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000000"/>
          <w:sz w:val="24"/>
          <w:szCs w:val="24"/>
          <w:lang w:eastAsia="zh-CN"/>
        </w:rPr>
      </w:pPr>
      <w:bookmarkStart w:id="0" w:name="_Toc11035"/>
      <w:bookmarkStart w:id="1" w:name="_Toc191876958"/>
      <w:bookmarkStart w:id="2" w:name="_Toc19188"/>
    </w:p>
    <w:bookmarkEnd w:id="0"/>
    <w:bookmarkEnd w:id="1"/>
    <w:bookmarkEnd w:id="2"/>
    <w:p>
      <w:pPr>
        <w:jc w:val="center"/>
        <w:rPr>
          <w:b/>
          <w:color w:val="000000"/>
          <w:spacing w:val="-20"/>
          <w:sz w:val="58"/>
          <w:szCs w:val="58"/>
          <w:lang w:eastAsia="zh-CN"/>
        </w:rPr>
      </w:pPr>
    </w:p>
    <w:p>
      <w:pPr>
        <w:jc w:val="center"/>
        <w:rPr>
          <w:b/>
          <w:color w:val="000000"/>
          <w:spacing w:val="-20"/>
          <w:sz w:val="44"/>
          <w:szCs w:val="44"/>
          <w:lang w:eastAsia="zh-CN"/>
        </w:rPr>
      </w:pPr>
      <w:r>
        <w:rPr>
          <w:rFonts w:hint="eastAsia"/>
          <w:b/>
          <w:color w:val="000000"/>
          <w:spacing w:val="-20"/>
          <w:sz w:val="44"/>
          <w:szCs w:val="44"/>
          <w:lang w:eastAsia="zh-CN"/>
        </w:rPr>
        <w:t>西安市新城区中山门街道办事处中山门街道食堂外包</w:t>
      </w:r>
    </w:p>
    <w:p>
      <w:pPr>
        <w:jc w:val="center"/>
        <w:rPr>
          <w:b/>
          <w:color w:val="000000"/>
          <w:spacing w:val="-20"/>
          <w:sz w:val="52"/>
          <w:szCs w:val="52"/>
          <w:lang w:eastAsia="zh-CN"/>
        </w:rPr>
      </w:pPr>
    </w:p>
    <w:p>
      <w:pPr>
        <w:jc w:val="center"/>
        <w:rPr>
          <w:b/>
          <w:color w:val="000000"/>
          <w:sz w:val="72"/>
          <w:szCs w:val="72"/>
          <w:lang w:eastAsia="zh-CN"/>
        </w:rPr>
      </w:pPr>
      <w:r>
        <w:rPr>
          <w:rFonts w:hint="eastAsia"/>
          <w:b/>
          <w:color w:val="000000"/>
          <w:sz w:val="24"/>
          <w:szCs w:val="24"/>
          <w:lang w:eastAsia="zh-CN"/>
        </w:rPr>
        <w:t>（本格式条款供甲方和成交单位双方签订合同参考，甲方可根据项目的实际情况增减条款和内容）</w:t>
      </w:r>
    </w:p>
    <w:p>
      <w:pPr>
        <w:jc w:val="center"/>
        <w:rPr>
          <w:b/>
          <w:color w:val="000000"/>
          <w:sz w:val="52"/>
          <w:szCs w:val="52"/>
          <w:lang w:eastAsia="zh-CN"/>
        </w:rPr>
      </w:pPr>
    </w:p>
    <w:p>
      <w:pPr>
        <w:jc w:val="center"/>
        <w:rPr>
          <w:b/>
          <w:color w:val="000000"/>
          <w:sz w:val="52"/>
          <w:szCs w:val="52"/>
          <w:lang w:eastAsia="zh-CN"/>
        </w:rPr>
      </w:pPr>
      <w:r>
        <w:rPr>
          <w:rFonts w:hint="eastAsia"/>
          <w:b/>
          <w:color w:val="000000"/>
          <w:sz w:val="52"/>
          <w:szCs w:val="52"/>
          <w:lang w:val="en-US" w:eastAsia="zh-CN"/>
        </w:rPr>
        <w:t>服 务</w:t>
      </w:r>
      <w:r>
        <w:rPr>
          <w:rFonts w:hint="eastAsia"/>
          <w:b/>
          <w:color w:val="000000"/>
          <w:sz w:val="52"/>
          <w:szCs w:val="52"/>
          <w:lang w:eastAsia="zh-CN"/>
        </w:rPr>
        <w:t xml:space="preserve"> 合 同</w:t>
      </w:r>
    </w:p>
    <w:p>
      <w:pPr>
        <w:spacing w:line="360" w:lineRule="auto"/>
        <w:ind w:firstLine="2400" w:firstLineChars="800"/>
        <w:rPr>
          <w:rFonts w:hint="eastAsia"/>
          <w:color w:val="000000"/>
          <w:sz w:val="30"/>
          <w:szCs w:val="30"/>
          <w:lang w:eastAsia="zh-CN"/>
        </w:rPr>
      </w:pPr>
      <w:r>
        <w:rPr>
          <w:rFonts w:hint="eastAsia"/>
          <w:color w:val="000000"/>
          <w:sz w:val="30"/>
          <w:szCs w:val="30"/>
          <w:lang w:eastAsia="zh-CN"/>
        </w:rPr>
        <w:t xml:space="preserve">   </w:t>
      </w:r>
    </w:p>
    <w:p>
      <w:pPr>
        <w:spacing w:line="360" w:lineRule="auto"/>
        <w:ind w:firstLine="2400" w:firstLineChars="800"/>
        <w:rPr>
          <w:color w:val="000000"/>
          <w:sz w:val="24"/>
          <w:szCs w:val="24"/>
          <w:lang w:eastAsia="zh-CN"/>
        </w:rPr>
      </w:pPr>
      <w:r>
        <w:rPr>
          <w:rFonts w:hint="eastAsia"/>
          <w:color w:val="000000"/>
          <w:sz w:val="30"/>
          <w:szCs w:val="30"/>
          <w:lang w:eastAsia="zh-CN"/>
        </w:rPr>
        <w:t>项目编号：</w:t>
      </w:r>
    </w:p>
    <w:p>
      <w:pPr>
        <w:jc w:val="center"/>
        <w:rPr>
          <w:color w:val="000000"/>
          <w:sz w:val="30"/>
          <w:szCs w:val="30"/>
          <w:lang w:eastAsia="zh-CN"/>
        </w:rPr>
      </w:pPr>
    </w:p>
    <w:p>
      <w:pPr>
        <w:jc w:val="center"/>
        <w:rPr>
          <w:color w:val="000000"/>
          <w:sz w:val="30"/>
          <w:szCs w:val="30"/>
          <w:lang w:eastAsia="zh-CN"/>
        </w:rPr>
      </w:pPr>
    </w:p>
    <w:p>
      <w:pPr>
        <w:jc w:val="center"/>
        <w:rPr>
          <w:color w:val="000000"/>
          <w:sz w:val="30"/>
          <w:szCs w:val="30"/>
          <w:lang w:eastAsia="zh-CN"/>
        </w:rPr>
      </w:pPr>
    </w:p>
    <w:p>
      <w:pPr>
        <w:ind w:firstLine="1280" w:firstLineChars="400"/>
        <w:rPr>
          <w:color w:val="000000"/>
          <w:sz w:val="32"/>
          <w:szCs w:val="32"/>
          <w:lang w:eastAsia="zh-CN"/>
        </w:rPr>
      </w:pPr>
      <w:r>
        <w:rPr>
          <w:rFonts w:hint="eastAsia"/>
          <w:color w:val="000000"/>
          <w:sz w:val="32"/>
          <w:szCs w:val="32"/>
          <w:lang w:eastAsia="zh-CN"/>
        </w:rPr>
        <w:t>甲  方：西安市新城区中山门街道办事处</w:t>
      </w:r>
    </w:p>
    <w:p>
      <w:pPr>
        <w:rPr>
          <w:color w:val="000000"/>
          <w:sz w:val="32"/>
          <w:szCs w:val="32"/>
          <w:lang w:eastAsia="zh-CN"/>
        </w:rPr>
      </w:pPr>
    </w:p>
    <w:p>
      <w:pPr>
        <w:ind w:firstLine="1280" w:firstLineChars="400"/>
        <w:rPr>
          <w:color w:val="000000"/>
          <w:sz w:val="32"/>
          <w:szCs w:val="32"/>
          <w:lang w:eastAsia="zh-CN"/>
        </w:rPr>
      </w:pPr>
      <w:r>
        <w:rPr>
          <w:rFonts w:hint="eastAsia"/>
          <w:color w:val="000000"/>
          <w:sz w:val="32"/>
          <w:szCs w:val="32"/>
          <w:lang w:eastAsia="zh-CN"/>
        </w:rPr>
        <w:t>乙  方：</w:t>
      </w:r>
    </w:p>
    <w:p>
      <w:pPr>
        <w:rPr>
          <w:color w:val="000000"/>
          <w:sz w:val="32"/>
          <w:szCs w:val="32"/>
          <w:lang w:eastAsia="zh-CN"/>
        </w:rPr>
      </w:pPr>
      <w:r>
        <w:rPr>
          <w:rFonts w:hint="eastAsia"/>
          <w:color w:val="000000"/>
          <w:sz w:val="32"/>
          <w:szCs w:val="32"/>
          <w:lang w:eastAsia="zh-CN"/>
        </w:rPr>
        <w:t xml:space="preserve"> </w:t>
      </w:r>
    </w:p>
    <w:p>
      <w:pPr>
        <w:jc w:val="center"/>
        <w:rPr>
          <w:color w:val="000000"/>
          <w:sz w:val="32"/>
          <w:szCs w:val="32"/>
          <w:lang w:eastAsia="zh-CN"/>
        </w:rPr>
      </w:pPr>
      <w:r>
        <w:rPr>
          <w:rFonts w:hint="eastAsia"/>
          <w:color w:val="000000"/>
          <w:sz w:val="32"/>
          <w:szCs w:val="32"/>
          <w:lang w:eastAsia="zh-CN"/>
        </w:rPr>
        <w:t>20</w:t>
      </w:r>
      <w:r>
        <w:rPr>
          <w:rFonts w:hint="eastAsia"/>
          <w:color w:val="000000"/>
          <w:sz w:val="32"/>
          <w:szCs w:val="32"/>
          <w:lang w:val="en-US" w:eastAsia="zh-CN"/>
        </w:rPr>
        <w:t>26</w:t>
      </w:r>
      <w:r>
        <w:rPr>
          <w:rFonts w:hint="eastAsia"/>
          <w:color w:val="000000"/>
          <w:sz w:val="32"/>
          <w:szCs w:val="32"/>
          <w:lang w:eastAsia="zh-CN"/>
        </w:rPr>
        <w:t>年  月</w:t>
      </w:r>
    </w:p>
    <w:p>
      <w:pPr>
        <w:rPr>
          <w:b/>
          <w:color w:val="000000"/>
          <w:sz w:val="36"/>
          <w:szCs w:val="36"/>
          <w:lang w:eastAsia="zh-CN"/>
        </w:rPr>
      </w:pPr>
    </w:p>
    <w:p>
      <w:pPr>
        <w:adjustRightInd w:val="0"/>
        <w:snapToGrid w:val="0"/>
        <w:spacing w:line="384" w:lineRule="auto"/>
        <w:rPr>
          <w:b/>
          <w:color w:val="000000"/>
          <w:szCs w:val="32"/>
          <w:lang w:eastAsia="zh-CN"/>
        </w:rPr>
      </w:pPr>
      <w:r>
        <w:rPr>
          <w:b/>
          <w:color w:val="000000"/>
          <w:szCs w:val="32"/>
          <w:lang w:eastAsia="zh-CN"/>
        </w:rPr>
        <w:br w:type="page"/>
      </w:r>
    </w:p>
    <w:p>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bCs/>
          <w:color w:val="auto"/>
          <w:sz w:val="21"/>
          <w:szCs w:val="21"/>
          <w:highlight w:val="none"/>
        </w:rPr>
        <w:t>甲方（采购人）：</w:t>
      </w:r>
      <w:r>
        <w:rPr>
          <w:rFonts w:hint="eastAsia" w:asciiTheme="minorEastAsia" w:hAnsiTheme="minorEastAsia" w:eastAsiaTheme="minorEastAsia" w:cstheme="minorEastAsia"/>
          <w:color w:val="auto"/>
          <w:sz w:val="21"/>
          <w:szCs w:val="21"/>
          <w:highlight w:val="none"/>
          <w:u w:val="single"/>
          <w:lang w:val="en-US" w:eastAsia="zh-CN"/>
        </w:rPr>
        <w:t>西安市新城区中山门街道办事处</w:t>
      </w:r>
    </w:p>
    <w:p>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乙方（成交供应商）：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none"/>
        </w:rPr>
        <w:t xml:space="preserve">            </w:t>
      </w:r>
      <w:r>
        <w:rPr>
          <w:rFonts w:hint="eastAsia" w:asciiTheme="minorEastAsia" w:hAnsiTheme="minorEastAsia" w:eastAsiaTheme="minorEastAsia" w:cstheme="minorEastAsia"/>
          <w:bCs/>
          <w:color w:val="auto"/>
          <w:sz w:val="21"/>
          <w:szCs w:val="21"/>
          <w:highlight w:val="none"/>
        </w:rPr>
        <w:t xml:space="preserve"> </w:t>
      </w:r>
    </w:p>
    <w:p>
      <w:pPr>
        <w:keepNext w:val="0"/>
        <w:keepLines w:val="0"/>
        <w:pageBreakBefore w:val="0"/>
        <w:widowControl w:val="0"/>
        <w:kinsoku/>
        <w:wordWrap w:val="0"/>
        <w:overflowPunct/>
        <w:topLinePunct w:val="0"/>
        <w:autoSpaceDE w:val="0"/>
        <w:autoSpaceDN w:val="0"/>
        <w:bidi w:val="0"/>
        <w:adjustRightInd w:val="0"/>
        <w:snapToGrid/>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u w:val="single"/>
          <w:lang w:val="en-US" w:eastAsia="zh-CN"/>
        </w:rPr>
        <w:t>（项目名称：        ）</w:t>
      </w:r>
      <w:r>
        <w:rPr>
          <w:rFonts w:hint="eastAsia" w:asciiTheme="minorEastAsia" w:hAnsiTheme="minorEastAsia" w:eastAsiaTheme="minorEastAsia" w:cstheme="minorEastAsia"/>
          <w:bCs/>
          <w:color w:val="auto"/>
          <w:sz w:val="21"/>
          <w:szCs w:val="21"/>
          <w:highlight w:val="none"/>
          <w:u w:val="single"/>
        </w:rPr>
        <w:t>(项目编号：</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w:t>
      </w:r>
      <w:r>
        <w:rPr>
          <w:rFonts w:hint="eastAsia" w:asciiTheme="minorEastAsia" w:hAnsiTheme="minorEastAsia" w:eastAsiaTheme="minorEastAsia" w:cstheme="minorEastAsia"/>
          <w:bCs/>
          <w:color w:val="auto"/>
          <w:sz w:val="21"/>
          <w:szCs w:val="21"/>
          <w:highlight w:val="none"/>
        </w:rPr>
        <w:t>由</w:t>
      </w:r>
      <w:r>
        <w:rPr>
          <w:rFonts w:hint="eastAsia" w:asciiTheme="minorEastAsia" w:hAnsiTheme="minorEastAsia" w:eastAsiaTheme="minorEastAsia" w:cstheme="minorEastAsia"/>
          <w:bCs/>
          <w:color w:val="auto"/>
          <w:sz w:val="21"/>
          <w:szCs w:val="21"/>
          <w:highlight w:val="none"/>
          <w:u w:val="single"/>
          <w:lang w:eastAsia="zh-CN"/>
        </w:rPr>
        <w:t>正飏（陕西）项目管理咨询有限公司</w:t>
      </w:r>
      <w:r>
        <w:rPr>
          <w:rFonts w:hint="eastAsia" w:asciiTheme="minorEastAsia" w:hAnsiTheme="minorEastAsia" w:eastAsiaTheme="minorEastAsia" w:cstheme="minorEastAsia"/>
          <w:bCs/>
          <w:color w:val="auto"/>
          <w:sz w:val="21"/>
          <w:szCs w:val="21"/>
          <w:highlight w:val="none"/>
        </w:rPr>
        <w:t>组织竞争性磋商，</w:t>
      </w:r>
      <w:r>
        <w:rPr>
          <w:rFonts w:hint="eastAsia" w:asciiTheme="minorEastAsia" w:hAnsiTheme="minorEastAsia" w:eastAsiaTheme="minorEastAsia" w:cstheme="minorEastAsia"/>
          <w:bCs/>
          <w:color w:val="auto"/>
          <w:sz w:val="21"/>
          <w:szCs w:val="21"/>
          <w:highlight w:val="none"/>
          <w:lang w:val="en-US" w:eastAsia="zh-CN"/>
        </w:rPr>
        <w:t>经</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rPr>
        <w:t>(以下简称“甲方”)确定</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rPr>
        <w:t>（以下简称“乙方”）为</w:t>
      </w:r>
      <w:r>
        <w:rPr>
          <w:rFonts w:hint="eastAsia" w:asciiTheme="minorEastAsia" w:hAnsiTheme="minorEastAsia" w:eastAsiaTheme="minorEastAsia" w:cstheme="minorEastAsia"/>
          <w:bCs/>
          <w:color w:val="auto"/>
          <w:sz w:val="21"/>
          <w:szCs w:val="21"/>
          <w:highlight w:val="none"/>
          <w:lang w:val="en-US" w:eastAsia="zh-CN"/>
        </w:rPr>
        <w:t>该项目的</w:t>
      </w:r>
      <w:r>
        <w:rPr>
          <w:rFonts w:hint="eastAsia" w:asciiTheme="minorEastAsia" w:hAnsiTheme="minorEastAsia" w:eastAsiaTheme="minorEastAsia" w:cstheme="minorEastAsia"/>
          <w:bCs/>
          <w:color w:val="auto"/>
          <w:sz w:val="21"/>
          <w:szCs w:val="21"/>
          <w:highlight w:val="none"/>
        </w:rPr>
        <w:t>成交供应商。</w:t>
      </w:r>
    </w:p>
    <w:p>
      <w:pPr>
        <w:autoSpaceDE w:val="0"/>
        <w:autoSpaceDN w:val="0"/>
        <w:adjustRightInd w:val="0"/>
        <w:spacing w:line="360" w:lineRule="auto"/>
        <w:ind w:firstLine="420"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sz w:val="21"/>
          <w:szCs w:val="21"/>
        </w:rPr>
        <w:t>根据《中华人民共和国政府采购法》、《中华人民共和国民法典》及其他有关法律、法规，遵循平等、自愿、公平和诚信的原则，双方就下述项目范围与相关服务事项协商一致，订立本合同。</w:t>
      </w:r>
    </w:p>
    <w:p>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一、合同价款</w:t>
      </w:r>
    </w:p>
    <w:p>
      <w:pPr>
        <w:autoSpaceDE w:val="0"/>
        <w:autoSpaceDN w:val="0"/>
        <w:adjustRightInd w:val="0"/>
        <w:snapToGrid w:val="0"/>
        <w:spacing w:line="360" w:lineRule="auto"/>
        <w:ind w:firstLine="420" w:firstLineChars="200"/>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lang w:val="en-US" w:eastAsia="zh-CN"/>
        </w:rPr>
        <w:t>（一）</w:t>
      </w:r>
      <w:r>
        <w:rPr>
          <w:rFonts w:hint="eastAsia" w:asciiTheme="minorEastAsia" w:hAnsiTheme="minorEastAsia" w:eastAsiaTheme="minorEastAsia" w:cstheme="minorEastAsia"/>
          <w:bCs/>
          <w:color w:val="auto"/>
          <w:sz w:val="21"/>
          <w:szCs w:val="21"/>
          <w:highlight w:val="none"/>
          <w:lang w:val="zh-CN"/>
        </w:rPr>
        <w:t>餐饮外包服务费总价：</w:t>
      </w:r>
      <w:r>
        <w:rPr>
          <w:rFonts w:hint="eastAsia" w:asciiTheme="minorEastAsia" w:hAnsiTheme="minorEastAsia" w:eastAsiaTheme="minorEastAsia" w:cstheme="minorEastAsia"/>
          <w:bCs/>
          <w:color w:val="auto"/>
          <w:sz w:val="21"/>
          <w:szCs w:val="21"/>
          <w:highlight w:val="none"/>
          <w:u w:val="single"/>
        </w:rPr>
        <w:t xml:space="preserve">人民币          （￥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p>
    <w:p>
      <w:pPr>
        <w:autoSpaceDE w:val="0"/>
        <w:autoSpaceDN w:val="0"/>
        <w:adjustRightInd w:val="0"/>
        <w:snapToGrid w:val="0"/>
        <w:spacing w:line="360" w:lineRule="auto"/>
        <w:rPr>
          <w:rFonts w:hint="eastAsia" w:asciiTheme="minorEastAsia" w:hAnsiTheme="minorEastAsia" w:eastAsiaTheme="minorEastAsia" w:cstheme="minorEastAsia"/>
          <w:bCs/>
          <w:color w:val="auto"/>
          <w:sz w:val="21"/>
          <w:szCs w:val="21"/>
          <w:highlight w:val="none"/>
          <w:lang w:val="zh-CN"/>
        </w:rPr>
      </w:pPr>
      <w:r>
        <w:rPr>
          <w:rFonts w:hint="eastAsia" w:asciiTheme="minorEastAsia" w:hAnsiTheme="minorEastAsia" w:eastAsiaTheme="minorEastAsia" w:cstheme="minorEastAsia"/>
          <w:bCs/>
          <w:color w:val="auto"/>
          <w:sz w:val="21"/>
          <w:szCs w:val="21"/>
          <w:highlight w:val="none"/>
          <w:lang w:val="en-US" w:eastAsia="zh-CN"/>
        </w:rPr>
        <w:t xml:space="preserve">    （二）</w:t>
      </w:r>
      <w:r>
        <w:rPr>
          <w:rFonts w:hint="eastAsia" w:asciiTheme="minorEastAsia" w:hAnsiTheme="minorEastAsia" w:eastAsiaTheme="minorEastAsia" w:cstheme="minorEastAsia"/>
          <w:bCs/>
          <w:color w:val="auto"/>
          <w:sz w:val="21"/>
          <w:szCs w:val="21"/>
          <w:highlight w:val="none"/>
          <w:lang w:val="zh-CN"/>
        </w:rPr>
        <w:t>餐饮外包服务费总价一次包死，不受市场价变化的影响；</w:t>
      </w:r>
    </w:p>
    <w:p>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二、</w:t>
      </w:r>
      <w:r>
        <w:rPr>
          <w:rFonts w:hint="eastAsia" w:asciiTheme="minorEastAsia" w:hAnsiTheme="minorEastAsia" w:eastAsiaTheme="minorEastAsia" w:cstheme="minorEastAsia"/>
          <w:b/>
          <w:bCs/>
          <w:color w:val="auto"/>
          <w:sz w:val="21"/>
          <w:szCs w:val="21"/>
          <w:highlight w:val="none"/>
        </w:rPr>
        <w:t>款项结算</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rPr>
        <w:t>（一）付款方式：</w:t>
      </w:r>
      <w:r>
        <w:rPr>
          <w:rFonts w:hint="eastAsia" w:asciiTheme="minorEastAsia" w:hAnsiTheme="minorEastAsia" w:eastAsiaTheme="minorEastAsia" w:cstheme="minorEastAsia"/>
          <w:bCs/>
          <w:color w:val="auto"/>
          <w:sz w:val="21"/>
          <w:szCs w:val="21"/>
          <w:highlight w:val="none"/>
          <w:lang w:val="en-US" w:eastAsia="zh-CN"/>
        </w:rPr>
        <w:t>服务每满一个月，乙方向甲方上报月度服务费用，经甲方考核合格后10个工作日内日支付该月服务费。乙方向甲方提供全额发票，甲方收到发票后，以银行转账方式结算上月服务费。</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lang w:val="en-US" w:eastAsia="zh-CN"/>
        </w:rPr>
      </w:pPr>
      <w:r>
        <w:rPr>
          <w:rFonts w:hint="eastAsia" w:asciiTheme="minorEastAsia" w:hAnsiTheme="minorEastAsia" w:eastAsiaTheme="minorEastAsia" w:cstheme="minorEastAsia"/>
          <w:bCs/>
          <w:color w:val="auto"/>
          <w:sz w:val="21"/>
          <w:szCs w:val="21"/>
          <w:highlight w:val="none"/>
        </w:rPr>
        <w:t>（二）</w:t>
      </w:r>
      <w:r>
        <w:rPr>
          <w:rFonts w:hint="eastAsia" w:asciiTheme="minorEastAsia" w:hAnsiTheme="minorEastAsia" w:eastAsiaTheme="minorEastAsia" w:cstheme="minorEastAsia"/>
          <w:bCs/>
          <w:color w:val="auto"/>
          <w:sz w:val="21"/>
          <w:szCs w:val="21"/>
          <w:highlight w:val="none"/>
          <w:lang w:val="en-US" w:eastAsia="zh-CN"/>
        </w:rPr>
        <w:t>支付及考核</w:t>
      </w:r>
    </w:p>
    <w:p>
      <w:pPr>
        <w:pStyle w:val="2"/>
        <w:spacing w:line="360" w:lineRule="auto"/>
        <w:ind w:left="0" w:leftChars="0"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1、在餐饮服务工作中，月考核分值≥95分为合格，按月考核结果据实支付服务费；90-95分（含90）扣除当月500元服务费；90分以下扣除当月1000元服务费。</w:t>
      </w:r>
    </w:p>
    <w:p>
      <w:pPr>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Cs/>
          <w:color w:val="auto"/>
          <w:kern w:val="2"/>
          <w:sz w:val="21"/>
          <w:szCs w:val="21"/>
          <w:highlight w:val="none"/>
          <w:lang w:val="en-US" w:eastAsia="zh-CN" w:bidi="ar-SA"/>
        </w:rPr>
        <w:t>2、关于对餐饮服务工作的考核办法，详见附件：餐饮服务考核表</w:t>
      </w:r>
    </w:p>
    <w:p>
      <w:pPr>
        <w:widowControl/>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color w:val="auto"/>
          <w:kern w:val="0"/>
          <w:sz w:val="21"/>
          <w:szCs w:val="21"/>
        </w:rPr>
        <w:t>附件：餐饮服务考核表</w:t>
      </w:r>
    </w:p>
    <w:tbl>
      <w:tblPr>
        <w:tblStyle w:val="9"/>
        <w:tblW w:w="10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0"/>
        <w:gridCol w:w="1579"/>
        <w:gridCol w:w="6318"/>
        <w:gridCol w:w="870"/>
        <w:gridCol w:w="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720" w:type="dxa"/>
            <w:shd w:val="clear" w:color="auto" w:fill="E6E6E6"/>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序号</w:t>
            </w:r>
          </w:p>
        </w:tc>
        <w:tc>
          <w:tcPr>
            <w:tcW w:w="1599" w:type="dxa"/>
            <w:gridSpan w:val="2"/>
            <w:shd w:val="clear" w:color="auto" w:fill="E6E6E6"/>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项目</w:t>
            </w:r>
          </w:p>
        </w:tc>
        <w:tc>
          <w:tcPr>
            <w:tcW w:w="6318" w:type="dxa"/>
            <w:shd w:val="clear" w:color="auto" w:fill="E6E6E6"/>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lang w:eastAsia="zh-CN"/>
              </w:rPr>
              <w:t>考核</w:t>
            </w:r>
            <w:r>
              <w:rPr>
                <w:rFonts w:hint="eastAsia" w:asciiTheme="minorEastAsia" w:hAnsiTheme="minorEastAsia" w:eastAsiaTheme="minorEastAsia" w:cstheme="minorEastAsia"/>
                <w:b/>
                <w:bCs/>
                <w:color w:val="auto"/>
                <w:sz w:val="21"/>
                <w:szCs w:val="21"/>
              </w:rPr>
              <w:t>内容</w:t>
            </w:r>
          </w:p>
        </w:tc>
        <w:tc>
          <w:tcPr>
            <w:tcW w:w="870" w:type="dxa"/>
            <w:shd w:val="clear" w:color="auto" w:fill="E6E6E6"/>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分值</w:t>
            </w:r>
          </w:p>
        </w:tc>
        <w:tc>
          <w:tcPr>
            <w:tcW w:w="855" w:type="dxa"/>
            <w:shd w:val="clear" w:color="auto" w:fill="E6E6E6"/>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noWrap w:val="0"/>
            <w:vAlign w:val="center"/>
          </w:tcPr>
          <w:p>
            <w:pPr>
              <w:widowControl/>
              <w:adjustRightInd w:val="0"/>
              <w:snapToGrid w:val="0"/>
              <w:spacing w:line="300" w:lineRule="exact"/>
              <w:ind w:left="-14" w:leftChars="-36" w:hanging="65" w:hangingChars="31"/>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1</w:t>
            </w:r>
          </w:p>
        </w:tc>
        <w:tc>
          <w:tcPr>
            <w:tcW w:w="1599" w:type="dxa"/>
            <w:gridSpan w:val="2"/>
            <w:noWrap w:val="0"/>
            <w:vAlign w:val="center"/>
          </w:tcPr>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制度措施情况</w:t>
            </w:r>
          </w:p>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rPr>
              <w:t>（10分）</w:t>
            </w: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制度措施完善，修订、修改制度及时</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制度措施落实到位。</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color w:val="auto"/>
                <w:sz w:val="21"/>
                <w:szCs w:val="21"/>
                <w:lang w:val="en-US" w:eastAsia="zh-CN"/>
              </w:rPr>
              <w:t>10</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restart"/>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p>
        </w:tc>
        <w:tc>
          <w:tcPr>
            <w:tcW w:w="1599" w:type="dxa"/>
            <w:gridSpan w:val="2"/>
            <w:vMerge w:val="restart"/>
            <w:noWrap w:val="0"/>
            <w:vAlign w:val="center"/>
          </w:tcPr>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食品卫生安全情况</w:t>
            </w:r>
          </w:p>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b/>
                <w:bCs/>
                <w:color w:val="auto"/>
                <w:sz w:val="21"/>
                <w:szCs w:val="21"/>
              </w:rPr>
              <w:t>0分）</w:t>
            </w: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禁止购买熟食，违反《食品安全法》，造成伤害和食物中毒的，由中标人负责全部医疗费用，并承担由此造成的民事、刑事责任及经济赔偿责任</w:t>
            </w:r>
            <w:r>
              <w:rPr>
                <w:rFonts w:hint="eastAsia" w:asciiTheme="minorEastAsia" w:hAnsiTheme="minorEastAsia" w:eastAsiaTheme="minorEastAsia" w:cstheme="minorEastAsia"/>
                <w:color w:val="auto"/>
                <w:sz w:val="21"/>
                <w:szCs w:val="21"/>
                <w:lang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食材新鲜，不得</w:t>
            </w:r>
            <w:r>
              <w:rPr>
                <w:rFonts w:hint="eastAsia" w:asciiTheme="minorEastAsia" w:hAnsiTheme="minorEastAsia" w:eastAsiaTheme="minorEastAsia" w:cstheme="minorEastAsia"/>
                <w:color w:val="auto"/>
                <w:sz w:val="21"/>
                <w:szCs w:val="21"/>
              </w:rPr>
              <w:t>使用腐烂、变质、过保质期食材</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食品加工环节、制作环节、售饭环节卫生、规范、安全</w:t>
            </w:r>
            <w:r>
              <w:rPr>
                <w:rFonts w:hint="eastAsia" w:asciiTheme="minorEastAsia" w:hAnsiTheme="minorEastAsia" w:eastAsiaTheme="minorEastAsia" w:cstheme="minorEastAsia"/>
                <w:color w:val="auto"/>
                <w:sz w:val="21"/>
                <w:szCs w:val="21"/>
                <w:lang w:eastAsia="zh-CN"/>
              </w:rPr>
              <w:t>，禁止</w:t>
            </w:r>
            <w:r>
              <w:rPr>
                <w:rFonts w:hint="eastAsia" w:asciiTheme="minorEastAsia" w:hAnsiTheme="minorEastAsia" w:eastAsiaTheme="minorEastAsia" w:cstheme="minorEastAsia"/>
                <w:color w:val="auto"/>
                <w:sz w:val="21"/>
                <w:szCs w:val="21"/>
              </w:rPr>
              <w:t>使用违禁食品添加剂</w:t>
            </w:r>
            <w:r>
              <w:rPr>
                <w:rFonts w:hint="eastAsia" w:asciiTheme="minorEastAsia" w:hAnsiTheme="minorEastAsia" w:eastAsiaTheme="minorEastAsia" w:cstheme="minorEastAsia"/>
                <w:color w:val="auto"/>
                <w:sz w:val="21"/>
                <w:szCs w:val="21"/>
                <w:lang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餐具要提前洗净和消毒,必须符合食品卫生安全要求。有热度、无水珠，无异味、霉斑。餐具消毒记录完整、规范。</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后厨荤类池和疏菜池要分开清洗，不允许洗其他物品。水池保持干净卫生。</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下班后食品加盖保存、检查安全事项、填写检查记录、物品摆放整齐。生熟分开、生熟食品盛装器皿分开、生熟冰箱分开、食品</w:t>
            </w:r>
            <w:r>
              <w:rPr>
                <w:rFonts w:hint="eastAsia" w:asciiTheme="minorEastAsia" w:hAnsiTheme="minorEastAsia" w:eastAsiaTheme="minorEastAsia" w:cstheme="minorEastAsia"/>
                <w:color w:val="auto"/>
                <w:sz w:val="21"/>
                <w:szCs w:val="21"/>
                <w:lang w:eastAsia="zh-CN"/>
              </w:rPr>
              <w:t>不得</w:t>
            </w:r>
            <w:r>
              <w:rPr>
                <w:rFonts w:hint="eastAsia" w:asciiTheme="minorEastAsia" w:hAnsiTheme="minorEastAsia" w:eastAsiaTheme="minorEastAsia" w:cstheme="minorEastAsia"/>
                <w:color w:val="auto"/>
                <w:sz w:val="21"/>
                <w:szCs w:val="21"/>
              </w:rPr>
              <w:t>混放。</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员工个人服装干净整齐、要勤剪指甲、男员工头发要勤剪、女员上班时不许配戴戒指、项链。</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饭菜</w:t>
            </w:r>
            <w:r>
              <w:rPr>
                <w:rFonts w:hint="eastAsia" w:asciiTheme="minorEastAsia" w:hAnsiTheme="minorEastAsia" w:eastAsiaTheme="minorEastAsia" w:cstheme="minorEastAsia"/>
                <w:color w:val="auto"/>
                <w:sz w:val="21"/>
                <w:szCs w:val="21"/>
                <w:lang w:eastAsia="zh-CN"/>
              </w:rPr>
              <w:t>不允许</w:t>
            </w:r>
            <w:r>
              <w:rPr>
                <w:rFonts w:hint="eastAsia" w:asciiTheme="minorEastAsia" w:hAnsiTheme="minorEastAsia" w:eastAsiaTheme="minorEastAsia" w:cstheme="minorEastAsia"/>
                <w:color w:val="auto"/>
                <w:sz w:val="21"/>
                <w:szCs w:val="21"/>
              </w:rPr>
              <w:t>出现夹生、焦味、异味，</w:t>
            </w:r>
            <w:r>
              <w:rPr>
                <w:rFonts w:hint="eastAsia" w:asciiTheme="minorEastAsia" w:hAnsiTheme="minorEastAsia" w:eastAsiaTheme="minorEastAsia" w:cstheme="minorEastAsia"/>
                <w:color w:val="auto"/>
                <w:sz w:val="21"/>
                <w:szCs w:val="21"/>
                <w:lang w:eastAsia="zh-CN"/>
              </w:rPr>
              <w:t>不允许</w:t>
            </w:r>
            <w:r>
              <w:rPr>
                <w:rFonts w:hint="eastAsia" w:asciiTheme="minorEastAsia" w:hAnsiTheme="minorEastAsia" w:eastAsiaTheme="minorEastAsia" w:cstheme="minorEastAsia"/>
                <w:color w:val="auto"/>
                <w:sz w:val="21"/>
                <w:szCs w:val="21"/>
              </w:rPr>
              <w:t>发现异物如沙子、虫、烟头、草绳、碎玻璃等</w:t>
            </w:r>
            <w:r>
              <w:rPr>
                <w:rFonts w:hint="eastAsia" w:asciiTheme="minorEastAsia" w:hAnsiTheme="minorEastAsia" w:eastAsiaTheme="minorEastAsia" w:cstheme="minorEastAsia"/>
                <w:color w:val="auto"/>
                <w:sz w:val="21"/>
                <w:szCs w:val="21"/>
                <w:lang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ind w:leftChars="-57" w:hanging="105" w:hangingChars="50"/>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饭菜按规范留样(每个品种100克),留样记录</w:t>
            </w:r>
            <w:r>
              <w:rPr>
                <w:rFonts w:hint="eastAsia" w:asciiTheme="minorEastAsia" w:hAnsiTheme="minorEastAsia" w:eastAsiaTheme="minorEastAsia" w:cstheme="minorEastAsia"/>
                <w:color w:val="auto"/>
                <w:sz w:val="21"/>
                <w:szCs w:val="21"/>
                <w:lang w:eastAsia="zh-CN"/>
              </w:rPr>
              <w:t>完整</w:t>
            </w:r>
            <w:r>
              <w:rPr>
                <w:rFonts w:hint="eastAsia" w:asciiTheme="minorEastAsia" w:hAnsiTheme="minorEastAsia" w:eastAsiaTheme="minorEastAsia" w:cstheme="minorEastAsia"/>
                <w:color w:val="auto"/>
                <w:sz w:val="21"/>
                <w:szCs w:val="21"/>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restart"/>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3</w:t>
            </w:r>
          </w:p>
        </w:tc>
        <w:tc>
          <w:tcPr>
            <w:tcW w:w="1599" w:type="dxa"/>
            <w:gridSpan w:val="2"/>
            <w:vMerge w:val="restart"/>
            <w:noWrap w:val="0"/>
            <w:vAlign w:val="center"/>
          </w:tcPr>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设施设备运转情况</w:t>
            </w:r>
          </w:p>
          <w:p>
            <w:pPr>
              <w:widowControl/>
              <w:adjustRightInd w:val="0"/>
              <w:snapToGrid w:val="0"/>
              <w:spacing w:line="240" w:lineRule="auto"/>
              <w:ind w:leftChars="-100" w:hanging="183" w:hangingChars="87"/>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（10分）</w:t>
            </w: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设备设施及时维护检查，操作按规范进行，要保持干净。</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用水后及时关闭开关，用电后要及时关闭电源，用气后要及时关闭气源及总阀。</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燃气管道、水管、电路有问题</w:t>
            </w:r>
            <w:r>
              <w:rPr>
                <w:rFonts w:hint="eastAsia" w:asciiTheme="minorEastAsia" w:hAnsiTheme="minorEastAsia" w:eastAsiaTheme="minorEastAsia" w:cstheme="minorEastAsia"/>
                <w:color w:val="auto"/>
                <w:sz w:val="21"/>
                <w:szCs w:val="21"/>
                <w:lang w:eastAsia="zh-CN"/>
              </w:rPr>
              <w:t>及时</w:t>
            </w:r>
            <w:r>
              <w:rPr>
                <w:rFonts w:hint="eastAsia" w:asciiTheme="minorEastAsia" w:hAnsiTheme="minorEastAsia" w:eastAsiaTheme="minorEastAsia" w:cstheme="minorEastAsia"/>
                <w:color w:val="auto"/>
                <w:sz w:val="21"/>
                <w:szCs w:val="21"/>
              </w:rPr>
              <w:t>报告</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w:t>
            </w:r>
            <w:r>
              <w:rPr>
                <w:rFonts w:hint="eastAsia" w:asciiTheme="minorEastAsia" w:hAnsiTheme="minorEastAsia" w:eastAsiaTheme="minorEastAsia" w:cstheme="minorEastAsia"/>
                <w:color w:val="auto"/>
                <w:sz w:val="21"/>
                <w:szCs w:val="21"/>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20" w:type="dxa"/>
            <w:vMerge w:val="restart"/>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4</w:t>
            </w:r>
          </w:p>
        </w:tc>
        <w:tc>
          <w:tcPr>
            <w:tcW w:w="1599" w:type="dxa"/>
            <w:gridSpan w:val="2"/>
            <w:vMerge w:val="restart"/>
            <w:noWrap w:val="0"/>
            <w:vAlign w:val="center"/>
          </w:tcPr>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日常管理工作</w:t>
            </w:r>
          </w:p>
          <w:p>
            <w:pPr>
              <w:widowControl/>
              <w:adjustRightInd w:val="0"/>
              <w:snapToGrid w:val="0"/>
              <w:spacing w:line="240" w:lineRule="auto"/>
              <w:ind w:left="-14" w:leftChars="-36" w:hanging="65" w:hangingChars="31"/>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b/>
                <w:bCs/>
                <w:color w:val="auto"/>
                <w:sz w:val="21"/>
                <w:szCs w:val="21"/>
              </w:rPr>
              <w:t>0分）</w:t>
            </w: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lang w:eastAsia="zh-CN"/>
              </w:rPr>
              <w:t>人员配备符合要求，不能少于规定人数。</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10分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按时开饭</w:t>
            </w:r>
            <w:r>
              <w:rPr>
                <w:rFonts w:hint="eastAsia" w:asciiTheme="minorEastAsia" w:hAnsiTheme="minorEastAsia" w:eastAsiaTheme="minorEastAsia" w:cstheme="minorEastAsia"/>
                <w:color w:val="auto"/>
                <w:sz w:val="21"/>
                <w:szCs w:val="21"/>
                <w:lang w:eastAsia="zh-CN"/>
              </w:rPr>
              <w:t>，严格按照人员分批进餐要求控制各单位人员就餐时间。</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5分</w:t>
            </w:r>
          </w:p>
        </w:tc>
        <w:tc>
          <w:tcPr>
            <w:tcW w:w="855" w:type="dxa"/>
            <w:noWrap w:val="0"/>
            <w:vAlign w:val="center"/>
          </w:tcPr>
          <w:p>
            <w:pPr>
              <w:widowControl/>
              <w:adjustRightInd w:val="0"/>
              <w:snapToGrid w:val="0"/>
              <w:spacing w:line="240" w:lineRule="auto"/>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eastAsia="zh-CN"/>
              </w:rPr>
              <w:t>按周</w:t>
            </w:r>
            <w:r>
              <w:rPr>
                <w:rFonts w:hint="eastAsia" w:asciiTheme="minorEastAsia" w:hAnsiTheme="minorEastAsia" w:eastAsiaTheme="minorEastAsia" w:cstheme="minorEastAsia"/>
                <w:color w:val="auto"/>
                <w:sz w:val="21"/>
                <w:szCs w:val="21"/>
              </w:rPr>
              <w:t>制定菜谱</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菜品搭配合理</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口味</w:t>
            </w:r>
            <w:r>
              <w:rPr>
                <w:rFonts w:hint="eastAsia" w:asciiTheme="minorEastAsia" w:hAnsiTheme="minorEastAsia" w:eastAsiaTheme="minorEastAsia" w:cstheme="minorEastAsia"/>
                <w:color w:val="auto"/>
                <w:sz w:val="21"/>
                <w:szCs w:val="21"/>
                <w:lang w:eastAsia="zh-CN"/>
              </w:rPr>
              <w:t>不得</w:t>
            </w:r>
            <w:r>
              <w:rPr>
                <w:rFonts w:hint="eastAsia" w:asciiTheme="minorEastAsia" w:hAnsiTheme="minorEastAsia" w:eastAsiaTheme="minorEastAsia" w:cstheme="minorEastAsia"/>
                <w:color w:val="auto"/>
                <w:sz w:val="21"/>
                <w:szCs w:val="21"/>
              </w:rPr>
              <w:t>过咸、过酸、过辣。</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服从管理、听从指挥，</w:t>
            </w:r>
            <w:r>
              <w:rPr>
                <w:rFonts w:hint="eastAsia" w:asciiTheme="minorEastAsia" w:hAnsiTheme="minorEastAsia" w:eastAsiaTheme="minorEastAsia" w:cstheme="minorEastAsia"/>
                <w:color w:val="auto"/>
                <w:sz w:val="21"/>
                <w:szCs w:val="21"/>
                <w:lang w:eastAsia="zh-CN"/>
              </w:rPr>
              <w:t>不允许出现</w:t>
            </w:r>
            <w:r>
              <w:rPr>
                <w:rFonts w:hint="eastAsia" w:asciiTheme="minorEastAsia" w:hAnsiTheme="minorEastAsia" w:eastAsiaTheme="minorEastAsia" w:cstheme="minorEastAsia"/>
                <w:color w:val="auto"/>
                <w:sz w:val="21"/>
                <w:szCs w:val="21"/>
              </w:rPr>
              <w:t>吵架、打架</w:t>
            </w:r>
            <w:r>
              <w:rPr>
                <w:rFonts w:hint="eastAsia" w:asciiTheme="minorEastAsia" w:hAnsiTheme="minorEastAsia" w:eastAsiaTheme="minorEastAsia" w:cstheme="minorEastAsia"/>
                <w:color w:val="auto"/>
                <w:sz w:val="21"/>
                <w:szCs w:val="21"/>
                <w:lang w:eastAsia="zh-CN"/>
              </w:rPr>
              <w:t>事件，对所提</w:t>
            </w:r>
            <w:r>
              <w:rPr>
                <w:rFonts w:hint="eastAsia" w:asciiTheme="minorEastAsia" w:hAnsiTheme="minorEastAsia" w:eastAsiaTheme="minorEastAsia" w:cstheme="minorEastAsia"/>
                <w:color w:val="auto"/>
                <w:sz w:val="21"/>
                <w:szCs w:val="21"/>
              </w:rPr>
              <w:t>意见和建议及时整改</w:t>
            </w:r>
            <w:r>
              <w:rPr>
                <w:rFonts w:hint="eastAsia" w:asciiTheme="minorEastAsia" w:hAnsiTheme="minorEastAsia" w:eastAsiaTheme="minorEastAsia" w:cstheme="minorEastAsia"/>
                <w:color w:val="auto"/>
                <w:sz w:val="21"/>
                <w:szCs w:val="21"/>
                <w:lang w:val="en-US"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pacing w:val="-14"/>
                <w:sz w:val="21"/>
                <w:szCs w:val="21"/>
              </w:rPr>
              <w:t>操作间</w:t>
            </w:r>
            <w:r>
              <w:rPr>
                <w:rFonts w:hint="eastAsia" w:asciiTheme="minorEastAsia" w:hAnsiTheme="minorEastAsia" w:eastAsiaTheme="minorEastAsia" w:cstheme="minorEastAsia"/>
                <w:color w:val="auto"/>
                <w:spacing w:val="-14"/>
                <w:sz w:val="21"/>
                <w:szCs w:val="21"/>
                <w:lang w:eastAsia="zh-CN"/>
              </w:rPr>
              <w:t>不得</w:t>
            </w:r>
            <w:r>
              <w:rPr>
                <w:rFonts w:hint="eastAsia" w:asciiTheme="minorEastAsia" w:hAnsiTheme="minorEastAsia" w:eastAsiaTheme="minorEastAsia" w:cstheme="minorEastAsia"/>
                <w:color w:val="auto"/>
                <w:spacing w:val="-14"/>
                <w:sz w:val="21"/>
                <w:szCs w:val="21"/>
              </w:rPr>
              <w:t>存放有毒有害危险</w:t>
            </w:r>
            <w:r>
              <w:rPr>
                <w:rFonts w:hint="eastAsia" w:asciiTheme="minorEastAsia" w:hAnsiTheme="minorEastAsia" w:eastAsiaTheme="minorEastAsia" w:cstheme="minorEastAsia"/>
                <w:color w:val="auto"/>
                <w:spacing w:val="-14"/>
                <w:sz w:val="21"/>
                <w:szCs w:val="21"/>
                <w:lang w:eastAsia="zh-CN"/>
              </w:rPr>
              <w:t>物品，</w:t>
            </w:r>
            <w:r>
              <w:rPr>
                <w:rFonts w:hint="eastAsia" w:asciiTheme="minorEastAsia" w:hAnsiTheme="minorEastAsia" w:eastAsiaTheme="minorEastAsia" w:cstheme="minorEastAsia"/>
                <w:color w:val="auto"/>
                <w:spacing w:val="-14"/>
                <w:sz w:val="21"/>
                <w:szCs w:val="21"/>
              </w:rPr>
              <w:t>操作间内</w:t>
            </w:r>
            <w:r>
              <w:rPr>
                <w:rFonts w:hint="eastAsia" w:asciiTheme="minorEastAsia" w:hAnsiTheme="minorEastAsia" w:eastAsiaTheme="minorEastAsia" w:cstheme="minorEastAsia"/>
                <w:color w:val="auto"/>
                <w:spacing w:val="-14"/>
                <w:sz w:val="21"/>
                <w:szCs w:val="21"/>
                <w:lang w:eastAsia="zh-CN"/>
              </w:rPr>
              <w:t>禁止</w:t>
            </w:r>
            <w:r>
              <w:rPr>
                <w:rFonts w:hint="eastAsia" w:asciiTheme="minorEastAsia" w:hAnsiTheme="minorEastAsia" w:eastAsiaTheme="minorEastAsia" w:cstheme="minorEastAsia"/>
                <w:color w:val="auto"/>
                <w:spacing w:val="-14"/>
                <w:sz w:val="21"/>
                <w:szCs w:val="21"/>
              </w:rPr>
              <w:t>吸烟</w:t>
            </w:r>
            <w:r>
              <w:rPr>
                <w:rFonts w:hint="eastAsia" w:asciiTheme="minorEastAsia" w:hAnsiTheme="minorEastAsia" w:eastAsiaTheme="minorEastAsia" w:cstheme="minorEastAsia"/>
                <w:color w:val="auto"/>
                <w:spacing w:val="-14"/>
                <w:sz w:val="21"/>
                <w:szCs w:val="21"/>
                <w:lang w:eastAsia="zh-CN"/>
              </w:rPr>
              <w:t>，闲杂人员禁止进入操作间。</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pacing w:val="-14"/>
                <w:sz w:val="21"/>
                <w:szCs w:val="21"/>
                <w:lang w:eastAsia="zh-CN"/>
              </w:rPr>
            </w:pPr>
            <w:r>
              <w:rPr>
                <w:rFonts w:hint="eastAsia" w:asciiTheme="minorEastAsia" w:hAnsiTheme="minorEastAsia" w:eastAsiaTheme="minorEastAsia" w:cstheme="minorEastAsia"/>
                <w:color w:val="auto"/>
                <w:sz w:val="21"/>
                <w:szCs w:val="21"/>
              </w:rPr>
              <w:t>公共设施及用品按照要求清洗消毒</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pacing w:val="-14"/>
                <w:sz w:val="21"/>
                <w:szCs w:val="21"/>
              </w:rPr>
              <w:t>餐厅、餐具</w:t>
            </w:r>
            <w:r>
              <w:rPr>
                <w:rFonts w:hint="eastAsia" w:asciiTheme="minorEastAsia" w:hAnsiTheme="minorEastAsia" w:eastAsiaTheme="minorEastAsia" w:cstheme="minorEastAsia"/>
                <w:color w:val="auto"/>
                <w:spacing w:val="-14"/>
                <w:sz w:val="21"/>
                <w:szCs w:val="21"/>
                <w:lang w:eastAsia="zh-CN"/>
              </w:rPr>
              <w:t>物品</w:t>
            </w:r>
            <w:r>
              <w:rPr>
                <w:rFonts w:hint="eastAsia" w:asciiTheme="minorEastAsia" w:hAnsiTheme="minorEastAsia" w:eastAsiaTheme="minorEastAsia" w:cstheme="minorEastAsia"/>
                <w:color w:val="auto"/>
                <w:spacing w:val="-14"/>
                <w:sz w:val="21"/>
                <w:szCs w:val="21"/>
              </w:rPr>
              <w:t>摆放整齐、擦拭干净</w:t>
            </w:r>
            <w:r>
              <w:rPr>
                <w:rFonts w:hint="eastAsia" w:asciiTheme="minorEastAsia" w:hAnsiTheme="minorEastAsia" w:eastAsiaTheme="minorEastAsia" w:cstheme="minorEastAsia"/>
                <w:color w:val="auto"/>
                <w:spacing w:val="-14"/>
                <w:sz w:val="21"/>
                <w:szCs w:val="21"/>
                <w:lang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pacing w:val="-14"/>
                <w:sz w:val="21"/>
                <w:szCs w:val="21"/>
                <w:lang w:eastAsia="zh-CN"/>
              </w:rPr>
            </w:pPr>
            <w:r>
              <w:rPr>
                <w:rFonts w:hint="eastAsia" w:asciiTheme="minorEastAsia" w:hAnsiTheme="minorEastAsia" w:eastAsiaTheme="minorEastAsia" w:cstheme="minorEastAsia"/>
                <w:color w:val="auto"/>
                <w:sz w:val="21"/>
                <w:szCs w:val="21"/>
              </w:rPr>
              <w:t>灭蝇灯、消毒灯做到专人定时开启</w:t>
            </w:r>
            <w:r>
              <w:rPr>
                <w:rFonts w:hint="eastAsia" w:asciiTheme="minorEastAsia" w:hAnsiTheme="minorEastAsia" w:eastAsiaTheme="minorEastAsia" w:cstheme="minorEastAsia"/>
                <w:color w:val="auto"/>
                <w:sz w:val="21"/>
                <w:szCs w:val="21"/>
                <w:lang w:eastAsia="zh-CN"/>
              </w:rPr>
              <w:t>。</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720" w:type="dxa"/>
            <w:vMerge w:val="continue"/>
            <w:noWrap w:val="0"/>
            <w:vAlign w:val="center"/>
          </w:tcPr>
          <w:p>
            <w:pPr>
              <w:widowControl/>
              <w:adjustRightInd w:val="0"/>
              <w:snapToGrid w:val="0"/>
              <w:spacing w:line="300" w:lineRule="exact"/>
              <w:jc w:val="center"/>
              <w:rPr>
                <w:rFonts w:hint="eastAsia" w:asciiTheme="minorEastAsia" w:hAnsiTheme="minorEastAsia" w:eastAsiaTheme="minorEastAsia" w:cstheme="minorEastAsia"/>
                <w:color w:val="auto"/>
                <w:sz w:val="21"/>
                <w:szCs w:val="21"/>
              </w:rPr>
            </w:pPr>
          </w:p>
        </w:tc>
        <w:tc>
          <w:tcPr>
            <w:tcW w:w="1599" w:type="dxa"/>
            <w:gridSpan w:val="2"/>
            <w:vMerge w:val="continue"/>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c>
          <w:tcPr>
            <w:tcW w:w="6318" w:type="dxa"/>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pacing w:val="-14"/>
                <w:sz w:val="21"/>
                <w:szCs w:val="21"/>
                <w:lang w:eastAsia="zh-CN"/>
              </w:rPr>
            </w:pPr>
            <w:r>
              <w:rPr>
                <w:rFonts w:hint="eastAsia" w:asciiTheme="minorEastAsia" w:hAnsiTheme="minorEastAsia" w:eastAsiaTheme="minorEastAsia" w:cstheme="minorEastAsia"/>
                <w:color w:val="auto"/>
                <w:sz w:val="21"/>
                <w:szCs w:val="21"/>
                <w:lang w:eastAsia="zh-CN"/>
              </w:rPr>
              <w:t>工作人员要会</w:t>
            </w:r>
            <w:r>
              <w:rPr>
                <w:rFonts w:hint="eastAsia" w:asciiTheme="minorEastAsia" w:hAnsiTheme="minorEastAsia" w:eastAsiaTheme="minorEastAsia" w:cstheme="minorEastAsia"/>
                <w:color w:val="auto"/>
                <w:sz w:val="21"/>
                <w:szCs w:val="21"/>
              </w:rPr>
              <w:t>使用灭火毯</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rPr>
              <w:t>消防设施器材</w:t>
            </w:r>
            <w:r>
              <w:rPr>
                <w:rFonts w:hint="eastAsia" w:asciiTheme="minorEastAsia" w:hAnsiTheme="minorEastAsia" w:eastAsiaTheme="minorEastAsia" w:cstheme="minorEastAsia"/>
                <w:color w:val="auto"/>
                <w:sz w:val="21"/>
                <w:szCs w:val="21"/>
                <w:lang w:eastAsia="zh-CN"/>
              </w:rPr>
              <w:t>，要有事故防范的基本技能。</w:t>
            </w:r>
          </w:p>
        </w:tc>
        <w:tc>
          <w:tcPr>
            <w:tcW w:w="870"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5分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9507" w:type="dxa"/>
            <w:gridSpan w:val="5"/>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b/>
                <w:bCs/>
                <w:color w:val="auto"/>
                <w:sz w:val="21"/>
                <w:szCs w:val="21"/>
                <w:lang w:eastAsia="zh-CN"/>
              </w:rPr>
              <w:t>总</w:t>
            </w:r>
            <w:r>
              <w:rPr>
                <w:rFonts w:hint="eastAsia" w:asciiTheme="minorEastAsia" w:hAnsiTheme="minorEastAsia" w:eastAsiaTheme="minorEastAsia" w:cstheme="minorEastAsia"/>
                <w:b/>
                <w:bCs/>
                <w:color w:val="auto"/>
                <w:sz w:val="21"/>
                <w:szCs w:val="21"/>
              </w:rPr>
              <w:t>得</w:t>
            </w:r>
            <w:r>
              <w:rPr>
                <w:rFonts w:hint="eastAsia" w:asciiTheme="minorEastAsia" w:hAnsiTheme="minorEastAsia" w:eastAsiaTheme="minorEastAsia" w:cstheme="minorEastAsia"/>
                <w:b/>
                <w:bCs/>
                <w:color w:val="auto"/>
                <w:sz w:val="21"/>
                <w:szCs w:val="21"/>
                <w:lang w:eastAsia="zh-CN"/>
              </w:rPr>
              <w:t>分</w:t>
            </w:r>
          </w:p>
        </w:tc>
        <w:tc>
          <w:tcPr>
            <w:tcW w:w="855" w:type="dxa"/>
            <w:noWrap w:val="0"/>
            <w:vAlign w:val="center"/>
          </w:tcPr>
          <w:p>
            <w:pPr>
              <w:widowControl/>
              <w:adjustRightInd w:val="0"/>
              <w:snapToGrid w:val="0"/>
              <w:spacing w:line="240" w:lineRule="auto"/>
              <w:jc w:val="center"/>
              <w:rPr>
                <w:rFonts w:hint="eastAsia" w:asciiTheme="minorEastAsia" w:hAnsiTheme="minorEastAsia" w:eastAsiaTheme="minorEastAsia" w:cstheme="minorEastAsia"/>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740" w:type="dxa"/>
            <w:gridSpan w:val="2"/>
            <w:noWrap w:val="0"/>
            <w:vAlign w:val="center"/>
          </w:tcPr>
          <w:p>
            <w:pPr>
              <w:adjustRightInd w:val="0"/>
              <w:snapToGrid w:val="0"/>
              <w:spacing w:line="240" w:lineRule="auto"/>
              <w:jc w:val="center"/>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其它</w:t>
            </w:r>
          </w:p>
        </w:tc>
        <w:tc>
          <w:tcPr>
            <w:tcW w:w="9622" w:type="dxa"/>
            <w:gridSpan w:val="4"/>
            <w:noWrap w:val="0"/>
            <w:vAlign w:val="center"/>
          </w:tcPr>
          <w:p>
            <w:pPr>
              <w:widowControl/>
              <w:adjustRightInd w:val="0"/>
              <w:snapToGrid w:val="0"/>
              <w:spacing w:line="240" w:lineRule="auto"/>
              <w:jc w:val="left"/>
              <w:rPr>
                <w:rFonts w:hint="eastAsia" w:asciiTheme="minorEastAsia" w:hAnsiTheme="minorEastAsia" w:eastAsiaTheme="minorEastAsia" w:cstheme="minorEastAsia"/>
                <w:color w:val="auto"/>
                <w:sz w:val="21"/>
                <w:szCs w:val="21"/>
                <w:lang w:eastAsia="zh-CN"/>
              </w:rPr>
            </w:pPr>
            <w:r>
              <w:rPr>
                <w:rFonts w:hint="eastAsia" w:asciiTheme="minorEastAsia" w:hAnsiTheme="minorEastAsia" w:eastAsiaTheme="minorEastAsia" w:cstheme="minorEastAsia"/>
                <w:color w:val="auto"/>
                <w:sz w:val="21"/>
                <w:szCs w:val="21"/>
              </w:rPr>
              <w:t>凡造成食物中毒事故，乙方除承担一切刑事、民事（含经济赔偿）责任外，还将被处以10万元人民币的罚款，并终止合同</w:t>
            </w:r>
            <w:r>
              <w:rPr>
                <w:rFonts w:hint="eastAsia" w:asciiTheme="minorEastAsia" w:hAnsiTheme="minorEastAsia" w:eastAsiaTheme="minorEastAsia" w:cs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10362" w:type="dxa"/>
            <w:gridSpan w:val="6"/>
            <w:noWrap w:val="0"/>
            <w:vAlign w:val="center"/>
          </w:tcPr>
          <w:p>
            <w:pPr>
              <w:widowControl/>
              <w:adjustRightInd w:val="0"/>
              <w:snapToGrid w:val="0"/>
              <w:spacing w:line="300" w:lineRule="exact"/>
              <w:jc w:val="left"/>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注：月考核分值≥95分为合格，按月考核结果据实支付服务费；90-95分（含90）扣除当月500元服务费；90分以下扣除当月1000元服务费。</w:t>
            </w:r>
          </w:p>
        </w:tc>
      </w:tr>
    </w:tbl>
    <w:p>
      <w:pPr>
        <w:keepNext w:val="0"/>
        <w:keepLines w:val="0"/>
        <w:pageBreakBefore w:val="0"/>
        <w:widowControl w:val="0"/>
        <w:kinsoku/>
        <w:wordWrap/>
        <w:overflowPunct/>
        <w:topLinePunct w:val="0"/>
        <w:autoSpaceDE/>
        <w:autoSpaceDN/>
        <w:bidi w:val="0"/>
        <w:adjustRightInd/>
        <w:snapToGrid w:val="0"/>
        <w:spacing w:before="157" w:beforeLines="50" w:line="360" w:lineRule="auto"/>
        <w:ind w:firstLine="422"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bCs/>
          <w:color w:val="auto"/>
          <w:sz w:val="21"/>
          <w:szCs w:val="21"/>
          <w:lang w:eastAsia="zh-CN"/>
        </w:rPr>
        <w:t>考核人签字：</w:t>
      </w:r>
    </w:p>
    <w:p>
      <w:pPr>
        <w:autoSpaceDE w:val="0"/>
        <w:autoSpaceDN w:val="0"/>
        <w:adjustRightInd w:val="0"/>
        <w:spacing w:line="360" w:lineRule="auto"/>
        <w:ind w:firstLine="422" w:firstLineChars="20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三</w:t>
      </w: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服务内容、</w:t>
      </w:r>
      <w:r>
        <w:rPr>
          <w:rFonts w:hint="eastAsia" w:asciiTheme="minorEastAsia" w:hAnsiTheme="minorEastAsia" w:eastAsiaTheme="minorEastAsia" w:cstheme="minorEastAsia"/>
          <w:b/>
          <w:bCs/>
          <w:color w:val="auto"/>
          <w:sz w:val="21"/>
          <w:szCs w:val="21"/>
          <w:highlight w:val="none"/>
        </w:rPr>
        <w:t>服务地点及服务期</w:t>
      </w:r>
      <w:r>
        <w:rPr>
          <w:rFonts w:hint="eastAsia" w:asciiTheme="minorEastAsia" w:hAnsiTheme="minorEastAsia" w:eastAsiaTheme="minorEastAsia" w:cstheme="minorEastAsia"/>
          <w:b/>
          <w:bCs/>
          <w:color w:val="auto"/>
          <w:sz w:val="21"/>
          <w:szCs w:val="21"/>
          <w:highlight w:val="none"/>
          <w:lang w:val="en-US" w:eastAsia="zh-CN"/>
        </w:rPr>
        <w:t>限</w:t>
      </w:r>
    </w:p>
    <w:p>
      <w:pPr>
        <w:pStyle w:val="7"/>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（一）服务内容：西安市新城区中山门街道办事处中山门街道食堂外包所有内容，具体详见采购文件。</w:t>
      </w:r>
    </w:p>
    <w:p>
      <w:pPr>
        <w:pStyle w:val="7"/>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（二）服务地点：甲方指定地点。</w:t>
      </w:r>
    </w:p>
    <w:p>
      <w:pPr>
        <w:pStyle w:val="7"/>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（三）服务期限：12个月。</w:t>
      </w:r>
    </w:p>
    <w:p>
      <w:pPr>
        <w:pStyle w:val="7"/>
        <w:adjustRightInd w:val="0"/>
        <w:snapToGrid w:val="0"/>
        <w:spacing w:before="0" w:beforeAutospacing="0" w:after="0" w:afterAutospacing="0" w:line="360" w:lineRule="auto"/>
        <w:ind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合同一年一签，原则上3年内，续订条件为第二年预算保障的前提下，满足采购人要求及考核成绩达到良好以上可续订。</w:t>
      </w:r>
    </w:p>
    <w:p>
      <w:pPr>
        <w:autoSpaceDE w:val="0"/>
        <w:autoSpaceDN w:val="0"/>
        <w:adjustRightInd w:val="0"/>
        <w:spacing w:line="360" w:lineRule="auto"/>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四</w:t>
      </w:r>
      <w:r>
        <w:rPr>
          <w:rFonts w:hint="eastAsia" w:asciiTheme="minorEastAsia" w:hAnsiTheme="minorEastAsia" w:eastAsiaTheme="minorEastAsia" w:cstheme="minorEastAsia"/>
          <w:b/>
          <w:color w:val="auto"/>
          <w:sz w:val="21"/>
          <w:szCs w:val="21"/>
          <w:highlight w:val="none"/>
        </w:rPr>
        <w:t>、双方的权利和义务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（一）甲方权利与义务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w:t>
      </w:r>
      <w:r>
        <w:rPr>
          <w:rFonts w:hint="eastAsia" w:asciiTheme="minorEastAsia" w:hAnsiTheme="minorEastAsia" w:eastAsiaTheme="minorEastAsia" w:cstheme="minorEastAsia"/>
          <w:b w:val="0"/>
          <w:bCs/>
          <w:color w:val="auto"/>
          <w:sz w:val="21"/>
          <w:szCs w:val="21"/>
          <w:lang w:val="zh-TW" w:eastAsia="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2</w:t>
      </w:r>
      <w:r>
        <w:rPr>
          <w:rFonts w:hint="eastAsia" w:asciiTheme="minorEastAsia" w:hAnsiTheme="minorEastAsia" w:eastAsiaTheme="minorEastAsia" w:cstheme="minorEastAsia"/>
          <w:b w:val="0"/>
          <w:bCs/>
          <w:color w:val="auto"/>
          <w:sz w:val="21"/>
          <w:szCs w:val="21"/>
          <w:lang w:val="zh-TW" w:eastAsia="zh-TW"/>
        </w:rPr>
        <w:t>、接甲方服务、饭菜质量投诉且情况属实，乙方应高度重视并积极落实整改解决。若对甲方造成重大影响或情节严重，甲方有权对乙方做出相应处罚或处理。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3</w:t>
      </w:r>
      <w:r>
        <w:rPr>
          <w:rFonts w:hint="eastAsia" w:asciiTheme="minorEastAsia" w:hAnsiTheme="minorEastAsia" w:eastAsiaTheme="minorEastAsia" w:cstheme="minorEastAsia"/>
          <w:b w:val="0"/>
          <w:bCs/>
          <w:color w:val="auto"/>
          <w:sz w:val="21"/>
          <w:szCs w:val="21"/>
          <w:lang w:val="zh-TW" w:eastAsia="zh-TW"/>
        </w:rPr>
        <w:t>、甲方应安排固定的机构和人员负责与乙方的工作配合。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4</w:t>
      </w:r>
      <w:r>
        <w:rPr>
          <w:rFonts w:hint="eastAsia" w:asciiTheme="minorEastAsia" w:hAnsiTheme="minorEastAsia" w:eastAsiaTheme="minorEastAsia" w:cstheme="minorEastAsia"/>
          <w:b w:val="0"/>
          <w:bCs/>
          <w:color w:val="auto"/>
          <w:sz w:val="21"/>
          <w:szCs w:val="21"/>
          <w:lang w:val="zh-TW" w:eastAsia="zh-TW"/>
        </w:rPr>
        <w:t>、负责检查监督乙方管理工作的实施及制度的执行情况。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5</w:t>
      </w:r>
      <w:r>
        <w:rPr>
          <w:rFonts w:hint="eastAsia" w:asciiTheme="minorEastAsia" w:hAnsiTheme="minorEastAsia" w:eastAsiaTheme="minorEastAsia" w:cstheme="minorEastAsia"/>
          <w:b w:val="0"/>
          <w:bCs/>
          <w:color w:val="auto"/>
          <w:sz w:val="21"/>
          <w:szCs w:val="21"/>
          <w:lang w:val="zh-TW" w:eastAsia="zh-TW"/>
        </w:rPr>
        <w:t>、根据本合同规定，按期向乙方支付应付服务费用和其他应付款项。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yellow"/>
          <w:lang w:eastAsia="zh-CN"/>
        </w:rPr>
      </w:pPr>
      <w:r>
        <w:rPr>
          <w:rFonts w:hint="eastAsia" w:asciiTheme="minorEastAsia" w:hAnsiTheme="minorEastAsia" w:eastAsiaTheme="minorEastAsia" w:cstheme="minorEastAsia"/>
          <w:b w:val="0"/>
          <w:bCs/>
          <w:color w:val="auto"/>
          <w:sz w:val="21"/>
          <w:szCs w:val="21"/>
          <w:lang w:eastAsia="zh-CN"/>
        </w:rPr>
        <w:t>6</w:t>
      </w:r>
      <w:r>
        <w:rPr>
          <w:rFonts w:hint="eastAsia" w:asciiTheme="minorEastAsia" w:hAnsiTheme="minorEastAsia" w:eastAsiaTheme="minorEastAsia" w:cstheme="minorEastAsia"/>
          <w:b w:val="0"/>
          <w:bCs/>
          <w:color w:val="auto"/>
          <w:sz w:val="21"/>
          <w:szCs w:val="21"/>
          <w:lang w:val="zh-TW" w:eastAsia="zh-TW"/>
        </w:rPr>
        <w:t>、甲方应给予乙方行使管理和服务提供必要的条件（免费提供水、电、天然气等能源，对乙方因正常使用损坏的设备甲方有维修换新的义务；提供放置清洁设备及工具的场</w:t>
      </w:r>
      <w:r>
        <w:rPr>
          <w:rFonts w:hint="eastAsia" w:asciiTheme="minorEastAsia" w:hAnsiTheme="minorEastAsia" w:eastAsiaTheme="minorEastAsia" w:cstheme="minorEastAsia"/>
          <w:b w:val="0"/>
          <w:bCs/>
          <w:color w:val="auto"/>
          <w:sz w:val="21"/>
          <w:szCs w:val="21"/>
          <w:highlight w:val="none"/>
          <w:lang w:val="zh-TW" w:eastAsia="zh-TW"/>
        </w:rPr>
        <w:t>所等），</w:t>
      </w:r>
      <w:r>
        <w:rPr>
          <w:rFonts w:hint="eastAsia" w:asciiTheme="minorEastAsia" w:hAnsiTheme="minorEastAsia" w:eastAsiaTheme="minorEastAsia" w:cstheme="minorEastAsia"/>
          <w:bCs/>
          <w:color w:val="auto"/>
          <w:sz w:val="21"/>
          <w:szCs w:val="21"/>
          <w:highlight w:val="none"/>
          <w:lang w:val="zh-TW" w:eastAsia="zh-TW"/>
        </w:rPr>
        <w:t>免费提供乙方</w:t>
      </w:r>
      <w:r>
        <w:rPr>
          <w:rFonts w:hint="eastAsia" w:asciiTheme="minorEastAsia" w:hAnsiTheme="minorEastAsia" w:eastAsiaTheme="minorEastAsia" w:cstheme="minorEastAsia"/>
          <w:bCs/>
          <w:color w:val="auto"/>
          <w:sz w:val="21"/>
          <w:szCs w:val="21"/>
          <w:highlight w:val="none"/>
          <w:lang w:val="zh-TW"/>
        </w:rPr>
        <w:t>地下室限有</w:t>
      </w:r>
      <w:r>
        <w:rPr>
          <w:rFonts w:hint="eastAsia" w:asciiTheme="minorEastAsia" w:hAnsiTheme="minorEastAsia" w:eastAsiaTheme="minorEastAsia" w:cstheme="minorEastAsia"/>
          <w:bCs/>
          <w:color w:val="auto"/>
          <w:sz w:val="21"/>
          <w:szCs w:val="21"/>
          <w:highlight w:val="none"/>
          <w:lang w:val="zh-TW" w:eastAsia="zh-TW"/>
        </w:rPr>
        <w:t>管理用房及员工宿舍。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7</w:t>
      </w:r>
      <w:r>
        <w:rPr>
          <w:rFonts w:hint="eastAsia" w:asciiTheme="minorEastAsia" w:hAnsiTheme="minorEastAsia" w:eastAsiaTheme="minorEastAsia" w:cstheme="minorEastAsia"/>
          <w:b w:val="0"/>
          <w:bCs/>
          <w:color w:val="auto"/>
          <w:sz w:val="21"/>
          <w:szCs w:val="21"/>
          <w:lang w:val="zh-TW" w:eastAsia="zh-TW"/>
        </w:rPr>
        <w:t>、若乙方服务质量及饭菜质量得到普遍好评或在服务期间乙方员工拾金不昧、见义勇为等好人好事受到好评时，甲方可酌情给予乙方精神或物质奖励。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8</w:t>
      </w:r>
      <w:r>
        <w:rPr>
          <w:rFonts w:hint="eastAsia" w:asciiTheme="minorEastAsia" w:hAnsiTheme="minorEastAsia" w:eastAsiaTheme="minorEastAsia" w:cstheme="minorEastAsia"/>
          <w:b w:val="0"/>
          <w:bCs/>
          <w:color w:val="auto"/>
          <w:sz w:val="21"/>
          <w:szCs w:val="21"/>
          <w:lang w:val="zh-TW" w:eastAsia="zh-TW"/>
        </w:rPr>
        <w:t>、若乙方为节能降耗提出合理化建议，甲方采纳且取得良好效果的，可酌情给予乙方适当奖励。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9</w:t>
      </w:r>
      <w:r>
        <w:rPr>
          <w:rFonts w:hint="eastAsia" w:asciiTheme="minorEastAsia" w:hAnsiTheme="minorEastAsia" w:eastAsiaTheme="minorEastAsia" w:cstheme="minorEastAsia"/>
          <w:b w:val="0"/>
          <w:bCs/>
          <w:color w:val="auto"/>
          <w:sz w:val="21"/>
          <w:szCs w:val="21"/>
          <w:lang w:val="zh-TW" w:eastAsia="zh-TW"/>
        </w:rPr>
        <w:t>、国家法律、法规所规定由甲方承担的其他责任。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（二）乙方权利与义务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w:t>
      </w:r>
      <w:r>
        <w:rPr>
          <w:rFonts w:hint="eastAsia" w:asciiTheme="minorEastAsia" w:hAnsiTheme="minorEastAsia" w:eastAsiaTheme="minorEastAsia" w:cstheme="minorEastAsia"/>
          <w:b w:val="0"/>
          <w:bCs/>
          <w:color w:val="auto"/>
          <w:sz w:val="21"/>
          <w:szCs w:val="21"/>
          <w:lang w:val="zh-TW" w:eastAsia="zh-TW"/>
        </w:rPr>
        <w:t>、对本合同及</w:t>
      </w:r>
      <w:r>
        <w:rPr>
          <w:rFonts w:hint="eastAsia" w:asciiTheme="minorEastAsia" w:hAnsiTheme="minorEastAsia" w:eastAsiaTheme="minorEastAsia" w:cstheme="minorEastAsia"/>
          <w:b w:val="0"/>
          <w:bCs/>
          <w:color w:val="auto"/>
          <w:sz w:val="21"/>
          <w:szCs w:val="21"/>
          <w:lang w:val="zh-TW" w:eastAsia="zh-CN"/>
        </w:rPr>
        <w:t>磋商文件</w:t>
      </w:r>
      <w:r>
        <w:rPr>
          <w:rFonts w:hint="eastAsia" w:asciiTheme="minorEastAsia" w:hAnsiTheme="minorEastAsia" w:eastAsiaTheme="minorEastAsia" w:cstheme="minorEastAsia"/>
          <w:b w:val="0"/>
          <w:bCs/>
          <w:color w:val="auto"/>
          <w:sz w:val="21"/>
          <w:szCs w:val="21"/>
          <w:lang w:val="zh-TW" w:eastAsia="zh-TW"/>
        </w:rPr>
        <w:t>中规定的委托服务范围内的项目享有管理权并履行要求的服务义务。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2</w:t>
      </w:r>
      <w:r>
        <w:rPr>
          <w:rFonts w:hint="eastAsia" w:asciiTheme="minorEastAsia" w:hAnsiTheme="minorEastAsia" w:eastAsiaTheme="minorEastAsia" w:cstheme="minorEastAsia"/>
          <w:b w:val="0"/>
          <w:bCs/>
          <w:color w:val="auto"/>
          <w:sz w:val="21"/>
          <w:szCs w:val="21"/>
          <w:lang w:val="zh-TW" w:eastAsia="zh-TW"/>
        </w:rPr>
        <w:t>、根据本合同的规定向甲方收取相关服务费用，并有权在本项目管理范围内管理及合理使用。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eastAsia="zh-CN"/>
        </w:rPr>
        <w:t>3</w:t>
      </w:r>
      <w:r>
        <w:rPr>
          <w:rFonts w:hint="eastAsia" w:asciiTheme="minorEastAsia" w:hAnsiTheme="minorEastAsia" w:eastAsiaTheme="minorEastAsia" w:cstheme="minorEastAsia"/>
          <w:b w:val="0"/>
          <w:bCs/>
          <w:color w:val="auto"/>
          <w:sz w:val="21"/>
          <w:szCs w:val="21"/>
          <w:lang w:val="zh-TW" w:eastAsia="zh-TW"/>
        </w:rPr>
        <w:t>、及时向甲方通告本项目服务范围内有关服务的重大事项，及时处理因服务及饭菜质量引起的投诉。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4</w:t>
      </w:r>
      <w:r>
        <w:rPr>
          <w:rFonts w:hint="eastAsia" w:asciiTheme="minorEastAsia" w:hAnsiTheme="minorEastAsia" w:eastAsiaTheme="minorEastAsia" w:cstheme="minorEastAsia"/>
          <w:b w:val="0"/>
          <w:bCs/>
          <w:color w:val="auto"/>
          <w:sz w:val="21"/>
          <w:szCs w:val="21"/>
          <w:lang w:val="zh-TW" w:eastAsia="zh-TW"/>
        </w:rPr>
        <w:t>、乙方应当配备不低于</w:t>
      </w:r>
      <w:r>
        <w:rPr>
          <w:rFonts w:hint="eastAsia" w:asciiTheme="minorEastAsia" w:hAnsiTheme="minorEastAsia" w:eastAsiaTheme="minorEastAsia" w:cstheme="minorEastAsia"/>
          <w:b w:val="0"/>
          <w:bCs/>
          <w:color w:val="auto"/>
          <w:sz w:val="21"/>
          <w:szCs w:val="21"/>
          <w:lang w:val="zh-TW" w:eastAsia="zh-CN"/>
        </w:rPr>
        <w:t>磋商文件</w:t>
      </w:r>
      <w:r>
        <w:rPr>
          <w:rFonts w:hint="eastAsia" w:asciiTheme="minorEastAsia" w:hAnsiTheme="minorEastAsia" w:eastAsiaTheme="minorEastAsia" w:cstheme="minorEastAsia"/>
          <w:b w:val="0"/>
          <w:bCs/>
          <w:color w:val="auto"/>
          <w:sz w:val="21"/>
          <w:szCs w:val="21"/>
          <w:lang w:val="zh-TW" w:eastAsia="zh-TW"/>
        </w:rPr>
        <w:t>要求的工作人员，以确保服务质量。乙方配备的工作人员必须具备有效健康证、仪容端正、品德良好，无违法犯罪记录。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5</w:t>
      </w:r>
      <w:r>
        <w:rPr>
          <w:rFonts w:hint="eastAsia" w:asciiTheme="minorEastAsia" w:hAnsiTheme="minorEastAsia" w:eastAsiaTheme="minorEastAsia" w:cstheme="minorEastAsia"/>
          <w:b w:val="0"/>
          <w:bCs/>
          <w:color w:val="auto"/>
          <w:sz w:val="21"/>
          <w:szCs w:val="21"/>
          <w:lang w:val="zh-TW" w:eastAsia="zh-TW"/>
        </w:rPr>
        <w:t>、乙方进场后，所有人员应向甲方报备。乙方更换人员时，应提前告知甲方，并征得甲方同意后，方可更换，更换后应及时给甲方报备。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6</w:t>
      </w:r>
      <w:r>
        <w:rPr>
          <w:rFonts w:hint="eastAsia" w:asciiTheme="minorEastAsia" w:hAnsiTheme="minorEastAsia" w:eastAsiaTheme="minorEastAsia" w:cstheme="minorEastAsia"/>
          <w:b w:val="0"/>
          <w:bCs/>
          <w:color w:val="auto"/>
          <w:sz w:val="21"/>
          <w:szCs w:val="21"/>
          <w:lang w:val="zh-TW" w:eastAsia="zh-TW"/>
        </w:rPr>
        <w:t>、乙方应遵循安全操作、文明作业的有关规定，在工作过程中，采取严格的安全措施，如发生人身安全事故，责任与费用由乙方承担。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7</w:t>
      </w:r>
      <w:r>
        <w:rPr>
          <w:rFonts w:hint="eastAsia" w:asciiTheme="minorEastAsia" w:hAnsiTheme="minorEastAsia" w:eastAsiaTheme="minorEastAsia" w:cstheme="minorEastAsia"/>
          <w:b w:val="0"/>
          <w:bCs/>
          <w:color w:val="auto"/>
          <w:sz w:val="21"/>
          <w:szCs w:val="21"/>
          <w:lang w:val="zh-TW" w:eastAsia="zh-TW"/>
        </w:rPr>
        <w:t>、乙方负责人员的培训和教育，保持团队的稳定。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8</w:t>
      </w:r>
      <w:r>
        <w:rPr>
          <w:rFonts w:hint="eastAsia" w:asciiTheme="minorEastAsia" w:hAnsiTheme="minorEastAsia" w:eastAsiaTheme="minorEastAsia" w:cstheme="minorEastAsia"/>
          <w:b w:val="0"/>
          <w:bCs/>
          <w:color w:val="auto"/>
          <w:sz w:val="21"/>
          <w:szCs w:val="21"/>
          <w:lang w:val="zh-TW" w:eastAsia="zh-TW"/>
        </w:rPr>
        <w:t>、乙方人员在服务期间应身穿公司统一配发的工装、佩戴工牌。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9</w:t>
      </w:r>
      <w:r>
        <w:rPr>
          <w:rFonts w:hint="eastAsia" w:asciiTheme="minorEastAsia" w:hAnsiTheme="minorEastAsia" w:eastAsiaTheme="minorEastAsia" w:cstheme="minorEastAsia"/>
          <w:b w:val="0"/>
          <w:bCs/>
          <w:color w:val="auto"/>
          <w:sz w:val="21"/>
          <w:szCs w:val="21"/>
          <w:lang w:val="zh-TW" w:eastAsia="zh-TW"/>
        </w:rPr>
        <w:t>、乙方应本着节约的原则，注意节省水、电、能源使用和食材使用，降低餐饮服务成本；若因乙方操作不当导致设备损坏的，乙方有维修换新的义务。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10</w:t>
      </w:r>
      <w:r>
        <w:rPr>
          <w:rFonts w:hint="eastAsia" w:asciiTheme="minorEastAsia" w:hAnsiTheme="minorEastAsia" w:eastAsiaTheme="minorEastAsia" w:cstheme="minorEastAsia"/>
          <w:b w:val="0"/>
          <w:bCs/>
          <w:color w:val="auto"/>
          <w:sz w:val="21"/>
          <w:szCs w:val="21"/>
          <w:lang w:val="zh-TW" w:eastAsia="zh-TW"/>
        </w:rPr>
        <w:t>、乙方工作人员必须将每天食品留样</w:t>
      </w:r>
      <w:r>
        <w:rPr>
          <w:rFonts w:hint="eastAsia" w:asciiTheme="minorEastAsia" w:hAnsiTheme="minorEastAsia" w:eastAsiaTheme="minorEastAsia" w:cstheme="minorEastAsia"/>
          <w:b w:val="0"/>
          <w:bCs/>
          <w:color w:val="auto"/>
          <w:sz w:val="21"/>
          <w:szCs w:val="21"/>
          <w:lang w:eastAsia="zh-CN"/>
        </w:rPr>
        <w:t>48</w:t>
      </w:r>
      <w:r>
        <w:rPr>
          <w:rFonts w:hint="eastAsia" w:asciiTheme="minorEastAsia" w:hAnsiTheme="minorEastAsia" w:eastAsiaTheme="minorEastAsia" w:cstheme="minorEastAsia"/>
          <w:b w:val="0"/>
          <w:bCs/>
          <w:color w:val="auto"/>
          <w:sz w:val="21"/>
          <w:szCs w:val="21"/>
          <w:lang w:val="zh-TW" w:eastAsia="zh-TW"/>
        </w:rPr>
        <w:t>小时，以便发生事故追查原因。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11</w:t>
      </w:r>
      <w:r>
        <w:rPr>
          <w:rFonts w:hint="eastAsia" w:asciiTheme="minorEastAsia" w:hAnsiTheme="minorEastAsia" w:eastAsiaTheme="minorEastAsia" w:cstheme="minorEastAsia"/>
          <w:b w:val="0"/>
          <w:bCs/>
          <w:color w:val="auto"/>
          <w:sz w:val="21"/>
          <w:szCs w:val="21"/>
          <w:lang w:val="zh-TW" w:eastAsia="zh-TW"/>
        </w:rPr>
        <w:t>、乙方人员必须每天做好厨房、餐厅等所有工作场地的卫生及餐具清洁与消毒。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12</w:t>
      </w:r>
      <w:r>
        <w:rPr>
          <w:rFonts w:hint="eastAsia" w:asciiTheme="minorEastAsia" w:hAnsiTheme="minorEastAsia" w:eastAsiaTheme="minorEastAsia" w:cstheme="minorEastAsia"/>
          <w:b w:val="0"/>
          <w:bCs/>
          <w:color w:val="auto"/>
          <w:sz w:val="21"/>
          <w:szCs w:val="21"/>
          <w:lang w:val="zh-TW" w:eastAsia="zh-TW"/>
        </w:rPr>
        <w:t>、乙方工作人员应遵纪守法，自觉服从甲方管理，不得泄露秘密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13</w:t>
      </w:r>
      <w:r>
        <w:rPr>
          <w:rFonts w:hint="eastAsia" w:asciiTheme="minorEastAsia" w:hAnsiTheme="minorEastAsia" w:eastAsiaTheme="minorEastAsia" w:cstheme="minorEastAsia"/>
          <w:b w:val="0"/>
          <w:bCs/>
          <w:color w:val="auto"/>
          <w:sz w:val="21"/>
          <w:szCs w:val="21"/>
          <w:lang w:val="zh-TW" w:eastAsia="zh-TW"/>
        </w:rPr>
        <w:t>、乙方负责如期完成约定的服务内容。工作期间，乙方工作人员不得在办公楼串门、闲聊或私自从事、承接其他劳务活动。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eastAsia="zh-CN"/>
        </w:rPr>
      </w:pPr>
      <w:r>
        <w:rPr>
          <w:rFonts w:hint="eastAsia" w:asciiTheme="minorEastAsia" w:hAnsiTheme="minorEastAsia" w:eastAsiaTheme="minorEastAsia" w:cstheme="minorEastAsia"/>
          <w:b w:val="0"/>
          <w:bCs/>
          <w:color w:val="auto"/>
          <w:sz w:val="21"/>
          <w:szCs w:val="21"/>
          <w:lang w:eastAsia="zh-CN"/>
        </w:rPr>
        <w:t>14</w:t>
      </w:r>
      <w:r>
        <w:rPr>
          <w:rFonts w:hint="eastAsia" w:asciiTheme="minorEastAsia" w:hAnsiTheme="minorEastAsia" w:eastAsiaTheme="minorEastAsia" w:cstheme="minorEastAsia"/>
          <w:b w:val="0"/>
          <w:bCs/>
          <w:color w:val="auto"/>
          <w:sz w:val="21"/>
          <w:szCs w:val="21"/>
          <w:lang w:val="zh-TW" w:eastAsia="zh-TW"/>
        </w:rPr>
        <w:t>、乙方在日常服务操作过程中若给甲方造成设施设备的损失或损坏，由双方共同查清事实后，划分责任并明确赔偿事宜。情况严重者要依法追究经济和刑事责任。</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b w:val="0"/>
          <w:bCs/>
          <w:color w:val="auto"/>
          <w:sz w:val="21"/>
          <w:szCs w:val="21"/>
          <w:lang w:eastAsia="zh-CN"/>
        </w:rPr>
        <w:t>15</w:t>
      </w:r>
      <w:r>
        <w:rPr>
          <w:rFonts w:hint="eastAsia" w:asciiTheme="minorEastAsia" w:hAnsiTheme="minorEastAsia" w:eastAsiaTheme="minorEastAsia" w:cstheme="minorEastAsia"/>
          <w:b w:val="0"/>
          <w:bCs/>
          <w:color w:val="auto"/>
          <w:sz w:val="21"/>
          <w:szCs w:val="21"/>
          <w:lang w:val="zh-TW" w:eastAsia="zh-TW"/>
        </w:rPr>
        <w:t>、国家法律、法规所规定由乙方承担的其他责任。</w:t>
      </w:r>
    </w:p>
    <w:p>
      <w:pPr>
        <w:snapToGrid w:val="0"/>
        <w:spacing w:line="360" w:lineRule="auto"/>
        <w:ind w:firstLine="422" w:firstLineChars="200"/>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五</w:t>
      </w:r>
      <w:r>
        <w:rPr>
          <w:rFonts w:hint="eastAsia" w:asciiTheme="minorEastAsia" w:hAnsiTheme="minorEastAsia" w:eastAsiaTheme="minorEastAsia" w:cstheme="minorEastAsia"/>
          <w:b/>
          <w:color w:val="auto"/>
          <w:sz w:val="21"/>
          <w:szCs w:val="21"/>
          <w:highlight w:val="none"/>
        </w:rPr>
        <w:t>、验收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（一）按国家现行项目实施规范和合同规定的验收评定标准等要求进行验收。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CN"/>
        </w:rPr>
      </w:pP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en-US" w:eastAsia="zh-CN"/>
        </w:rPr>
        <w:t>二</w:t>
      </w:r>
      <w:r>
        <w:rPr>
          <w:rFonts w:hint="eastAsia" w:asciiTheme="minorEastAsia" w:hAnsiTheme="minorEastAsia" w:eastAsiaTheme="minorEastAsia" w:cstheme="minorEastAsia"/>
          <w:b w:val="0"/>
          <w:bCs/>
          <w:color w:val="auto"/>
          <w:sz w:val="21"/>
          <w:szCs w:val="21"/>
          <w:lang w:val="zh-TW" w:eastAsia="zh-CN"/>
        </w:rPr>
        <w:t>）</w:t>
      </w:r>
      <w:r>
        <w:rPr>
          <w:rFonts w:hint="eastAsia" w:asciiTheme="minorEastAsia" w:hAnsiTheme="minorEastAsia" w:eastAsiaTheme="minorEastAsia" w:cstheme="minorEastAsia"/>
          <w:b w:val="0"/>
          <w:bCs/>
          <w:color w:val="auto"/>
          <w:sz w:val="21"/>
          <w:szCs w:val="21"/>
          <w:lang w:val="en-US" w:eastAsia="zh-CN"/>
        </w:rPr>
        <w:t>甲方</w:t>
      </w:r>
      <w:r>
        <w:rPr>
          <w:rFonts w:hint="eastAsia" w:asciiTheme="minorEastAsia" w:hAnsiTheme="minorEastAsia" w:eastAsiaTheme="minorEastAsia" w:cstheme="minorEastAsia"/>
          <w:b w:val="0"/>
          <w:bCs/>
          <w:color w:val="auto"/>
          <w:sz w:val="21"/>
          <w:szCs w:val="21"/>
          <w:lang w:val="zh-TW" w:eastAsia="zh-CN"/>
        </w:rPr>
        <w:t>应按照《西安市财政局关于进一步规范政府采购履约验收工作的通知》（市财函〔2025〕1562号）等相关文件执行项目验收工作。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w:t>
      </w:r>
      <w:r>
        <w:rPr>
          <w:rFonts w:hint="eastAsia" w:asciiTheme="minorEastAsia" w:hAnsiTheme="minorEastAsia" w:eastAsiaTheme="minorEastAsia" w:cstheme="minorEastAsia"/>
          <w:b w:val="0"/>
          <w:bCs/>
          <w:color w:val="auto"/>
          <w:sz w:val="21"/>
          <w:szCs w:val="21"/>
          <w:lang w:val="en-US" w:eastAsia="zh-CN"/>
        </w:rPr>
        <w:t>三</w:t>
      </w:r>
      <w:r>
        <w:rPr>
          <w:rFonts w:hint="eastAsia" w:asciiTheme="minorEastAsia" w:hAnsiTheme="minorEastAsia" w:eastAsiaTheme="minorEastAsia" w:cstheme="minorEastAsia"/>
          <w:b w:val="0"/>
          <w:bCs/>
          <w:color w:val="auto"/>
          <w:sz w:val="21"/>
          <w:szCs w:val="21"/>
          <w:lang w:val="zh-TW" w:eastAsia="zh-TW"/>
        </w:rPr>
        <w:t>）验收依据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1、本项目竞争性磋商文件、响应文件；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2、本合同及附件文本；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lang w:val="zh-TW" w:eastAsia="zh-TW"/>
        </w:rPr>
      </w:pPr>
      <w:r>
        <w:rPr>
          <w:rFonts w:hint="eastAsia" w:asciiTheme="minorEastAsia" w:hAnsiTheme="minorEastAsia" w:eastAsiaTheme="minorEastAsia" w:cstheme="minorEastAsia"/>
          <w:b w:val="0"/>
          <w:bCs/>
          <w:color w:val="auto"/>
          <w:sz w:val="21"/>
          <w:szCs w:val="21"/>
          <w:lang w:val="zh-TW" w:eastAsia="zh-TW"/>
        </w:rPr>
        <w:t>3、合同签订时国家及行业现行的标准和技术规范。</w:t>
      </w:r>
    </w:p>
    <w:p>
      <w:pPr>
        <w:keepNext w:val="0"/>
        <w:keepLines w:val="0"/>
        <w:pageBreakBefore w:val="0"/>
        <w:widowControl w:val="0"/>
        <w:kinsoku/>
        <w:wordWrap/>
        <w:overflowPunct/>
        <w:topLinePunct w:val="0"/>
        <w:bidi w:val="0"/>
        <w:snapToGrid w:val="0"/>
        <w:spacing w:line="360" w:lineRule="auto"/>
        <w:ind w:firstLine="422" w:firstLineChars="200"/>
        <w:textAlignment w:val="auto"/>
        <w:outlineLvl w:val="9"/>
        <w:rPr>
          <w:rFonts w:hint="eastAsia"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b/>
          <w:color w:val="auto"/>
          <w:sz w:val="21"/>
          <w:szCs w:val="21"/>
          <w:lang w:val="en-US" w:eastAsia="zh-CN"/>
        </w:rPr>
        <w:t>六</w:t>
      </w:r>
      <w:r>
        <w:rPr>
          <w:rFonts w:hint="eastAsia" w:asciiTheme="minorEastAsia" w:hAnsiTheme="minorEastAsia" w:eastAsiaTheme="minorEastAsia" w:cstheme="minorEastAsia"/>
          <w:b/>
          <w:color w:val="auto"/>
          <w:sz w:val="21"/>
          <w:szCs w:val="21"/>
        </w:rPr>
        <w:t>、其它事项</w:t>
      </w:r>
    </w:p>
    <w:p>
      <w:pPr>
        <w:keepNext w:val="0"/>
        <w:keepLines w:val="0"/>
        <w:pageBreakBefore w:val="0"/>
        <w:widowControl w:val="0"/>
        <w:kinsoku/>
        <w:wordWrap/>
        <w:overflowPunct/>
        <w:topLinePunct w:val="0"/>
        <w:bidi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（一）乙方不得转让、分包给其它单位或个人。</w:t>
      </w:r>
    </w:p>
    <w:p>
      <w:pPr>
        <w:keepNext w:val="0"/>
        <w:keepLines w:val="0"/>
        <w:pageBreakBefore w:val="0"/>
        <w:widowControl w:val="0"/>
        <w:kinsoku/>
        <w:wordWrap/>
        <w:overflowPunct/>
        <w:topLinePunct w:val="0"/>
        <w:bidi w:val="0"/>
        <w:snapToGrid w:val="0"/>
        <w:spacing w:line="360" w:lineRule="auto"/>
        <w:ind w:firstLine="420" w:firstLineChars="200"/>
        <w:textAlignment w:val="auto"/>
        <w:outlineLvl w:val="9"/>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（二）乙方的</w:t>
      </w:r>
      <w:r>
        <w:rPr>
          <w:rFonts w:hint="eastAsia" w:asciiTheme="minorEastAsia" w:hAnsiTheme="minorEastAsia" w:eastAsiaTheme="minorEastAsia" w:cstheme="minorEastAsia"/>
          <w:color w:val="auto"/>
          <w:sz w:val="21"/>
          <w:szCs w:val="21"/>
          <w:lang w:eastAsia="zh-CN"/>
        </w:rPr>
        <w:t>磋商响应文件</w:t>
      </w:r>
      <w:r>
        <w:rPr>
          <w:rFonts w:hint="eastAsia" w:asciiTheme="minorEastAsia" w:hAnsiTheme="minorEastAsia" w:eastAsiaTheme="minorEastAsia" w:cstheme="minorEastAsia"/>
          <w:color w:val="auto"/>
          <w:sz w:val="21"/>
          <w:szCs w:val="21"/>
        </w:rPr>
        <w:t>和承诺等内容将列入合同。</w:t>
      </w:r>
    </w:p>
    <w:p>
      <w:pPr>
        <w:bidi w:val="0"/>
        <w:spacing w:line="360" w:lineRule="auto"/>
        <w:ind w:firstLine="422" w:firstLineChars="200"/>
        <w:rPr>
          <w:rFonts w:hint="eastAsia" w:ascii="宋体" w:hAnsi="宋体" w:eastAsia="宋体" w:cs="宋体"/>
          <w:b/>
          <w:bCs/>
          <w:sz w:val="21"/>
          <w:szCs w:val="21"/>
          <w:lang w:eastAsia="zh-CN"/>
        </w:rPr>
      </w:pPr>
      <w:r>
        <w:rPr>
          <w:rFonts w:hint="eastAsia" w:cs="宋体"/>
          <w:b/>
          <w:bCs/>
          <w:sz w:val="21"/>
          <w:szCs w:val="21"/>
          <w:lang w:val="en-US" w:eastAsia="zh-CN"/>
        </w:rPr>
        <w:t>七</w:t>
      </w:r>
      <w:r>
        <w:rPr>
          <w:rFonts w:hint="eastAsia" w:ascii="宋体" w:hAnsi="宋体" w:eastAsia="宋体" w:cs="宋体"/>
          <w:b/>
          <w:bCs/>
          <w:sz w:val="21"/>
          <w:szCs w:val="21"/>
          <w:lang w:eastAsia="zh-CN"/>
        </w:rPr>
        <w:t>、保密</w:t>
      </w:r>
    </w:p>
    <w:p>
      <w:pPr>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对工作中了解到的采购人的技术、机密等进行严格保密，不得向他人泄漏。本合同的解除或终止不免除供应商应承担的保密义务。</w:t>
      </w:r>
    </w:p>
    <w:p>
      <w:pPr>
        <w:bidi w:val="0"/>
        <w:spacing w:line="360" w:lineRule="auto"/>
        <w:ind w:firstLine="422" w:firstLineChars="200"/>
        <w:rPr>
          <w:rFonts w:hint="eastAsia" w:ascii="宋体" w:hAnsi="宋体" w:eastAsia="宋体" w:cs="宋体"/>
          <w:b/>
          <w:bCs/>
          <w:sz w:val="21"/>
          <w:szCs w:val="21"/>
          <w:highlight w:val="none"/>
          <w:lang w:eastAsia="zh-CN"/>
        </w:rPr>
      </w:pPr>
      <w:r>
        <w:rPr>
          <w:rFonts w:hint="eastAsia" w:cs="宋体"/>
          <w:b/>
          <w:bCs/>
          <w:sz w:val="21"/>
          <w:szCs w:val="21"/>
          <w:highlight w:val="none"/>
          <w:lang w:val="en-US" w:eastAsia="zh-CN"/>
        </w:rPr>
        <w:t>八</w:t>
      </w:r>
      <w:r>
        <w:rPr>
          <w:rFonts w:hint="eastAsia" w:ascii="宋体" w:hAnsi="宋体" w:eastAsia="宋体" w:cs="宋体"/>
          <w:b/>
          <w:bCs/>
          <w:sz w:val="21"/>
          <w:szCs w:val="21"/>
          <w:highlight w:val="none"/>
          <w:lang w:eastAsia="zh-CN"/>
        </w:rPr>
        <w:t>、知识产权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highlight w:val="none"/>
        </w:rPr>
      </w:pPr>
      <w:r>
        <w:rPr>
          <w:rFonts w:hint="eastAsia" w:asciiTheme="minorEastAsia" w:hAnsiTheme="minorEastAsia" w:eastAsiaTheme="minorEastAsia" w:cstheme="minorEastAsia"/>
          <w:b w:val="0"/>
          <w:bCs/>
          <w:color w:val="auto"/>
          <w:sz w:val="21"/>
          <w:szCs w:val="21"/>
          <w:highlight w:val="none"/>
          <w:lang w:val="zh-TW" w:eastAsia="zh-TW"/>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keepNext w:val="0"/>
        <w:keepLines w:val="0"/>
        <w:pageBreakBefore w:val="0"/>
        <w:kinsoku/>
        <w:wordWrap/>
        <w:overflowPunct/>
        <w:topLinePunct w:val="0"/>
        <w:bidi w:val="0"/>
        <w:snapToGrid w:val="0"/>
        <w:spacing w:line="360" w:lineRule="auto"/>
        <w:ind w:firstLine="422"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九</w:t>
      </w:r>
      <w:r>
        <w:rPr>
          <w:rFonts w:hint="eastAsia" w:asciiTheme="minorEastAsia" w:hAnsiTheme="minorEastAsia" w:eastAsiaTheme="minorEastAsia" w:cstheme="minorEastAsia"/>
          <w:b/>
          <w:color w:val="auto"/>
          <w:sz w:val="21"/>
          <w:szCs w:val="21"/>
          <w:highlight w:val="none"/>
        </w:rPr>
        <w:t>、违约责任</w:t>
      </w:r>
    </w:p>
    <w:p>
      <w:pPr>
        <w:keepNext w:val="0"/>
        <w:keepLines w:val="0"/>
        <w:pageBreakBefore w:val="0"/>
        <w:kinsoku/>
        <w:wordWrap/>
        <w:overflowPunct/>
        <w:topLinePunct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（一）按《</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bCs/>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》中的相关条款执行。</w:t>
      </w:r>
    </w:p>
    <w:p>
      <w:pPr>
        <w:keepNext w:val="0"/>
        <w:keepLines w:val="0"/>
        <w:pageBreakBefore w:val="0"/>
        <w:kinsoku/>
        <w:wordWrap/>
        <w:overflowPunct/>
        <w:topLinePunct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（二）未按合同要求提供服务或服务质量不能满足本次采购要求，</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会同监督机构有权终止合同和对</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违约行为进行追究，同时按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color w:val="auto"/>
          <w:sz w:val="21"/>
          <w:szCs w:val="21"/>
          <w:highlight w:val="none"/>
        </w:rPr>
        <w:t>政府采购法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lang w:val="en-US" w:eastAsia="zh-CN"/>
        </w:rPr>
        <w:t>相</w:t>
      </w:r>
      <w:r>
        <w:rPr>
          <w:rFonts w:hint="eastAsia" w:asciiTheme="minorEastAsia" w:hAnsiTheme="minorEastAsia" w:eastAsiaTheme="minorEastAsia" w:cstheme="minorEastAsia"/>
          <w:color w:val="auto"/>
          <w:sz w:val="21"/>
          <w:szCs w:val="21"/>
          <w:highlight w:val="none"/>
        </w:rPr>
        <w:t>关规定进行相应的处罚。</w:t>
      </w:r>
    </w:p>
    <w:p>
      <w:pPr>
        <w:keepNext w:val="0"/>
        <w:keepLines w:val="0"/>
        <w:pageBreakBefore w:val="0"/>
        <w:widowControl w:val="0"/>
        <w:kinsoku/>
        <w:wordWrap/>
        <w:overflowPunct/>
        <w:topLinePunct w:val="0"/>
        <w:bidi w:val="0"/>
        <w:snapToGrid w:val="0"/>
        <w:spacing w:line="360" w:lineRule="auto"/>
        <w:ind w:firstLine="422" w:firstLineChars="200"/>
        <w:textAlignment w:val="auto"/>
        <w:outlineLvl w:val="9"/>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w:t>
      </w:r>
      <w:r>
        <w:rPr>
          <w:rFonts w:hint="eastAsia" w:asciiTheme="minorEastAsia" w:hAnsiTheme="minorEastAsia" w:eastAsiaTheme="minorEastAsia" w:cstheme="minorEastAsia"/>
          <w:b/>
          <w:color w:val="auto"/>
          <w:sz w:val="21"/>
          <w:szCs w:val="21"/>
          <w:highlight w:val="none"/>
        </w:rPr>
        <w:t>、合同争议解决的方式</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本合同在履行过程中发生的争议，由甲、乙双方当事人协商解决，协商不成的按下列第</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u w:val="single"/>
          <w:lang w:val="en-US" w:eastAsia="zh-CN"/>
        </w:rPr>
        <w:t>二</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rPr>
        <w:t>种方式解决：</w:t>
      </w:r>
    </w:p>
    <w:p>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（一）提交西安仲裁委员会仲裁；</w:t>
      </w:r>
    </w:p>
    <w:p>
      <w:pPr>
        <w:pStyle w:val="2"/>
        <w:ind w:left="0" w:leftChars="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（二）依法向甲方所在地人民法院起诉</w:t>
      </w:r>
    </w:p>
    <w:p>
      <w:pPr>
        <w:keepNext w:val="0"/>
        <w:keepLines w:val="0"/>
        <w:pageBreakBefore w:val="0"/>
        <w:kinsoku/>
        <w:wordWrap/>
        <w:overflowPunct/>
        <w:topLinePunct w:val="0"/>
        <w:autoSpaceDE w:val="0"/>
        <w:autoSpaceDN w:val="0"/>
        <w:bidi w:val="0"/>
        <w:snapToGrid w:val="0"/>
        <w:spacing w:line="360" w:lineRule="auto"/>
        <w:ind w:firstLine="422" w:firstLineChars="200"/>
        <w:jc w:val="both"/>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十一</w:t>
      </w:r>
      <w:r>
        <w:rPr>
          <w:rFonts w:hint="eastAsia" w:asciiTheme="minorEastAsia" w:hAnsiTheme="minorEastAsia" w:eastAsiaTheme="minorEastAsia" w:cstheme="minorEastAsia"/>
          <w:b/>
          <w:color w:val="auto"/>
          <w:sz w:val="21"/>
          <w:szCs w:val="21"/>
          <w:highlight w:val="none"/>
        </w:rPr>
        <w:t>、合同生效</w:t>
      </w:r>
    </w:p>
    <w:p>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（一）本合同须经甲、乙双方的法定代表人（授权代</w:t>
      </w:r>
      <w:r>
        <w:rPr>
          <w:rFonts w:hint="eastAsia" w:asciiTheme="minorEastAsia" w:hAnsiTheme="minorEastAsia" w:eastAsiaTheme="minorEastAsia" w:cstheme="minorEastAsia"/>
          <w:color w:val="auto"/>
          <w:sz w:val="21"/>
          <w:szCs w:val="21"/>
          <w:highlight w:val="none"/>
          <w:lang w:val="en-US" w:eastAsia="zh-CN"/>
        </w:rPr>
        <w:t>表</w:t>
      </w:r>
      <w:r>
        <w:rPr>
          <w:rFonts w:hint="eastAsia" w:asciiTheme="minorEastAsia" w:hAnsiTheme="minorEastAsia" w:eastAsiaTheme="minorEastAsia" w:cstheme="minorEastAsia"/>
          <w:color w:val="auto"/>
          <w:sz w:val="21"/>
          <w:szCs w:val="21"/>
          <w:highlight w:val="none"/>
        </w:rPr>
        <w:t>）在合同书上签字并加盖本单位公章后正式生效。</w:t>
      </w:r>
    </w:p>
    <w:p>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（二）合同生效后，甲、乙双方须严格执行本合同条款的规定，全面履行合同，违者按《</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bCs/>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》的有关规定承担相应责任。</w:t>
      </w:r>
    </w:p>
    <w:p>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（三）本合同一式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份，甲乙双方各执</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w:t>
      </w:r>
    </w:p>
    <w:p>
      <w:pPr>
        <w:widowControl/>
        <w:spacing w:line="360" w:lineRule="auto"/>
        <w:ind w:firstLine="420" w:firstLineChars="200"/>
        <w:jc w:val="left"/>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color w:val="auto"/>
          <w:sz w:val="21"/>
          <w:szCs w:val="21"/>
          <w:highlight w:val="none"/>
        </w:rPr>
        <w:t>（四）本合同如有未尽事宜，甲、乙双方协商解决。</w:t>
      </w:r>
    </w:p>
    <w:p>
      <w:pPr>
        <w:widowControl/>
        <w:autoSpaceDE w:val="0"/>
        <w:autoSpaceDN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（以下无正文）</w:t>
      </w:r>
    </w:p>
    <w:p>
      <w:pPr>
        <w:pStyle w:val="2"/>
        <w:spacing w:afterAutospacing="0"/>
        <w:rPr>
          <w:rFonts w:hint="eastAsia" w:ascii="宋体" w:hAnsi="宋体" w:eastAsia="宋体" w:cs="宋体"/>
          <w:b/>
          <w:bCs/>
          <w:snapToGrid w:val="0"/>
          <w:kern w:val="0"/>
          <w:sz w:val="21"/>
          <w:szCs w:val="21"/>
          <w:highlight w:val="none"/>
        </w:rPr>
      </w:pP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en-US" w:eastAsia="zh-CN"/>
        </w:rPr>
        <w:t>甲方</w:t>
      </w:r>
      <w:r>
        <w:rPr>
          <w:rFonts w:hint="eastAsia" w:ascii="宋体" w:hAnsi="宋体" w:eastAsia="宋体" w:cs="宋体"/>
          <w:color w:val="000000"/>
          <w:sz w:val="21"/>
          <w:szCs w:val="21"/>
          <w:highlight w:val="none"/>
        </w:rPr>
        <w:t>（盖章）</w:t>
      </w:r>
      <w:r>
        <w:rPr>
          <w:rFonts w:hint="eastAsia" w:ascii="宋体" w:hAnsi="宋体" w:eastAsia="宋体" w:cs="宋体"/>
          <w:color w:val="000000"/>
          <w:sz w:val="21"/>
          <w:szCs w:val="21"/>
          <w:highlight w:val="none"/>
          <w:lang w:val="zh-CN"/>
        </w:rPr>
        <w:t xml:space="preserve">：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lang w:val="zh-CN"/>
        </w:rPr>
        <w:t xml:space="preserve"> </w:t>
      </w:r>
      <w:r>
        <w:rPr>
          <w:rFonts w:hint="eastAsia" w:ascii="宋体" w:hAnsi="宋体" w:eastAsia="宋体" w:cs="宋体"/>
          <w:color w:val="000000"/>
          <w:sz w:val="21"/>
          <w:szCs w:val="21"/>
          <w:highlight w:val="none"/>
          <w:lang w:val="en-US" w:eastAsia="zh-CN"/>
        </w:rPr>
        <w:t xml:space="preserve">  乙方</w:t>
      </w:r>
      <w:r>
        <w:rPr>
          <w:rFonts w:hint="eastAsia" w:ascii="宋体" w:hAnsi="宋体" w:eastAsia="宋体" w:cs="宋体"/>
          <w:color w:val="000000"/>
          <w:sz w:val="21"/>
          <w:szCs w:val="21"/>
          <w:highlight w:val="none"/>
        </w:rPr>
        <w:t>(盖章）</w:t>
      </w:r>
      <w:r>
        <w:rPr>
          <w:rFonts w:hint="eastAsia" w:ascii="宋体" w:hAnsi="宋体" w:eastAsia="宋体" w:cs="宋体"/>
          <w:color w:val="000000"/>
          <w:sz w:val="21"/>
          <w:szCs w:val="21"/>
          <w:highlight w:val="none"/>
          <w:lang w:val="zh-CN"/>
        </w:rPr>
        <w:t>：</w:t>
      </w:r>
    </w:p>
    <w:p>
      <w:pPr>
        <w:widowControl w:val="0"/>
        <w:adjustRightInd w:val="0"/>
        <w:spacing w:before="240" w:after="60" w:line="360" w:lineRule="auto"/>
        <w:ind w:firstLine="0" w:firstLineChars="0"/>
        <w:jc w:val="center"/>
        <w:outlineLvl w:val="0"/>
        <w:rPr>
          <w:rFonts w:hint="eastAsia" w:ascii="宋体" w:hAnsi="宋体" w:eastAsia="宋体" w:cs="宋体"/>
          <w:b/>
          <w:kern w:val="0"/>
          <w:sz w:val="21"/>
          <w:szCs w:val="21"/>
          <w:highlight w:val="none"/>
          <w:lang w:val="en-US" w:eastAsia="zh-CN" w:bidi="ar-SA"/>
        </w:rPr>
      </w:pP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sz w:val="21"/>
          <w:szCs w:val="21"/>
        </w:rPr>
      </w:pPr>
    </w:p>
    <w:p>
      <w:pPr>
        <w:spacing w:line="360" w:lineRule="auto"/>
        <w:ind w:firstLine="420" w:firstLineChars="200"/>
        <w:rPr>
          <w:rFonts w:hint="eastAsia" w:ascii="宋体" w:hAnsi="宋体" w:eastAsia="宋体" w:cs="宋体"/>
          <w:color w:val="000000"/>
          <w:sz w:val="21"/>
          <w:szCs w:val="21"/>
          <w:lang w:val="zh-CN"/>
        </w:rPr>
      </w:pPr>
      <w:r>
        <w:rPr>
          <w:rFonts w:hint="eastAsia" w:ascii="宋体" w:hAnsi="宋体" w:eastAsia="宋体" w:cs="宋体"/>
          <w:color w:val="000000"/>
          <w:sz w:val="21"/>
          <w:szCs w:val="21"/>
        </w:rPr>
        <w:t xml:space="preserve">法定代表人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法定代表人</w:t>
      </w:r>
    </w:p>
    <w:p>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或委托代理人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或委托代理人</w:t>
      </w:r>
    </w:p>
    <w:p>
      <w:pPr>
        <w:spacing w:line="360" w:lineRule="auto"/>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签字或盖章</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（签字或盖章）：</w:t>
      </w:r>
    </w:p>
    <w:p>
      <w:pPr>
        <w:spacing w:line="360" w:lineRule="auto"/>
        <w:ind w:firstLine="420" w:firstLineChars="200"/>
        <w:rPr>
          <w:rFonts w:hint="eastAsia" w:ascii="宋体" w:hAnsi="宋体" w:eastAsia="宋体" w:cs="宋体"/>
          <w:color w:val="000000"/>
          <w:sz w:val="21"/>
          <w:szCs w:val="21"/>
        </w:rPr>
      </w:pPr>
    </w:p>
    <w:p>
      <w:pPr>
        <w:numPr>
          <w:ilvl w:val="0"/>
          <w:numId w:val="0"/>
        </w:numPr>
        <w:jc w:val="both"/>
        <w:rPr>
          <w:b/>
          <w:color w:val="000000"/>
          <w:szCs w:val="32"/>
          <w:lang w:eastAsia="zh-CN"/>
        </w:rPr>
      </w:pPr>
      <w:r>
        <w:rPr>
          <w:rFonts w:hint="eastAsia" w:ascii="宋体" w:hAnsi="宋体" w:eastAsia="宋体" w:cs="宋体"/>
          <w:color w:val="000000"/>
          <w:sz w:val="21"/>
          <w:szCs w:val="21"/>
        </w:rPr>
        <w:t>签订日期：</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年</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月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        </w:t>
      </w:r>
      <w:r>
        <w:rPr>
          <w:rFonts w:hint="eastAsia" w:ascii="宋体" w:hAnsi="宋体" w:eastAsia="楷体" w:cs="宋体"/>
          <w:color w:val="000000"/>
          <w:sz w:val="21"/>
          <w:szCs w:val="21"/>
          <w:lang w:val="en-US" w:eastAsia="zh-CN"/>
        </w:rPr>
        <w:t xml:space="preserve">  </w:t>
      </w:r>
      <w:r>
        <w:rPr>
          <w:rFonts w:hint="eastAsia" w:ascii="宋体" w:hAnsi="宋体" w:eastAsia="宋体" w:cs="宋体"/>
          <w:color w:val="000000"/>
          <w:sz w:val="21"/>
          <w:szCs w:val="21"/>
        </w:rPr>
        <w:t xml:space="preserve"> 签订日期：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年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月</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日</w:t>
      </w:r>
      <w:bookmarkStart w:id="3" w:name="_GoBack"/>
      <w:bookmarkEnd w:id="3"/>
    </w:p>
    <w:p>
      <w:pPr>
        <w:adjustRightInd w:val="0"/>
        <w:snapToGrid w:val="0"/>
        <w:spacing w:line="384" w:lineRule="auto"/>
        <w:rPr>
          <w:b/>
          <w:color w:val="000000"/>
          <w:szCs w:val="32"/>
          <w:lang w:eastAsia="zh-CN"/>
        </w:rPr>
      </w:pPr>
    </w:p>
    <w:p>
      <w:pPr>
        <w:adjustRightInd w:val="0"/>
        <w:snapToGrid w:val="0"/>
        <w:spacing w:line="384" w:lineRule="auto"/>
        <w:rPr>
          <w:b/>
          <w:color w:val="000000"/>
          <w:szCs w:val="32"/>
          <w:lang w:eastAsia="zh-CN"/>
        </w:rPr>
      </w:pPr>
    </w:p>
    <w:p>
      <w:pPr>
        <w:adjustRightInd w:val="0"/>
        <w:snapToGrid w:val="0"/>
        <w:spacing w:line="384" w:lineRule="auto"/>
        <w:rPr>
          <w:b/>
          <w:color w:val="000000"/>
          <w:szCs w:val="32"/>
          <w:lang w:eastAsia="zh-CN"/>
        </w:rPr>
      </w:pPr>
    </w:p>
    <w:p>
      <w:pPr>
        <w:adjustRightInd w:val="0"/>
        <w:snapToGrid w:val="0"/>
        <w:spacing w:line="384" w:lineRule="auto"/>
        <w:rPr>
          <w:b/>
          <w:color w:val="000000"/>
          <w:szCs w:val="32"/>
          <w:lang w:eastAsia="zh-CN"/>
        </w:rPr>
      </w:pPr>
    </w:p>
    <w:p>
      <w:pPr>
        <w:adjustRightInd w:val="0"/>
        <w:snapToGrid w:val="0"/>
        <w:spacing w:line="384" w:lineRule="auto"/>
        <w:rPr>
          <w:b/>
          <w:color w:val="000000"/>
          <w:szCs w:val="32"/>
          <w:lang w:eastAsia="zh-CN"/>
        </w:rPr>
      </w:pPr>
    </w:p>
    <w:p>
      <w:pPr>
        <w:rPr>
          <w:sz w:val="21"/>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0A005B"/>
    <w:rsid w:val="001029C0"/>
    <w:rsid w:val="00104580"/>
    <w:rsid w:val="00132645"/>
    <w:rsid w:val="00177F41"/>
    <w:rsid w:val="00180B8A"/>
    <w:rsid w:val="001F7414"/>
    <w:rsid w:val="00241DEF"/>
    <w:rsid w:val="002D22E7"/>
    <w:rsid w:val="00300D36"/>
    <w:rsid w:val="00424E3A"/>
    <w:rsid w:val="00437F11"/>
    <w:rsid w:val="004747D8"/>
    <w:rsid w:val="004A368F"/>
    <w:rsid w:val="004C0D81"/>
    <w:rsid w:val="005766C5"/>
    <w:rsid w:val="005A248B"/>
    <w:rsid w:val="005D4A18"/>
    <w:rsid w:val="0067509C"/>
    <w:rsid w:val="007C5993"/>
    <w:rsid w:val="00863FE3"/>
    <w:rsid w:val="009E1823"/>
    <w:rsid w:val="00B54E39"/>
    <w:rsid w:val="00D349E3"/>
    <w:rsid w:val="00D4265B"/>
    <w:rsid w:val="00DA612B"/>
    <w:rsid w:val="00DC5F5F"/>
    <w:rsid w:val="00DD04DE"/>
    <w:rsid w:val="00E211C1"/>
    <w:rsid w:val="00E53C74"/>
    <w:rsid w:val="00EF08B3"/>
    <w:rsid w:val="00EF3A9A"/>
    <w:rsid w:val="00FA3AD2"/>
    <w:rsid w:val="00FA6379"/>
    <w:rsid w:val="01731F2F"/>
    <w:rsid w:val="01A90F27"/>
    <w:rsid w:val="048A3876"/>
    <w:rsid w:val="08923A52"/>
    <w:rsid w:val="0DC90CC3"/>
    <w:rsid w:val="0E741495"/>
    <w:rsid w:val="17A91BFD"/>
    <w:rsid w:val="1C967E00"/>
    <w:rsid w:val="24DF73C1"/>
    <w:rsid w:val="2D41708D"/>
    <w:rsid w:val="2FD55EE1"/>
    <w:rsid w:val="32EE1C8A"/>
    <w:rsid w:val="4B397D34"/>
    <w:rsid w:val="4BD32DE7"/>
    <w:rsid w:val="52D84816"/>
    <w:rsid w:val="5A5F5F49"/>
    <w:rsid w:val="61204131"/>
    <w:rsid w:val="6D0968B7"/>
    <w:rsid w:val="6E1F0043"/>
    <w:rsid w:val="78327298"/>
    <w:rsid w:val="79F4346C"/>
    <w:rsid w:val="7AA86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Cs w:val="24"/>
    </w:rPr>
  </w:style>
  <w:style w:type="paragraph" w:styleId="3">
    <w:name w:val="Body Text Indent"/>
    <w:basedOn w:val="1"/>
    <w:qFormat/>
    <w:uiPriority w:val="0"/>
    <w:pPr>
      <w:spacing w:after="120" w:afterLines="0" w:afterAutospacing="0"/>
      <w:ind w:left="420" w:leftChars="200"/>
    </w:pPr>
  </w:style>
  <w:style w:type="paragraph" w:styleId="4">
    <w:name w:val="Body Text"/>
    <w:basedOn w:val="1"/>
    <w:next w:val="1"/>
    <w:qFormat/>
    <w:uiPriority w:val="1"/>
    <w:pPr>
      <w:ind w:left="490"/>
    </w:pPr>
    <w:rPr>
      <w:sz w:val="19"/>
      <w:szCs w:val="19"/>
    </w:rPr>
  </w:style>
  <w:style w:type="paragraph" w:styleId="5">
    <w:name w:val="footer"/>
    <w:basedOn w:val="1"/>
    <w:link w:val="12"/>
    <w:qFormat/>
    <w:uiPriority w:val="0"/>
    <w:pPr>
      <w:tabs>
        <w:tab w:val="center" w:pos="4153"/>
        <w:tab w:val="right" w:pos="8306"/>
      </w:tabs>
      <w:snapToGrid w:val="0"/>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qFormat/>
    <w:uiPriority w:val="0"/>
    <w:pPr>
      <w:spacing w:before="120" w:beforeLines="0" w:beforeAutospacing="0" w:after="120" w:afterLines="0" w:afterAutospacing="0"/>
      <w:jc w:val="center"/>
    </w:pPr>
    <w:rPr>
      <w:rFonts w:eastAsia="黑体"/>
      <w:b/>
      <w:sz w:val="32"/>
    </w:rPr>
  </w:style>
  <w:style w:type="character" w:customStyle="1" w:styleId="11">
    <w:name w:val="页眉 Char"/>
    <w:basedOn w:val="10"/>
    <w:link w:val="6"/>
    <w:qFormat/>
    <w:uiPriority w:val="0"/>
    <w:rPr>
      <w:rFonts w:ascii="宋体" w:hAnsi="宋体" w:cs="宋体"/>
      <w:sz w:val="18"/>
      <w:szCs w:val="18"/>
      <w:lang w:eastAsia="en-US"/>
    </w:rPr>
  </w:style>
  <w:style w:type="character" w:customStyle="1" w:styleId="12">
    <w:name w:val="页脚 Char"/>
    <w:basedOn w:val="10"/>
    <w:link w:val="5"/>
    <w:qFormat/>
    <w:uiPriority w:val="0"/>
    <w:rPr>
      <w:rFonts w:ascii="宋体" w:hAnsi="宋体" w:cs="宋体"/>
      <w:sz w:val="18"/>
      <w:szCs w:val="18"/>
      <w:lang w:eastAsia="en-US"/>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4834</Words>
  <Characters>4899</Characters>
  <Lines>17</Lines>
  <Paragraphs>4</Paragraphs>
  <TotalTime>6</TotalTime>
  <ScaleCrop>false</ScaleCrop>
  <LinksUpToDate>false</LinksUpToDate>
  <CharactersWithSpaces>5303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Administrator</cp:lastModifiedBy>
  <dcterms:modified xsi:type="dcterms:W3CDTF">2026-04-02T01:02:43Z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F4CC971CEBD9416A9D849DD5A5FFB497_12</vt:lpwstr>
  </property>
  <property fmtid="{D5CDD505-2E9C-101B-9397-08002B2CF9AE}" pid="4" name="KSOTemplateDocerSaveRecord">
    <vt:lpwstr>eyJoZGlkIjoiMWE1ZDY0ZGI3MmQwMjRmZjZmNDcxNjg4YzdkNzcyNzgifQ==</vt:lpwstr>
  </property>
</Properties>
</file>