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版本号：SZT2026-SN-QC-ZC-GC-007620260414001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器材部室维修改造项目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SZT2026-SN-QC-ZC-GC-0076</w:t>
      </w:r>
      <w:r>
        <w:br/>
      </w:r>
      <w:r>
        <w:br/>
      </w:r>
      <w:r>
        <w:br/>
      </w:r>
    </w:p>
    <w:p>
      <w:pPr>
        <w:pStyle w:val="null3"/>
        <w:jc w:val="center"/>
        <w:outlineLvl w:val="2"/>
      </w:pPr>
      <w:r>
        <w:rPr>
          <w:rFonts w:ascii="仿宋_GB2312" w:hAnsi="仿宋_GB2312" w:cs="仿宋_GB2312" w:eastAsia="仿宋_GB2312"/>
          <w:sz w:val="28"/>
          <w:b/>
        </w:rPr>
        <w:t>西安市第八十九中学分校</w:t>
      </w:r>
    </w:p>
    <w:p>
      <w:pPr>
        <w:pStyle w:val="null3"/>
        <w:jc w:val="center"/>
        <w:outlineLvl w:val="2"/>
      </w:pPr>
      <w:r>
        <w:rPr>
          <w:rFonts w:ascii="仿宋_GB2312" w:hAnsi="仿宋_GB2312" w:cs="仿宋_GB2312" w:eastAsia="仿宋_GB2312"/>
          <w:sz w:val="28"/>
          <w:b/>
        </w:rPr>
        <w:t>陕西中技招标有限公司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陕西中技招标有限公司</w:t>
      </w:r>
      <w:r>
        <w:rPr>
          <w:rFonts w:ascii="仿宋_GB2312" w:hAnsi="仿宋_GB2312" w:cs="仿宋_GB2312" w:eastAsia="仿宋_GB2312"/>
        </w:rPr>
        <w:t>（以下简称“代理机构”）受</w:t>
      </w:r>
      <w:r>
        <w:rPr>
          <w:rFonts w:ascii="仿宋_GB2312" w:hAnsi="仿宋_GB2312" w:cs="仿宋_GB2312" w:eastAsia="仿宋_GB2312"/>
        </w:rPr>
        <w:t>西安市第八十九中学分校</w:t>
      </w:r>
      <w:r>
        <w:rPr>
          <w:rFonts w:ascii="仿宋_GB2312" w:hAnsi="仿宋_GB2312" w:cs="仿宋_GB2312" w:eastAsia="仿宋_GB2312"/>
        </w:rPr>
        <w:t>委托，拟对</w:t>
      </w:r>
      <w:r>
        <w:rPr>
          <w:rFonts w:ascii="仿宋_GB2312" w:hAnsi="仿宋_GB2312" w:cs="仿宋_GB2312" w:eastAsia="仿宋_GB2312"/>
        </w:rPr>
        <w:t>器材部室维修改造项目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SZT2026-SN-QC-ZC-GC-0076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器材部室维修改造项目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器材部室维修改造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采购包1（器材部室维修改造项目）：属于专门面向中小企业采购。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及拟派项目负责人资质要求：1.1供应商具备建筑行政主管部门颁发的有效的建筑工程施工总承包二级以上（含二级）资质或建筑装修装饰工程专业承包二级以上（含二级）资质；且具有有效的安全生产许可证，并在“陕西省住房和城乡建设厅”官方网站可查询（提供网页截图）。1.2项目负责人须提供建筑工程专业二级以上（含二级）建造师资格，具备有效的安全生产考核合格证，在本单位注册且无在建工程（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西安市第八十九中学分校</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西安市新城区大华一坊158号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郭老师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029-87433305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陕西中技招标有限公司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西安市高新区高新四路1号高科广场A座10楼1001室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李毓菲、杨艳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029-87304326-872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西安市新城区政府采购管理股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刘婷</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029-87438480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采购包1：485,908.71元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的收取参见国家计委颁布的《招标代理服务收费管理暂行办法》（计价格[2002]1980号）和（发改办价格[2003]857号）中工程类收费标准收取。在成交公告发出后向采购代理机构一次性交纳。 开户名称：陕西中技招标有限公司 开户行名称：招商银行西安分行营业部 账 号：1299 1681 2810 001</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西安市第八十九中学分校</w:t>
      </w:r>
      <w:r>
        <w:rPr>
          <w:rFonts w:ascii="仿宋_GB2312" w:hAnsi="仿宋_GB2312" w:cs="仿宋_GB2312" w:eastAsia="仿宋_GB2312"/>
        </w:rPr>
        <w:t>和</w:t>
      </w:r>
      <w:r>
        <w:rPr>
          <w:rFonts w:ascii="仿宋_GB2312" w:hAnsi="仿宋_GB2312" w:cs="仿宋_GB2312" w:eastAsia="仿宋_GB2312"/>
        </w:rPr>
        <w:t>陕西中技招标有限公司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西安市第八十九中学分校</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陕西中技招标有限公司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西安市第八十九中学分校</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陕西中技招标有限公司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详见磋商文件及合同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联系人：戴经理</w:t>
      </w:r>
    </w:p>
    <w:p>
      <w:pPr>
        <w:pStyle w:val="null3"/>
      </w:pPr>
      <w:r>
        <w:rPr>
          <w:rFonts w:ascii="仿宋_GB2312" w:hAnsi="仿宋_GB2312" w:cs="仿宋_GB2312" w:eastAsia="仿宋_GB2312"/>
        </w:rPr>
        <w:t>联系电话：029-87304326-856</w:t>
      </w:r>
    </w:p>
    <w:p>
      <w:pPr>
        <w:pStyle w:val="null3"/>
      </w:pPr>
      <w:r>
        <w:rPr>
          <w:rFonts w:ascii="仿宋_GB2312" w:hAnsi="仿宋_GB2312" w:cs="仿宋_GB2312" w:eastAsia="仿宋_GB2312"/>
        </w:rPr>
        <w:t>地址：西安市高新区高新四路1号高科广场A座1001室</w:t>
      </w:r>
    </w:p>
    <w:p>
      <w:pPr>
        <w:pStyle w:val="null3"/>
      </w:pPr>
      <w:r>
        <w:rPr>
          <w:rFonts w:ascii="仿宋_GB2312" w:hAnsi="仿宋_GB2312" w:cs="仿宋_GB2312" w:eastAsia="仿宋_GB2312"/>
        </w:rPr>
        <w:t>邮编：/</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485,908.71</w:t>
      </w:r>
    </w:p>
    <w:p>
      <w:pPr>
        <w:pStyle w:val="null3"/>
      </w:pPr>
      <w:r>
        <w:rPr>
          <w:rFonts w:ascii="仿宋_GB2312" w:hAnsi="仿宋_GB2312" w:cs="仿宋_GB2312" w:eastAsia="仿宋_GB2312"/>
        </w:rPr>
        <w:t>采购包最高限价（元）: 485,908.71</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西安市第八十九中学分校器材部室维修改造项目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485,908.71</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标的名称：西安市第八十九中学分校器材部室维修改造项目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一、工程概况</w:t>
            </w:r>
          </w:p>
          <w:p>
            <w:pPr>
              <w:pStyle w:val="null3"/>
            </w:pPr>
            <w:r>
              <w:rPr>
                <w:rFonts w:ascii="仿宋_GB2312" w:hAnsi="仿宋_GB2312" w:cs="仿宋_GB2312" w:eastAsia="仿宋_GB2312"/>
              </w:rPr>
              <w:t>1、项目名称：西安市第八十九中学分校器材部室维修改造项目</w:t>
            </w:r>
          </w:p>
          <w:p>
            <w:pPr>
              <w:pStyle w:val="null3"/>
            </w:pPr>
            <w:r>
              <w:rPr>
                <w:rFonts w:ascii="仿宋_GB2312" w:hAnsi="仿宋_GB2312" w:cs="仿宋_GB2312" w:eastAsia="仿宋_GB2312"/>
              </w:rPr>
              <w:t>2、建设单位：西安市第八十九中学分校</w:t>
            </w:r>
          </w:p>
          <w:p>
            <w:pPr>
              <w:pStyle w:val="null3"/>
            </w:pPr>
            <w:r>
              <w:rPr>
                <w:rFonts w:ascii="仿宋_GB2312" w:hAnsi="仿宋_GB2312" w:cs="仿宋_GB2312" w:eastAsia="仿宋_GB2312"/>
              </w:rPr>
              <w:t>3、工程地点：西安市第八十九中学分校校园内</w:t>
            </w:r>
          </w:p>
          <w:p>
            <w:pPr>
              <w:pStyle w:val="null3"/>
            </w:pPr>
            <w:r>
              <w:rPr>
                <w:rFonts w:ascii="仿宋_GB2312" w:hAnsi="仿宋_GB2312" w:cs="仿宋_GB2312" w:eastAsia="仿宋_GB2312"/>
              </w:rPr>
              <w:t>4、施工内容：墙面粉刷乳胶漆、顶面粉刷乳胶漆、新做屋面防水、外墙修补真石漆、更换落水管、大厅宣传栏、新做吊顶、不锈钢窗套安装、石材窗台板包封、垃圾清理及外运、灯具安装、管线敷设等。</w:t>
            </w:r>
          </w:p>
          <w:p>
            <w:pPr>
              <w:pStyle w:val="null3"/>
            </w:pPr>
            <w:r>
              <w:rPr>
                <w:rFonts w:ascii="仿宋_GB2312" w:hAnsi="仿宋_GB2312" w:cs="仿宋_GB2312" w:eastAsia="仿宋_GB2312"/>
              </w:rPr>
              <w:t>二、编制依据</w:t>
            </w:r>
          </w:p>
          <w:p>
            <w:pPr>
              <w:pStyle w:val="null3"/>
            </w:pPr>
            <w:r>
              <w:rPr>
                <w:rFonts w:ascii="仿宋_GB2312" w:hAnsi="仿宋_GB2312" w:cs="仿宋_GB2312" w:eastAsia="仿宋_GB2312"/>
              </w:rPr>
              <w:t>1、《陕西省建设工程工程量清单计价规则》（2025）、《陕西省房屋建筑与装饰工程消耗量定额》（2025）及配套的《陕西省建设工程量清单计价费率》（2025）及相关配套取费文件、《陕西省建设工程工程量清单计价计算标准》(2025)、《陕西省通用安装工程基价表》(2025)及相关配套取费文件等；</w:t>
            </w:r>
          </w:p>
          <w:p>
            <w:pPr>
              <w:pStyle w:val="null3"/>
            </w:pPr>
            <w:r>
              <w:rPr>
                <w:rFonts w:ascii="仿宋_GB2312" w:hAnsi="仿宋_GB2312" w:cs="仿宋_GB2312" w:eastAsia="仿宋_GB2312"/>
              </w:rPr>
              <w:t>2、材料价格依据《陕西省工程造价信息》2026年第一期价格计入，信息价未收录的材料按照最新市场价格调整；</w:t>
            </w:r>
          </w:p>
          <w:p>
            <w:pPr>
              <w:pStyle w:val="null3"/>
            </w:pPr>
            <w:r>
              <w:rPr>
                <w:rFonts w:ascii="仿宋_GB2312" w:hAnsi="仿宋_GB2312" w:cs="仿宋_GB2312" w:eastAsia="仿宋_GB2312"/>
              </w:rPr>
              <w:t>3、正常的施工组织设计及施工方法。</w:t>
            </w:r>
          </w:p>
          <w:p>
            <w:pPr>
              <w:pStyle w:val="null3"/>
            </w:pPr>
            <w:r>
              <w:rPr>
                <w:rFonts w:ascii="仿宋_GB2312" w:hAnsi="仿宋_GB2312" w:cs="仿宋_GB2312" w:eastAsia="仿宋_GB2312"/>
              </w:rPr>
              <w:t>三、其他说明</w:t>
            </w:r>
          </w:p>
          <w:p>
            <w:pPr>
              <w:pStyle w:val="null3"/>
            </w:pPr>
            <w:r>
              <w:rPr>
                <w:rFonts w:ascii="仿宋_GB2312" w:hAnsi="仿宋_GB2312" w:cs="仿宋_GB2312" w:eastAsia="仿宋_GB2312"/>
              </w:rPr>
              <w:t>1、项目特征描述仅表达了简要做法，实际施工以现场情况为准；</w:t>
            </w:r>
          </w:p>
          <w:p>
            <w:pPr>
              <w:pStyle w:val="null3"/>
            </w:pPr>
            <w:r>
              <w:rPr>
                <w:rFonts w:ascii="仿宋_GB2312" w:hAnsi="仿宋_GB2312" w:cs="仿宋_GB2312" w:eastAsia="仿宋_GB2312"/>
              </w:rPr>
              <w:t>2、软件采用广联达云计价平台GCCP7.5000.23.2版本。</w:t>
            </w:r>
          </w:p>
          <w:p>
            <w:pPr>
              <w:pStyle w:val="null3"/>
            </w:pPr>
            <w:r>
              <w:rPr>
                <w:rFonts w:ascii="仿宋_GB2312" w:hAnsi="仿宋_GB2312" w:cs="仿宋_GB2312" w:eastAsia="仿宋_GB2312"/>
              </w:rPr>
              <w:t>四、其他要求</w:t>
            </w:r>
          </w:p>
          <w:p>
            <w:pPr>
              <w:pStyle w:val="null3"/>
            </w:pPr>
            <w:r>
              <w:rPr>
                <w:rFonts w:ascii="仿宋_GB2312" w:hAnsi="仿宋_GB2312" w:cs="仿宋_GB2312" w:eastAsia="仿宋_GB2312"/>
              </w:rPr>
              <w:t>1、付款方式：</w:t>
            </w:r>
          </w:p>
          <w:p>
            <w:pPr>
              <w:pStyle w:val="null3"/>
            </w:pPr>
            <w:r>
              <w:rPr>
                <w:rFonts w:ascii="仿宋_GB2312" w:hAnsi="仿宋_GB2312" w:cs="仿宋_GB2312" w:eastAsia="仿宋_GB2312"/>
              </w:rPr>
              <w:t>（1）工程竣工验收合格后，达到付款条件起14日内，支付合同总金额的75%；</w:t>
            </w:r>
          </w:p>
          <w:p>
            <w:pPr>
              <w:pStyle w:val="null3"/>
            </w:pPr>
            <w:r>
              <w:rPr>
                <w:rFonts w:ascii="仿宋_GB2312" w:hAnsi="仿宋_GB2312" w:cs="仿宋_GB2312" w:eastAsia="仿宋_GB2312"/>
              </w:rPr>
              <w:t>（2）工程全部结算审计完毕后，达到付款条件起14日内，支付合同总金额的22%；</w:t>
            </w:r>
          </w:p>
          <w:p>
            <w:pPr>
              <w:pStyle w:val="null3"/>
            </w:pPr>
            <w:r>
              <w:rPr>
                <w:rFonts w:ascii="仿宋_GB2312" w:hAnsi="仿宋_GB2312" w:cs="仿宋_GB2312" w:eastAsia="仿宋_GB2312"/>
              </w:rPr>
              <w:t>（3）质保期满后，无任何质量问题，达到付款条件起14日内，支付合同总金额的3%。</w:t>
            </w:r>
          </w:p>
          <w:p>
            <w:pPr>
              <w:pStyle w:val="null3"/>
            </w:pPr>
            <w:r>
              <w:rPr>
                <w:rFonts w:ascii="仿宋_GB2312" w:hAnsi="仿宋_GB2312" w:cs="仿宋_GB2312" w:eastAsia="仿宋_GB2312"/>
              </w:rPr>
              <w:t>2、工期：30 天</w:t>
            </w:r>
          </w:p>
          <w:p>
            <w:pPr>
              <w:pStyle w:val="null3"/>
            </w:pPr>
            <w:r>
              <w:rPr>
                <w:rFonts w:ascii="仿宋_GB2312" w:hAnsi="仿宋_GB2312" w:cs="仿宋_GB2312" w:eastAsia="仿宋_GB2312"/>
              </w:rPr>
              <w:t>3、质量要求：符合工程质量验收标准规定，验收合格。</w:t>
            </w:r>
          </w:p>
          <w:p>
            <w:pPr>
              <w:pStyle w:val="null3"/>
            </w:pPr>
            <w:r>
              <w:rPr>
                <w:rFonts w:ascii="仿宋_GB2312" w:hAnsi="仿宋_GB2312" w:cs="仿宋_GB2312" w:eastAsia="仿宋_GB2312"/>
              </w:rPr>
              <w:t xml:space="preserve">   质量保修期：防水工程部分5年，其他工程部分2 年。</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按照国家及行业相关标准执行。</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详见采购需求</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一、报价异常低价处理 （一）政府采购评审中出现下列情形之一的，评审委员会应当启动异常低价投标（响应）审查程序：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二）评审委员会启动异常低价投标（响应）审查后，相关供应商在评审现场合理的时间内对投标（响应）价格作出解释，提供项目具体成本测算等与报价合理性相关的书面说明及必要的证明材料，包括但不限于原材料成本、人工成本、制造费用等。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二、落实政府采购政策《国务院办公厅关于在政府采购中实施本国产品标准及相关政策的通知国办发〔2025〕34号》 政府采购活动中既有本国产品又有非本国产品参与竞争的,依法对本国产品给予价格评审优惠，对本国产品的报价给予20%的价格扣除,用扣除后的价格参与评审。当采购项目或者采购包中含有多种产品,投标人为该采购项目或者采购包提供的符合本国产品标准的产品成本之和占该投标人提供的全部产品成本之和的比例达到80%以上时,依法对该投标人提供的全部产品给予价格评审优惠,即对该投标人提供的全部产品的总报价给予20%的价格扣除，用扣除后的价格参与评审。 本国产品标准的适用范围：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 产品应当在中国境内生产，即在中华人民共和国关境内实现从原材料、组件到产品的属性改变。属性改变是指经过制造、加工或者组装等工序，产生完全不同于原材料、组件的新产品，并具有新的名称和特征（用途）。 供应商应对其提供的产品出具《关于符合本国产品标准的声明函》。提供虚假《声明函》、虚假证明文件谋取中标、成交的，依照《政府采购法》等法律法规规定追究相应责任。 三、本项目成交供应商须在成交结果发布后提供纸质投标文件一套正本及二套副本交由采购代理机构备案，该文件须与线上电子投标文件完全一致。</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1、具有独立承担民事责任的能力（企业法人应提供统一社会信用代码的营业执照；事业法人应提供事业单位法人证、组织机构代码证等证明文件；其他组织应提供合法证明文件；自然人提供身份证明文件）； 2、具有良好的商业信誉和健全的财务会计制度，提供2024或2025年度财务审计报告，或其开标前6个月内银行出具的资信证明，或财政部门认可的政府采购专业担保机构出具的投标担保函； 3、具有履行合同所必需的设备和专业技术能力的书面声明（格式详见附件）； 4、有依法缴纳税收和社会保障资金的良好记录（提供开标前12个月内任一月份的社保和缴纳税收的证明，依法不需要缴纳社会保障资金、免税或无须缴纳税款的供应商，应提供相关证明文件)； 5、参加政府采购活动前 3 年内在经营活动中没有重大违法记录的书面声明（格式详见附件）。</w:t>
            </w:r>
          </w:p>
        </w:tc>
        <w:tc>
          <w:tcPr>
            <w:tcW w:type="dxa" w:w="1661"/>
          </w:tcPr>
          <w:p>
            <w:pPr>
              <w:pStyle w:val="null3"/>
            </w:pPr>
            <w:r>
              <w:rPr>
                <w:rFonts w:ascii="仿宋_GB2312" w:hAnsi="仿宋_GB2312" w:cs="仿宋_GB2312" w:eastAsia="仿宋_GB2312"/>
              </w:rPr>
              <w:t>格式.docx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供应商及拟派项目负责人资质要求</w:t>
            </w:r>
          </w:p>
        </w:tc>
        <w:tc>
          <w:tcPr>
            <w:tcW w:type="dxa" w:w="3322"/>
          </w:tcPr>
          <w:p>
            <w:pPr>
              <w:pStyle w:val="null3"/>
            </w:pPr>
            <w:r>
              <w:rPr>
                <w:rFonts w:ascii="仿宋_GB2312" w:hAnsi="仿宋_GB2312" w:cs="仿宋_GB2312" w:eastAsia="仿宋_GB2312"/>
              </w:rPr>
              <w:t>1.1供应商具备建筑行政主管部门颁发的有效的建筑工程施工总承包二级以上（含二级）资质或建筑装修装饰工程专业承包二级以上（含二级）资质；且具有有效的安全生产许可证，并在“陕西省住房和城乡建设厅”官方网站可查询（提供网页截图）。1.2项目负责人须提供建筑工程专业二级以上（含二级）建造师资格，具备有效的安全生产考核合格证，在本单位注册且无在建工程（承诺书）。</w:t>
            </w:r>
          </w:p>
        </w:tc>
        <w:tc>
          <w:tcPr>
            <w:tcW w:type="dxa" w:w="1661"/>
          </w:tcPr>
          <w:p>
            <w:pPr>
              <w:pStyle w:val="null3"/>
            </w:pPr>
            <w:r>
              <w:rPr>
                <w:rFonts w:ascii="仿宋_GB2312" w:hAnsi="仿宋_GB2312" w:cs="仿宋_GB2312" w:eastAsia="仿宋_GB2312"/>
              </w:rPr>
              <w:t>格式.docx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1.在评标过程中，评标委员会认为投标人报价异常的，应当启动异常低价投标（响应）审查程序（具体判定详见3.3其他要求）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响应文件封面 已标价工程量清单 报价函 标的清单 强制优先采购产品承诺函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法定代表人授权代表参加投标的，须提供法定代表人授权书及授权代表身份证（法定代表人直接参加投标的，须提供法定代表人身份证）。</w:t>
            </w:r>
          </w:p>
        </w:tc>
        <w:tc>
          <w:tcPr>
            <w:tcW w:type="dxa" w:w="1661"/>
          </w:tcPr>
          <w:p>
            <w:pPr>
              <w:pStyle w:val="null3"/>
            </w:pPr>
            <w:r>
              <w:rPr>
                <w:rFonts w:ascii="仿宋_GB2312" w:hAnsi="仿宋_GB2312" w:cs="仿宋_GB2312" w:eastAsia="仿宋_GB2312"/>
              </w:rPr>
              <w:t>格式.docx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关于联合体磋商要求</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格式.docx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工期要求完全响应</w:t>
            </w:r>
          </w:p>
        </w:tc>
        <w:tc>
          <w:tcPr>
            <w:tcW w:type="dxa" w:w="1661"/>
          </w:tcPr>
          <w:p>
            <w:pPr>
              <w:pStyle w:val="null3"/>
            </w:pPr>
            <w:r>
              <w:rPr>
                <w:rFonts w:ascii="仿宋_GB2312" w:hAnsi="仿宋_GB2312" w:cs="仿宋_GB2312" w:eastAsia="仿宋_GB2312"/>
              </w:rPr>
              <w:t>格式.docx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付款方式及项目质保期</w:t>
            </w:r>
          </w:p>
        </w:tc>
        <w:tc>
          <w:tcPr>
            <w:tcW w:type="dxa" w:w="3322"/>
          </w:tcPr>
          <w:p>
            <w:pPr>
              <w:pStyle w:val="null3"/>
            </w:pPr>
            <w:r>
              <w:rPr>
                <w:rFonts w:ascii="仿宋_GB2312" w:hAnsi="仿宋_GB2312" w:cs="仿宋_GB2312" w:eastAsia="仿宋_GB2312"/>
              </w:rPr>
              <w:t>付款方式及项目质保期完全响应</w:t>
            </w:r>
          </w:p>
        </w:tc>
        <w:tc>
          <w:tcPr>
            <w:tcW w:type="dxa" w:w="1661"/>
          </w:tcPr>
          <w:p>
            <w:pPr>
              <w:pStyle w:val="null3"/>
            </w:pPr>
            <w:r>
              <w:rPr>
                <w:rFonts w:ascii="仿宋_GB2312" w:hAnsi="仿宋_GB2312" w:cs="仿宋_GB2312" w:eastAsia="仿宋_GB2312"/>
              </w:rPr>
              <w:t>格式.docx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响应文件的签字盖章合格</w:t>
            </w:r>
          </w:p>
        </w:tc>
        <w:tc>
          <w:tcPr>
            <w:tcW w:type="dxa" w:w="1661"/>
          </w:tcPr>
          <w:p>
            <w:pPr>
              <w:pStyle w:val="null3"/>
            </w:pPr>
            <w:r>
              <w:rPr>
                <w:rFonts w:ascii="仿宋_GB2312" w:hAnsi="仿宋_GB2312" w:cs="仿宋_GB2312" w:eastAsia="仿宋_GB2312"/>
              </w:rPr>
              <w:t>格式.docx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有效期</w:t>
            </w:r>
          </w:p>
        </w:tc>
        <w:tc>
          <w:tcPr>
            <w:tcW w:type="dxa" w:w="3322"/>
          </w:tcPr>
          <w:p>
            <w:pPr>
              <w:pStyle w:val="null3"/>
            </w:pPr>
            <w:r>
              <w:rPr>
                <w:rFonts w:ascii="仿宋_GB2312" w:hAnsi="仿宋_GB2312" w:cs="仿宋_GB2312" w:eastAsia="仿宋_GB2312"/>
              </w:rPr>
              <w:t>响应文件有效期合格</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报价未超预算及最高限价</w:t>
            </w:r>
          </w:p>
        </w:tc>
        <w:tc>
          <w:tcPr>
            <w:tcW w:type="dxa" w:w="1661"/>
          </w:tcPr>
          <w:p>
            <w:pPr>
              <w:pStyle w:val="null3"/>
            </w:pPr>
            <w:r>
              <w:rPr>
                <w:rFonts w:ascii="仿宋_GB2312" w:hAnsi="仿宋_GB2312" w:cs="仿宋_GB2312" w:eastAsia="仿宋_GB2312"/>
              </w:rPr>
              <w:t>已标价工程量清单 报价函 标的清单</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评审内容：①质量管理目标②质量管理制度③主要工序的质量技术保证措施和手段。 评审标准：每一项方案内容全面详细、阐述条理清晰详尽、符合本项目2分，满分6分，每项存在一处缺陷，扣0.5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格式.docx</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确保文明施工的技术组织措施及环境保护措施</w:t>
            </w:r>
          </w:p>
        </w:tc>
        <w:tc>
          <w:tcPr>
            <w:tcW w:type="dxa" w:w="2492"/>
          </w:tcPr>
          <w:p>
            <w:pPr>
              <w:pStyle w:val="null3"/>
            </w:pPr>
            <w:r>
              <w:rPr>
                <w:rFonts w:ascii="仿宋_GB2312" w:hAnsi="仿宋_GB2312" w:cs="仿宋_GB2312" w:eastAsia="仿宋_GB2312"/>
              </w:rPr>
              <w:t>评审内容：①确保文明施工的技术组织措施②确保文明施工的环境保护措施。 评审标准：每一项方案内容全面详细、阐述条理清晰详尽、符合本项目2分，满分4分，每项存在一处缺陷，扣0.5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格式.docx</w:t>
            </w:r>
          </w:p>
        </w:tc>
      </w:tr>
      <w:tr>
        <w:tc>
          <w:tcPr>
            <w:tcW w:type="dxa" w:w="831"/>
            <w:vMerge/>
          </w:tcPr>
          <w:p/>
        </w:tc>
        <w:tc>
          <w:tcPr>
            <w:tcW w:type="dxa" w:w="1661"/>
          </w:tcPr>
          <w:p>
            <w:pPr>
              <w:pStyle w:val="null3"/>
            </w:pPr>
            <w:r>
              <w:rPr>
                <w:rFonts w:ascii="仿宋_GB2312" w:hAnsi="仿宋_GB2312" w:cs="仿宋_GB2312" w:eastAsia="仿宋_GB2312"/>
              </w:rPr>
              <w:t>项目组织机构及项目经理部组成人员</w:t>
            </w:r>
          </w:p>
        </w:tc>
        <w:tc>
          <w:tcPr>
            <w:tcW w:type="dxa" w:w="2492"/>
          </w:tcPr>
          <w:p>
            <w:pPr>
              <w:pStyle w:val="null3"/>
            </w:pPr>
            <w:r>
              <w:rPr>
                <w:rFonts w:ascii="仿宋_GB2312" w:hAnsi="仿宋_GB2312" w:cs="仿宋_GB2312" w:eastAsia="仿宋_GB2312"/>
              </w:rPr>
              <w:t>评审内容：①拟投入的人员数量②拟投入的人员年龄、专业经验、资格/职称等情况。 评审标准：每一项方案内容全面详细、阐述条理清晰详尽、符合本项目2分，满分4分，每项存在一处缺陷，扣0.5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格式.docx</w:t>
            </w:r>
          </w:p>
        </w:tc>
      </w:tr>
      <w:tr>
        <w:tc>
          <w:tcPr>
            <w:tcW w:type="dxa" w:w="831"/>
            <w:vMerge/>
          </w:tcPr>
          <w:p/>
        </w:tc>
        <w:tc>
          <w:tcPr>
            <w:tcW w:type="dxa" w:w="1661"/>
          </w:tcPr>
          <w:p>
            <w:pPr>
              <w:pStyle w:val="null3"/>
            </w:pPr>
            <w:r>
              <w:rPr>
                <w:rFonts w:ascii="仿宋_GB2312" w:hAnsi="仿宋_GB2312" w:cs="仿宋_GB2312" w:eastAsia="仿宋_GB2312"/>
              </w:rPr>
              <w:t>劳动力安排计划及劳务分包情况表</w:t>
            </w:r>
          </w:p>
        </w:tc>
        <w:tc>
          <w:tcPr>
            <w:tcW w:type="dxa" w:w="2492"/>
          </w:tcPr>
          <w:p>
            <w:pPr>
              <w:pStyle w:val="null3"/>
            </w:pPr>
            <w:r>
              <w:rPr>
                <w:rFonts w:ascii="仿宋_GB2312" w:hAnsi="仿宋_GB2312" w:cs="仿宋_GB2312" w:eastAsia="仿宋_GB2312"/>
              </w:rPr>
              <w:t>评审内容：①劳动力安排合理妥当②时间安排合理。 评审标准：每一项方案内容全面详细、阐述条理清晰详尽、符合本项目2分，满分4分，每项存在一处缺陷，扣0.5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格式.docx</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评审内容：①安全管理人员配备②制度健全③各道工序安全技术措施。 评审标准：每一项方案内容全面详细、阐述条理清晰详尽、符合本项目2分，满分6分，每项存在一处缺陷，扣0.5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评审内容：①施工进度计划安排②施工进度计划保障措施。 评审标准：每一项方案内容全面详细、阐述条理清晰详尽、符合本项目2分，满分4分，每项存在一处缺陷，扣0.5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格式.docx</w:t>
            </w:r>
          </w:p>
        </w:tc>
      </w:tr>
      <w:tr>
        <w:tc>
          <w:tcPr>
            <w:tcW w:type="dxa" w:w="831"/>
            <w:vMerge/>
          </w:tcP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评审内容：①施工概述②施工工艺③施工方法④交叉施工措施。 评审标准：每一项方案内容全面详细、阐述条理清晰详尽、符合本项目3分，满分12分，每项存在一处缺陷，扣0.5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格式.docx</w:t>
            </w:r>
          </w:p>
        </w:tc>
      </w:tr>
      <w:tr>
        <w:tc>
          <w:tcPr>
            <w:tcW w:type="dxa" w:w="831"/>
            <w:vMerge/>
          </w:tcPr>
          <w:p/>
        </w:tc>
        <w:tc>
          <w:tcPr>
            <w:tcW w:type="dxa" w:w="1661"/>
          </w:tcPr>
          <w:p>
            <w:pPr>
              <w:pStyle w:val="null3"/>
            </w:pPr>
            <w:r>
              <w:rPr>
                <w:rFonts w:ascii="仿宋_GB2312" w:hAnsi="仿宋_GB2312" w:cs="仿宋_GB2312" w:eastAsia="仿宋_GB2312"/>
              </w:rPr>
              <w:t>施工机械配备</w:t>
            </w:r>
          </w:p>
        </w:tc>
        <w:tc>
          <w:tcPr>
            <w:tcW w:type="dxa" w:w="2492"/>
          </w:tcPr>
          <w:p>
            <w:pPr>
              <w:pStyle w:val="null3"/>
            </w:pPr>
            <w:r>
              <w:rPr>
                <w:rFonts w:ascii="仿宋_GB2312" w:hAnsi="仿宋_GB2312" w:cs="仿宋_GB2312" w:eastAsia="仿宋_GB2312"/>
              </w:rPr>
              <w:t>评审内容：①投入的施工机械、设备、②设备数量、选型配置③进场数量、时间安排 评审标准：每一项方案内容全面详细、阐述条理清晰详尽、符合本项目2分，满分6分，每项存在一处缺陷，扣0.5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格式.docx</w:t>
            </w:r>
          </w:p>
        </w:tc>
      </w:tr>
      <w:tr>
        <w:tc>
          <w:tcPr>
            <w:tcW w:type="dxa" w:w="831"/>
            <w:vMerge/>
          </w:tcPr>
          <w:p/>
        </w:tc>
        <w:tc>
          <w:tcPr>
            <w:tcW w:type="dxa" w:w="1661"/>
          </w:tcPr>
          <w:p>
            <w:pPr>
              <w:pStyle w:val="null3"/>
            </w:pPr>
            <w:r>
              <w:rPr>
                <w:rFonts w:ascii="仿宋_GB2312" w:hAnsi="仿宋_GB2312" w:cs="仿宋_GB2312" w:eastAsia="仿宋_GB2312"/>
              </w:rPr>
              <w:t>施工进度表或施工网络图</w:t>
            </w:r>
          </w:p>
        </w:tc>
        <w:tc>
          <w:tcPr>
            <w:tcW w:type="dxa" w:w="2492"/>
          </w:tcPr>
          <w:p>
            <w:pPr>
              <w:pStyle w:val="null3"/>
            </w:pPr>
            <w:r>
              <w:rPr>
                <w:rFonts w:ascii="仿宋_GB2312" w:hAnsi="仿宋_GB2312" w:cs="仿宋_GB2312" w:eastAsia="仿宋_GB2312"/>
              </w:rPr>
              <w:t>评审内容：①保证工期实施措施方案②施工进度表或施工网络图。 评审标准：每一项方案内容全面详细、阐述条理清晰详尽、符合本项目2分，满分4分，每项存在一处缺陷，扣0.5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格式.docx</w:t>
            </w:r>
          </w:p>
        </w:tc>
      </w:tr>
      <w:tr>
        <w:tc>
          <w:tcPr>
            <w:tcW w:type="dxa" w:w="831"/>
            <w:vMerge/>
          </w:tcPr>
          <w:p/>
        </w:tc>
        <w:tc>
          <w:tcPr>
            <w:tcW w:type="dxa" w:w="1661"/>
          </w:tcPr>
          <w:p>
            <w:pPr>
              <w:pStyle w:val="null3"/>
            </w:pPr>
            <w:r>
              <w:rPr>
                <w:rFonts w:ascii="仿宋_GB2312" w:hAnsi="仿宋_GB2312" w:cs="仿宋_GB2312" w:eastAsia="仿宋_GB2312"/>
              </w:rPr>
              <w:t>新技术、新产品、新工艺、新材料应用及施工现场扬尘预防措施</w:t>
            </w:r>
          </w:p>
        </w:tc>
        <w:tc>
          <w:tcPr>
            <w:tcW w:type="dxa" w:w="2492"/>
          </w:tcPr>
          <w:p>
            <w:pPr>
              <w:pStyle w:val="null3"/>
            </w:pPr>
            <w:r>
              <w:rPr>
                <w:rFonts w:ascii="仿宋_GB2312" w:hAnsi="仿宋_GB2312" w:cs="仿宋_GB2312" w:eastAsia="仿宋_GB2312"/>
              </w:rPr>
              <w:t>评审内容：①施工单位应用的技术、产品、工艺、材料等先进科学②合理的施工现场扬尘预防措施。 评审标准：每一项方案内容全面详细、阐述条理清晰详尽、符合本项目2分，满分4分，每项存在一处缺陷，扣0.5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格式.docx</w:t>
            </w:r>
          </w:p>
        </w:tc>
      </w:tr>
      <w:tr>
        <w:tc>
          <w:tcPr>
            <w:tcW w:type="dxa" w:w="831"/>
            <w:vMerge/>
          </w:tcPr>
          <w:p/>
        </w:tc>
        <w:tc>
          <w:tcPr>
            <w:tcW w:type="dxa" w:w="1661"/>
          </w:tcPr>
          <w:p>
            <w:pPr>
              <w:pStyle w:val="null3"/>
            </w:pPr>
            <w:r>
              <w:rPr>
                <w:rFonts w:ascii="仿宋_GB2312" w:hAnsi="仿宋_GB2312" w:cs="仿宋_GB2312" w:eastAsia="仿宋_GB2312"/>
              </w:rPr>
              <w:t>承诺</w:t>
            </w:r>
          </w:p>
        </w:tc>
        <w:tc>
          <w:tcPr>
            <w:tcW w:type="dxa" w:w="2492"/>
          </w:tcPr>
          <w:p>
            <w:pPr>
              <w:pStyle w:val="null3"/>
            </w:pPr>
            <w:r>
              <w:rPr>
                <w:rFonts w:ascii="仿宋_GB2312" w:hAnsi="仿宋_GB2312" w:cs="仿宋_GB2312" w:eastAsia="仿宋_GB2312"/>
              </w:rPr>
              <w:t>评审内容：①针对本项目施工过程突发和临时事件的预计②应急处理能力③应急管理制度及应急措施④应急小组人员配备以及分工情况。 评审标准：每一项方案内容全面详细、阐述条理清晰详尽、符合本项目3分，满分12分，每项存在一处缺陷，扣0.5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提供2023年1月1日起至今类似工程业绩，每个有效业绩得1分，满分4分。（时间以合同签订日期为准，提供合同复印件加盖公章）</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格式.docx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满足磋商文件要求且最后的磋商报价最低的投标价为评审基准价，其价格分为满分。 磋商报价得分=（评审基准价/磋商报价）×30。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详见附件：格式.docx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详见附件：合同模板.docx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