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6AA1B">
      <w:pPr>
        <w:pStyle w:val="6"/>
        <w:jc w:val="center"/>
        <w:rPr>
          <w:rStyle w:val="10"/>
          <w:rFonts w:hint="eastAsia" w:asciiTheme="minorEastAsia" w:hAnsiTheme="minorEastAsia" w:eastAsiaTheme="minorEastAsia" w:cstheme="minorEastAsia"/>
          <w:b/>
          <w:sz w:val="21"/>
          <w:szCs w:val="21"/>
        </w:rPr>
      </w:pPr>
    </w:p>
    <w:p w14:paraId="57AF130C">
      <w:pPr>
        <w:spacing w:line="800" w:lineRule="exact"/>
        <w:rPr>
          <w:rFonts w:hint="eastAsia" w:asciiTheme="minorEastAsia" w:hAnsiTheme="minorEastAsia" w:eastAsiaTheme="minorEastAsia" w:cstheme="minorEastAsia"/>
          <w:b/>
          <w:sz w:val="36"/>
          <w:szCs w:val="36"/>
        </w:rPr>
      </w:pPr>
    </w:p>
    <w:p w14:paraId="31B693BC">
      <w:pPr>
        <w:spacing w:line="800" w:lineRule="exact"/>
        <w:jc w:val="center"/>
        <w:rPr>
          <w:rFonts w:hint="eastAsia" w:asciiTheme="minorEastAsia" w:hAnsiTheme="minorEastAsia" w:eastAsiaTheme="minorEastAsia" w:cstheme="minorEastAsia"/>
          <w:b/>
          <w:sz w:val="32"/>
          <w:szCs w:val="32"/>
          <w:lang w:eastAsia="zh-CN"/>
        </w:rPr>
      </w:pPr>
      <w:r>
        <w:rPr>
          <w:rFonts w:hint="eastAsia" w:asciiTheme="minorEastAsia" w:hAnsiTheme="minorEastAsia" w:eastAsiaTheme="minorEastAsia" w:cstheme="minorEastAsia"/>
          <w:b/>
          <w:sz w:val="32"/>
          <w:szCs w:val="32"/>
          <w:lang w:eastAsia="zh-CN"/>
        </w:rPr>
        <w:t>西安市西光中学高中部校园文化建设项目</w:t>
      </w:r>
    </w:p>
    <w:p w14:paraId="13CD8A41">
      <w:pPr>
        <w:spacing w:line="800" w:lineRule="exact"/>
        <w:jc w:val="center"/>
        <w:rPr>
          <w:rFonts w:hint="eastAsia" w:asciiTheme="minorEastAsia" w:hAnsiTheme="minorEastAsia" w:eastAsiaTheme="minorEastAsia" w:cstheme="minorEastAsia"/>
          <w:b/>
          <w:sz w:val="32"/>
          <w:szCs w:val="32"/>
          <w:lang w:eastAsia="zh-CN"/>
        </w:rPr>
      </w:pPr>
      <w:r>
        <w:rPr>
          <w:rFonts w:hint="eastAsia" w:asciiTheme="minorEastAsia" w:hAnsiTheme="minorEastAsia" w:eastAsiaTheme="minorEastAsia" w:cstheme="minorEastAsia"/>
          <w:b/>
          <w:sz w:val="32"/>
          <w:szCs w:val="32"/>
        </w:rPr>
        <w:t>采购合同</w:t>
      </w:r>
    </w:p>
    <w:p w14:paraId="5E1D8BB4">
      <w:pPr>
        <w:spacing w:line="800" w:lineRule="exact"/>
        <w:ind w:left="3134"/>
        <w:jc w:val="center"/>
        <w:rPr>
          <w:rFonts w:hint="eastAsia" w:asciiTheme="minorEastAsia" w:hAnsiTheme="minorEastAsia" w:eastAsiaTheme="minorEastAsia" w:cstheme="minorEastAsia"/>
          <w:b/>
          <w:szCs w:val="21"/>
        </w:rPr>
      </w:pPr>
    </w:p>
    <w:p w14:paraId="30BCD7FA">
      <w:pPr>
        <w:spacing w:line="800" w:lineRule="exact"/>
        <w:jc w:val="center"/>
        <w:rPr>
          <w:rFonts w:hint="eastAsia" w:asciiTheme="minorEastAsia" w:hAnsiTheme="minorEastAsia" w:eastAsiaTheme="minorEastAsia" w:cstheme="minorEastAsia"/>
          <w:b/>
          <w:sz w:val="32"/>
          <w:szCs w:val="32"/>
        </w:rPr>
      </w:pPr>
    </w:p>
    <w:p w14:paraId="0B98692B">
      <w:pPr>
        <w:spacing w:line="440" w:lineRule="exact"/>
        <w:ind w:firstLine="562" w:firstLineChars="20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sz w:val="28"/>
        </w:rPr>
        <w:t>项目编号：</w:t>
      </w:r>
      <w:r>
        <w:rPr>
          <w:rFonts w:hint="eastAsia" w:asciiTheme="minorEastAsia" w:hAnsiTheme="minorEastAsia" w:eastAsiaTheme="minorEastAsia" w:cstheme="minorEastAsia"/>
          <w:b/>
          <w:sz w:val="28"/>
          <w:lang w:eastAsia="zh-CN"/>
        </w:rPr>
        <w:t>ZJZB2026-ZCCS-01</w:t>
      </w:r>
      <w:r>
        <w:rPr>
          <w:rFonts w:hint="eastAsia" w:asciiTheme="minorEastAsia" w:hAnsiTheme="minorEastAsia" w:eastAsiaTheme="minorEastAsia" w:cstheme="minorEastAsia"/>
          <w:b/>
          <w:sz w:val="28"/>
          <w:lang w:val="en-US" w:eastAsia="zh-CN"/>
        </w:rPr>
        <w:t>9</w:t>
      </w:r>
      <w:r>
        <w:rPr>
          <w:rFonts w:hint="eastAsia" w:asciiTheme="minorEastAsia" w:hAnsiTheme="minorEastAsia" w:eastAsiaTheme="minorEastAsia" w:cstheme="minorEastAsia"/>
        </w:rPr>
        <w:br w:type="textWrapping"/>
      </w:r>
    </w:p>
    <w:p w14:paraId="63BB636A">
      <w:pPr>
        <w:spacing w:line="440" w:lineRule="exact"/>
        <w:ind w:firstLine="420" w:firstLineChars="200"/>
        <w:rPr>
          <w:rFonts w:hint="eastAsia" w:asciiTheme="minorEastAsia" w:hAnsiTheme="minorEastAsia" w:eastAsiaTheme="minorEastAsia" w:cstheme="minorEastAsia"/>
          <w:szCs w:val="21"/>
        </w:rPr>
      </w:pPr>
    </w:p>
    <w:p w14:paraId="2A1F8B10">
      <w:pPr>
        <w:spacing w:line="440" w:lineRule="exact"/>
        <w:ind w:firstLine="420" w:firstLineChars="200"/>
        <w:rPr>
          <w:rFonts w:hint="eastAsia" w:asciiTheme="minorEastAsia" w:hAnsiTheme="minorEastAsia" w:eastAsiaTheme="minorEastAsia" w:cstheme="minorEastAsia"/>
          <w:szCs w:val="21"/>
        </w:rPr>
      </w:pPr>
    </w:p>
    <w:p w14:paraId="0155E3A9">
      <w:pPr>
        <w:spacing w:line="440" w:lineRule="exact"/>
        <w:ind w:firstLine="420" w:firstLineChars="200"/>
        <w:rPr>
          <w:rFonts w:hint="eastAsia" w:asciiTheme="minorEastAsia" w:hAnsiTheme="minorEastAsia" w:eastAsiaTheme="minorEastAsia" w:cstheme="minorEastAsia"/>
          <w:szCs w:val="21"/>
        </w:rPr>
      </w:pPr>
    </w:p>
    <w:p w14:paraId="071A5778">
      <w:pPr>
        <w:spacing w:line="440" w:lineRule="exact"/>
        <w:ind w:firstLine="420" w:firstLineChars="200"/>
        <w:rPr>
          <w:rFonts w:hint="eastAsia" w:asciiTheme="minorEastAsia" w:hAnsiTheme="minorEastAsia" w:eastAsiaTheme="minorEastAsia" w:cstheme="minorEastAsia"/>
          <w:szCs w:val="21"/>
        </w:rPr>
      </w:pPr>
    </w:p>
    <w:p w14:paraId="7FE49800">
      <w:pPr>
        <w:spacing w:line="440" w:lineRule="exact"/>
        <w:ind w:firstLine="420" w:firstLineChars="200"/>
        <w:rPr>
          <w:rFonts w:hint="eastAsia" w:asciiTheme="minorEastAsia" w:hAnsiTheme="minorEastAsia" w:eastAsiaTheme="minorEastAsia" w:cstheme="minorEastAsia"/>
          <w:szCs w:val="21"/>
        </w:rPr>
      </w:pPr>
    </w:p>
    <w:p w14:paraId="0374F766">
      <w:pPr>
        <w:spacing w:line="440" w:lineRule="exact"/>
        <w:ind w:firstLine="420" w:firstLineChars="200"/>
        <w:rPr>
          <w:rFonts w:hint="eastAsia" w:asciiTheme="minorEastAsia" w:hAnsiTheme="minorEastAsia" w:eastAsiaTheme="minorEastAsia" w:cstheme="minorEastAsia"/>
          <w:szCs w:val="21"/>
        </w:rPr>
      </w:pPr>
    </w:p>
    <w:p w14:paraId="5EC61FC4">
      <w:pPr>
        <w:ind w:firstLine="1950" w:firstLineChars="650"/>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甲  方：</w:t>
      </w:r>
      <w:r>
        <w:rPr>
          <w:rFonts w:hint="eastAsia" w:asciiTheme="minorEastAsia" w:hAnsiTheme="minorEastAsia" w:eastAsiaTheme="minorEastAsia" w:cstheme="minorEastAsia"/>
          <w:sz w:val="30"/>
          <w:szCs w:val="30"/>
          <w:lang w:eastAsia="zh-CN"/>
        </w:rPr>
        <w:t>西安市西光中学</w:t>
      </w:r>
    </w:p>
    <w:p w14:paraId="12BAC01F">
      <w:pPr>
        <w:tabs>
          <w:tab w:val="left" w:pos="480"/>
        </w:tabs>
        <w:ind w:firstLine="600" w:firstLineChars="200"/>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rPr>
        <w:t xml:space="preserve">         乙  方：</w:t>
      </w:r>
      <w:r>
        <w:rPr>
          <w:rFonts w:hint="eastAsia" w:asciiTheme="minorEastAsia" w:hAnsiTheme="minorEastAsia" w:eastAsiaTheme="minorEastAsia" w:cstheme="minorEastAsia"/>
          <w:sz w:val="30"/>
          <w:szCs w:val="30"/>
          <w:u w:val="single"/>
          <w:lang w:val="en-US" w:eastAsia="zh-CN"/>
        </w:rPr>
        <w:t xml:space="preserve">              </w:t>
      </w:r>
    </w:p>
    <w:p w14:paraId="1328AFCA">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14:paraId="621A2E74">
      <w:pPr>
        <w:jc w:val="center"/>
        <w:rPr>
          <w:rFonts w:hint="eastAsia" w:asciiTheme="minorEastAsia" w:hAnsiTheme="minorEastAsia" w:eastAsiaTheme="minorEastAsia" w:cstheme="minorEastAsia"/>
          <w:sz w:val="30"/>
          <w:szCs w:val="30"/>
        </w:rPr>
      </w:pPr>
    </w:p>
    <w:p w14:paraId="09B6157A">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202</w:t>
      </w:r>
      <w:r>
        <w:rPr>
          <w:rFonts w:hint="eastAsia" w:asciiTheme="minorEastAsia" w:hAnsiTheme="minorEastAsia" w:eastAsiaTheme="minorEastAsia" w:cstheme="minorEastAsia"/>
          <w:sz w:val="30"/>
          <w:szCs w:val="30"/>
          <w:lang w:val="en-US" w:eastAsia="zh-CN"/>
        </w:rPr>
        <w:t>6</w:t>
      </w:r>
      <w:r>
        <w:rPr>
          <w:rFonts w:hint="eastAsia" w:asciiTheme="minorEastAsia" w:hAnsiTheme="minorEastAsia" w:eastAsiaTheme="minorEastAsia" w:cstheme="minorEastAsia"/>
          <w:sz w:val="30"/>
          <w:szCs w:val="30"/>
        </w:rPr>
        <w:t>年 月</w:t>
      </w:r>
    </w:p>
    <w:p w14:paraId="642752DF">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  西安</w:t>
      </w:r>
    </w:p>
    <w:p w14:paraId="4EE0D14B">
      <w:pPr>
        <w:spacing w:line="440" w:lineRule="exact"/>
        <w:rPr>
          <w:rFonts w:hint="eastAsia" w:asciiTheme="minorEastAsia" w:hAnsiTheme="minorEastAsia" w:eastAsiaTheme="minorEastAsia" w:cstheme="minorEastAsia"/>
          <w:szCs w:val="21"/>
        </w:rPr>
      </w:pPr>
    </w:p>
    <w:p w14:paraId="7A94412E">
      <w:pPr>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br w:type="page"/>
      </w:r>
    </w:p>
    <w:p w14:paraId="2BF9E220">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甲  方：西安市西光中学</w:t>
      </w:r>
    </w:p>
    <w:p w14:paraId="0D93CA99">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乙  方：</w:t>
      </w:r>
    </w:p>
    <w:p w14:paraId="7F675B88">
      <w:pPr>
        <w:keepNext w:val="0"/>
        <w:keepLines w:val="0"/>
        <w:pageBreakBefore w:val="0"/>
        <w:tabs>
          <w:tab w:val="left" w:pos="480"/>
        </w:tabs>
        <w:kinsoku/>
        <w:wordWrap/>
        <w:overflowPunct/>
        <w:topLinePunct w:val="0"/>
        <w:autoSpaceDE/>
        <w:autoSpaceDN/>
        <w:bidi w:val="0"/>
        <w:spacing w:line="360" w:lineRule="auto"/>
        <w:ind w:lef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西安市西光中学（以下简称甲方）所需本合同项目下的西安市西光中学高中部校园文化建设项目，在西安市新城财政局政府采购管理科的监督管理下，由西安中金招标代理有限责任公司按照政府采购程序组织竞争性磋商，确定</w:t>
      </w:r>
      <w:r>
        <w:rPr>
          <w:rFonts w:hint="eastAsia" w:asciiTheme="minorEastAsia" w:hAnsiTheme="minorEastAsia" w:eastAsiaTheme="minorEastAsia" w:cstheme="minorEastAsia"/>
          <w:color w:val="auto"/>
          <w:sz w:val="24"/>
          <w:szCs w:val="24"/>
          <w:highlight w:val="none"/>
          <w:u w:val="single"/>
        </w:rPr>
        <w:t xml:space="preserve">        （以下简称乙方）</w:t>
      </w:r>
      <w:r>
        <w:rPr>
          <w:rFonts w:hint="eastAsia" w:asciiTheme="minorEastAsia" w:hAnsiTheme="minorEastAsia" w:eastAsiaTheme="minorEastAsia" w:cstheme="minorEastAsia"/>
          <w:color w:val="auto"/>
          <w:sz w:val="24"/>
          <w:szCs w:val="24"/>
          <w:highlight w:val="none"/>
        </w:rPr>
        <w:t>为成交供应商。依据《中华人民共和国政府采购法》、《中华人民共和国民法典》以及磋商文件、响应文件正本和澄清表（函）、成交通知书，经甲、乙双方协商，达成如下条款。</w:t>
      </w:r>
    </w:p>
    <w:p w14:paraId="6C103CAF">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一、项目名称和地点</w:t>
      </w:r>
    </w:p>
    <w:p w14:paraId="75EB3899">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rPr>
        <w:t>1、项目名称：西安市西光中学高中部校园文化建设项目</w:t>
      </w:r>
    </w:p>
    <w:p w14:paraId="77D9B83D">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rPr>
        <w:t>项目编号：ZJZB2026-ZCCS-019</w:t>
      </w:r>
    </w:p>
    <w:p w14:paraId="5DFF78FF">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3、项目地址：西安市西光中学</w:t>
      </w:r>
    </w:p>
    <w:p w14:paraId="266B6652">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采购</w:t>
      </w:r>
      <w:r>
        <w:rPr>
          <w:rFonts w:hint="eastAsia" w:asciiTheme="minorEastAsia" w:hAnsiTheme="minorEastAsia" w:eastAsiaTheme="minorEastAsia" w:cstheme="minorEastAsia"/>
          <w:b/>
          <w:bCs/>
          <w:color w:val="auto"/>
          <w:sz w:val="24"/>
          <w:szCs w:val="24"/>
          <w:highlight w:val="none"/>
        </w:rPr>
        <w:t>内容</w:t>
      </w:r>
    </w:p>
    <w:p w14:paraId="34352C3D">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采购</w:t>
      </w:r>
      <w:r>
        <w:rPr>
          <w:rFonts w:hint="eastAsia" w:asciiTheme="minorEastAsia" w:hAnsiTheme="minorEastAsia" w:eastAsiaTheme="minorEastAsia" w:cstheme="minorEastAsia"/>
          <w:color w:val="auto"/>
          <w:sz w:val="24"/>
          <w:szCs w:val="24"/>
          <w:highlight w:val="none"/>
        </w:rPr>
        <w:t>内容：</w:t>
      </w:r>
    </w:p>
    <w:p w14:paraId="3D03A29B">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.1.</w:t>
      </w:r>
      <w:r>
        <w:rPr>
          <w:rFonts w:hint="eastAsia" w:asciiTheme="minorEastAsia" w:hAnsiTheme="minorEastAsia" w:eastAsiaTheme="minorEastAsia" w:cstheme="minorEastAsia"/>
          <w:color w:val="auto"/>
          <w:kern w:val="0"/>
          <w:sz w:val="24"/>
          <w:szCs w:val="24"/>
          <w:highlight w:val="none"/>
          <w:lang w:val="en-US" w:eastAsia="zh-CN"/>
        </w:rPr>
        <w:t>采购</w:t>
      </w:r>
      <w:r>
        <w:rPr>
          <w:rFonts w:hint="eastAsia" w:asciiTheme="minorEastAsia" w:hAnsiTheme="minorEastAsia" w:eastAsiaTheme="minorEastAsia" w:cstheme="minorEastAsia"/>
          <w:color w:val="auto"/>
          <w:kern w:val="0"/>
          <w:sz w:val="24"/>
          <w:szCs w:val="24"/>
          <w:highlight w:val="none"/>
        </w:rPr>
        <w:t>内容及主要材料、规格要求、报价：详</w:t>
      </w:r>
      <w:r>
        <w:rPr>
          <w:rFonts w:hint="eastAsia" w:asciiTheme="minorEastAsia" w:hAnsiTheme="minorEastAsia" w:eastAsiaTheme="minorEastAsia" w:cstheme="minorEastAsia"/>
          <w:color w:val="auto"/>
          <w:kern w:val="0"/>
          <w:sz w:val="24"/>
          <w:szCs w:val="24"/>
          <w:highlight w:val="none"/>
          <w:lang w:val="en-US" w:eastAsia="zh-CN"/>
        </w:rPr>
        <w:t>见</w:t>
      </w:r>
      <w:r>
        <w:rPr>
          <w:rFonts w:hint="eastAsia" w:asciiTheme="minorEastAsia" w:hAnsiTheme="minorEastAsia" w:eastAsiaTheme="minorEastAsia" w:cstheme="minorEastAsia"/>
          <w:color w:val="auto"/>
          <w:kern w:val="0"/>
          <w:sz w:val="24"/>
          <w:szCs w:val="24"/>
          <w:highlight w:val="none"/>
        </w:rPr>
        <w:t>合同附件1</w:t>
      </w:r>
    </w:p>
    <w:p w14:paraId="62C26066">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.乙方负责完</w:t>
      </w:r>
      <w:r>
        <w:rPr>
          <w:rFonts w:hint="eastAsia" w:asciiTheme="minorEastAsia" w:hAnsiTheme="minorEastAsia" w:eastAsiaTheme="minorEastAsia" w:cstheme="minorEastAsia"/>
          <w:color w:val="auto"/>
          <w:sz w:val="24"/>
          <w:szCs w:val="24"/>
          <w:highlight w:val="none"/>
          <w:lang w:val="en-US" w:eastAsia="zh-CN"/>
        </w:rPr>
        <w:t>成校园文化建设</w:t>
      </w:r>
      <w:r>
        <w:rPr>
          <w:rFonts w:hint="eastAsia" w:asciiTheme="minorEastAsia" w:hAnsiTheme="minorEastAsia" w:eastAsiaTheme="minorEastAsia" w:cstheme="minorEastAsia"/>
          <w:color w:val="auto"/>
          <w:sz w:val="24"/>
          <w:szCs w:val="24"/>
          <w:highlight w:val="none"/>
        </w:rPr>
        <w:t>的</w:t>
      </w:r>
      <w:r>
        <w:rPr>
          <w:rFonts w:hint="eastAsia" w:asciiTheme="minorEastAsia" w:hAnsiTheme="minorEastAsia" w:eastAsiaTheme="minorEastAsia" w:cstheme="minorEastAsia"/>
          <w:color w:val="auto"/>
          <w:sz w:val="24"/>
          <w:szCs w:val="24"/>
          <w:highlight w:val="none"/>
          <w:lang w:val="en-US" w:eastAsia="zh-CN"/>
        </w:rPr>
        <w:t>设计、</w:t>
      </w:r>
      <w:r>
        <w:rPr>
          <w:rFonts w:hint="eastAsia" w:asciiTheme="minorEastAsia" w:hAnsiTheme="minorEastAsia" w:eastAsiaTheme="minorEastAsia" w:cstheme="minorEastAsia"/>
          <w:color w:val="auto"/>
          <w:sz w:val="24"/>
          <w:szCs w:val="24"/>
          <w:highlight w:val="none"/>
        </w:rPr>
        <w:t>制作、运输、安装、</w:t>
      </w:r>
      <w:r>
        <w:rPr>
          <w:rFonts w:hint="eastAsia" w:asciiTheme="minorEastAsia" w:hAnsiTheme="minorEastAsia" w:eastAsiaTheme="minorEastAsia" w:cstheme="minorEastAsia"/>
          <w:color w:val="auto"/>
          <w:sz w:val="24"/>
          <w:szCs w:val="24"/>
          <w:highlight w:val="none"/>
          <w:lang w:val="en-US" w:eastAsia="zh-CN"/>
        </w:rPr>
        <w:t>售后</w:t>
      </w:r>
      <w:r>
        <w:rPr>
          <w:rFonts w:hint="eastAsia" w:asciiTheme="minorEastAsia" w:hAnsiTheme="minorEastAsia" w:eastAsiaTheme="minorEastAsia" w:cstheme="minorEastAsia"/>
          <w:color w:val="auto"/>
          <w:sz w:val="24"/>
          <w:szCs w:val="24"/>
          <w:highlight w:val="none"/>
        </w:rPr>
        <w:t>等全部工作内容。</w:t>
      </w:r>
    </w:p>
    <w:p w14:paraId="742EB02B">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2" w:firstLineChars="200"/>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三</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交货期</w:t>
      </w:r>
    </w:p>
    <w:p w14:paraId="7CA36DA7">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合同签订后</w:t>
      </w:r>
      <w:r>
        <w:rPr>
          <w:rFonts w:hint="eastAsia" w:asciiTheme="minorEastAsia" w:hAnsiTheme="minorEastAsia" w:eastAsiaTheme="minorEastAsia" w:cstheme="minorEastAsia"/>
          <w:color w:val="auto"/>
          <w:sz w:val="24"/>
          <w:szCs w:val="24"/>
          <w:highlight w:val="none"/>
          <w:lang w:val="en-US" w:eastAsia="zh-CN"/>
        </w:rPr>
        <w:t>15</w:t>
      </w:r>
      <w:r>
        <w:rPr>
          <w:rFonts w:hint="eastAsia" w:asciiTheme="minorEastAsia" w:hAnsiTheme="minorEastAsia" w:eastAsiaTheme="minorEastAsia" w:cstheme="minorEastAsia"/>
          <w:color w:val="auto"/>
          <w:sz w:val="24"/>
          <w:szCs w:val="24"/>
          <w:highlight w:val="none"/>
        </w:rPr>
        <w:t>日历天。</w:t>
      </w:r>
    </w:p>
    <w:p w14:paraId="6E41388E">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2" w:firstLineChars="200"/>
        <w:textAlignment w:val="auto"/>
        <w:rPr>
          <w:rFonts w:hint="eastAsia" w:asciiTheme="minorEastAsia" w:hAnsiTheme="minorEastAsia" w:eastAsiaTheme="minorEastAsia" w:cstheme="minorEastAsia"/>
          <w:b/>
          <w:bCs/>
          <w:color w:val="auto"/>
          <w:sz w:val="24"/>
          <w:szCs w:val="24"/>
          <w:highlight w:val="none"/>
        </w:rPr>
      </w:pPr>
      <w:bookmarkStart w:id="0" w:name="_Toc18593"/>
      <w:bookmarkStart w:id="1" w:name="_Toc18390"/>
      <w:bookmarkStart w:id="2" w:name="_Toc23573"/>
      <w:r>
        <w:rPr>
          <w:rFonts w:hint="eastAsia" w:asciiTheme="minorEastAsia" w:hAnsiTheme="minorEastAsia" w:eastAsiaTheme="minorEastAsia" w:cstheme="minorEastAsia"/>
          <w:b/>
          <w:bCs/>
          <w:color w:val="auto"/>
          <w:sz w:val="24"/>
          <w:szCs w:val="24"/>
          <w:highlight w:val="none"/>
          <w:lang w:val="en-US" w:eastAsia="zh-CN"/>
        </w:rPr>
        <w:t>四</w:t>
      </w:r>
      <w:r>
        <w:rPr>
          <w:rFonts w:hint="eastAsia" w:asciiTheme="minorEastAsia" w:hAnsiTheme="minorEastAsia" w:eastAsiaTheme="minorEastAsia" w:cstheme="minorEastAsia"/>
          <w:b/>
          <w:bCs/>
          <w:color w:val="auto"/>
          <w:sz w:val="24"/>
          <w:szCs w:val="24"/>
          <w:highlight w:val="none"/>
        </w:rPr>
        <w:t>、质量保证</w:t>
      </w:r>
      <w:bookmarkEnd w:id="0"/>
      <w:bookmarkEnd w:id="1"/>
      <w:bookmarkEnd w:id="2"/>
    </w:p>
    <w:p w14:paraId="06B5F1FE">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质量:符合现行的国家标准或行业标准。</w:t>
      </w:r>
    </w:p>
    <w:p w14:paraId="0026B1DF">
      <w:pPr>
        <w:keepNext w:val="0"/>
        <w:keepLines w:val="0"/>
        <w:pageBreakBefore w:val="0"/>
        <w:widowControl/>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五</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质保期</w:t>
      </w:r>
    </w:p>
    <w:p w14:paraId="62415CCC">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自项目验收合格之日起1年</w:t>
      </w:r>
    </w:p>
    <w:p w14:paraId="434A8660">
      <w:pPr>
        <w:pStyle w:val="5"/>
        <w:keepNext w:val="0"/>
        <w:keepLines w:val="0"/>
        <w:pageBreakBefore w:val="0"/>
        <w:kinsoku/>
        <w:wordWrap/>
        <w:overflowPunct/>
        <w:topLinePunct w:val="0"/>
        <w:autoSpaceDE/>
        <w:autoSpaceDN/>
        <w:bidi w:val="0"/>
        <w:adjustRightInd w:val="0"/>
        <w:snapToGrid w:val="0"/>
        <w:spacing w:after="0" w:line="360" w:lineRule="auto"/>
        <w:ind w:left="0" w:leftChars="0" w:firstLine="482" w:firstLineChars="2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六</w:t>
      </w:r>
      <w:r>
        <w:rPr>
          <w:rFonts w:hint="eastAsia" w:asciiTheme="minorEastAsia" w:hAnsiTheme="minorEastAsia" w:eastAsiaTheme="minorEastAsia" w:cstheme="minorEastAsia"/>
          <w:b/>
          <w:bCs/>
          <w:color w:val="auto"/>
          <w:sz w:val="24"/>
          <w:szCs w:val="24"/>
          <w:highlight w:val="none"/>
        </w:rPr>
        <w:t>、承包方式</w:t>
      </w:r>
    </w:p>
    <w:p w14:paraId="23BD6B53">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本项目为交钥匙项目，供应商负责完</w:t>
      </w:r>
      <w:r>
        <w:rPr>
          <w:rFonts w:hint="eastAsia" w:asciiTheme="minorEastAsia" w:hAnsiTheme="minorEastAsia" w:eastAsiaTheme="minorEastAsia" w:cstheme="minorEastAsia"/>
          <w:color w:val="auto"/>
          <w:sz w:val="24"/>
          <w:szCs w:val="24"/>
          <w:highlight w:val="none"/>
          <w:lang w:val="en-US" w:eastAsia="zh-CN"/>
        </w:rPr>
        <w:t>成校园文化建设</w:t>
      </w:r>
      <w:r>
        <w:rPr>
          <w:rFonts w:hint="eastAsia" w:asciiTheme="minorEastAsia" w:hAnsiTheme="minorEastAsia" w:eastAsiaTheme="minorEastAsia" w:cstheme="minorEastAsia"/>
          <w:color w:val="auto"/>
          <w:sz w:val="24"/>
          <w:szCs w:val="24"/>
          <w:highlight w:val="none"/>
        </w:rPr>
        <w:t>的</w:t>
      </w:r>
      <w:r>
        <w:rPr>
          <w:rFonts w:hint="eastAsia" w:asciiTheme="minorEastAsia" w:hAnsiTheme="minorEastAsia" w:eastAsiaTheme="minorEastAsia" w:cstheme="minorEastAsia"/>
          <w:color w:val="auto"/>
          <w:sz w:val="24"/>
          <w:szCs w:val="24"/>
          <w:highlight w:val="none"/>
          <w:lang w:val="en-US" w:eastAsia="zh-CN"/>
        </w:rPr>
        <w:t>设计、</w:t>
      </w:r>
      <w:r>
        <w:rPr>
          <w:rFonts w:hint="eastAsia" w:asciiTheme="minorEastAsia" w:hAnsiTheme="minorEastAsia" w:eastAsiaTheme="minorEastAsia" w:cstheme="minorEastAsia"/>
          <w:color w:val="auto"/>
          <w:sz w:val="24"/>
          <w:szCs w:val="24"/>
          <w:highlight w:val="none"/>
        </w:rPr>
        <w:t>制作、运输、安装、</w:t>
      </w:r>
      <w:r>
        <w:rPr>
          <w:rFonts w:hint="eastAsia" w:asciiTheme="minorEastAsia" w:hAnsiTheme="minorEastAsia" w:eastAsiaTheme="minorEastAsia" w:cstheme="minorEastAsia"/>
          <w:color w:val="auto"/>
          <w:sz w:val="24"/>
          <w:szCs w:val="24"/>
          <w:highlight w:val="none"/>
          <w:lang w:val="en-US" w:eastAsia="zh-CN"/>
        </w:rPr>
        <w:t>售后</w:t>
      </w:r>
      <w:r>
        <w:rPr>
          <w:rFonts w:hint="eastAsia" w:asciiTheme="minorEastAsia" w:hAnsiTheme="minorEastAsia" w:eastAsiaTheme="minorEastAsia" w:cstheme="minorEastAsia"/>
          <w:color w:val="auto"/>
          <w:sz w:val="24"/>
          <w:szCs w:val="24"/>
          <w:highlight w:val="none"/>
        </w:rPr>
        <w:t>等全部工作内容。</w:t>
      </w:r>
    </w:p>
    <w:p w14:paraId="36C36889">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合同价款</w:t>
      </w:r>
      <w:r>
        <w:rPr>
          <w:rFonts w:hint="eastAsia" w:asciiTheme="minorEastAsia" w:hAnsiTheme="minorEastAsia" w:eastAsiaTheme="minorEastAsia" w:cstheme="minorEastAsia"/>
          <w:color w:val="auto"/>
          <w:sz w:val="24"/>
          <w:szCs w:val="24"/>
          <w:highlight w:val="none"/>
        </w:rPr>
        <w:t>包括</w:t>
      </w:r>
      <w:r>
        <w:rPr>
          <w:rFonts w:hint="eastAsia" w:asciiTheme="minorEastAsia" w:hAnsiTheme="minorEastAsia" w:eastAsiaTheme="minorEastAsia" w:cstheme="minorEastAsia"/>
          <w:color w:val="auto"/>
          <w:sz w:val="24"/>
          <w:szCs w:val="24"/>
          <w:highlight w:val="none"/>
          <w:lang w:val="en-US" w:eastAsia="zh-CN"/>
        </w:rPr>
        <w:t>设计费、</w:t>
      </w:r>
      <w:r>
        <w:rPr>
          <w:rFonts w:hint="eastAsia" w:asciiTheme="minorEastAsia" w:hAnsiTheme="minorEastAsia" w:eastAsiaTheme="minorEastAsia" w:cstheme="minorEastAsia"/>
          <w:color w:val="auto"/>
          <w:sz w:val="24"/>
          <w:szCs w:val="24"/>
          <w:highlight w:val="none"/>
        </w:rPr>
        <w:t>货物费、制作费、运输费、装卸费、安装费、售后服务等因开展本项目所涉及本项目的一切相关费用在内，以及本项目明示、暗示的所有风险、责任和义务等的全部费用。</w:t>
      </w:r>
    </w:p>
    <w:p w14:paraId="03D81107">
      <w:pPr>
        <w:keepNext w:val="0"/>
        <w:keepLines w:val="0"/>
        <w:pageBreakBefore w:val="0"/>
        <w:widowControl/>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七</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合同</w:t>
      </w:r>
      <w:r>
        <w:rPr>
          <w:rFonts w:hint="eastAsia" w:asciiTheme="minorEastAsia" w:hAnsiTheme="minorEastAsia" w:eastAsiaTheme="minorEastAsia" w:cstheme="minorEastAsia"/>
          <w:b/>
          <w:bCs/>
          <w:color w:val="auto"/>
          <w:sz w:val="24"/>
          <w:szCs w:val="24"/>
          <w:highlight w:val="none"/>
        </w:rPr>
        <w:t>价款及支付方式</w:t>
      </w:r>
    </w:p>
    <w:p w14:paraId="73F96517">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1.合同价款</w:t>
      </w:r>
    </w:p>
    <w:p w14:paraId="713F9F41">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合同总价款</w:t>
      </w:r>
      <w:r>
        <w:rPr>
          <w:rFonts w:hint="eastAsia" w:asciiTheme="minorEastAsia" w:hAnsiTheme="minorEastAsia" w:eastAsiaTheme="minorEastAsia" w:cstheme="minorEastAsia"/>
          <w:color w:val="auto"/>
          <w:sz w:val="24"/>
          <w:szCs w:val="24"/>
          <w:highlight w:val="none"/>
        </w:rPr>
        <w:t>为人民币（大写）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元。合同标的物的内容和单价详见</w:t>
      </w:r>
      <w:r>
        <w:rPr>
          <w:rFonts w:hint="eastAsia" w:asciiTheme="minorEastAsia" w:hAnsiTheme="minorEastAsia" w:eastAsiaTheme="minorEastAsia" w:cstheme="minorEastAsia"/>
          <w:color w:val="auto"/>
          <w:sz w:val="24"/>
          <w:szCs w:val="24"/>
          <w:highlight w:val="none"/>
          <w:lang w:val="en-US" w:eastAsia="zh-CN"/>
        </w:rPr>
        <w:t>合同附件</w:t>
      </w:r>
      <w:r>
        <w:rPr>
          <w:rFonts w:hint="eastAsia" w:asciiTheme="minorEastAsia" w:hAnsiTheme="minorEastAsia" w:eastAsiaTheme="minorEastAsia" w:cstheme="minorEastAsia"/>
          <w:color w:val="auto"/>
          <w:sz w:val="24"/>
          <w:szCs w:val="24"/>
          <w:highlight w:val="none"/>
        </w:rPr>
        <w:t>。</w:t>
      </w:r>
    </w:p>
    <w:p w14:paraId="708F8185">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本项目为固定总价合同，除采购人提出书面变更外，总价不作调整。</w:t>
      </w:r>
    </w:p>
    <w:p w14:paraId="4D1D3E75">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 xml:space="preserve">付款方式： </w:t>
      </w:r>
    </w:p>
    <w:p w14:paraId="78B2821D">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合同签订生效后支付预付款，达到付款条件起20 日内，支付合同总金额的 40.00%</w:t>
      </w:r>
      <w:r>
        <w:rPr>
          <w:rFonts w:hint="eastAsia" w:asciiTheme="minorEastAsia" w:hAnsiTheme="minorEastAsia" w:eastAsiaTheme="minorEastAsia" w:cstheme="minorEastAsia"/>
          <w:color w:val="auto"/>
          <w:sz w:val="24"/>
          <w:szCs w:val="24"/>
          <w:highlight w:val="none"/>
          <w:lang w:eastAsia="zh-CN"/>
        </w:rPr>
        <w:t>；</w:t>
      </w:r>
    </w:p>
    <w:p w14:paraId="709A2AA3">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项目结束并经验收合格，达到付款条件起20日内，支付合同总金额的 60.00%</w:t>
      </w:r>
      <w:r>
        <w:rPr>
          <w:rFonts w:hint="eastAsia" w:asciiTheme="minorEastAsia" w:hAnsiTheme="minorEastAsia" w:eastAsiaTheme="minorEastAsia" w:cstheme="minorEastAsia"/>
          <w:color w:val="auto"/>
          <w:sz w:val="24"/>
          <w:szCs w:val="24"/>
          <w:highlight w:val="none"/>
          <w:lang w:eastAsia="zh-CN"/>
        </w:rPr>
        <w:t>；</w:t>
      </w:r>
    </w:p>
    <w:p w14:paraId="24ECB939">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乙方需在甲方付款之前提供有效发票给甲方，</w:t>
      </w:r>
      <w:r>
        <w:rPr>
          <w:rFonts w:hint="eastAsia" w:asciiTheme="minorEastAsia" w:hAnsiTheme="minorEastAsia" w:eastAsiaTheme="minorEastAsia" w:cstheme="minorEastAsia"/>
          <w:color w:val="auto"/>
          <w:sz w:val="24"/>
          <w:szCs w:val="24"/>
          <w:highlight w:val="none"/>
          <w:lang w:val="en-US" w:eastAsia="zh-CN"/>
        </w:rPr>
        <w:t>否则</w:t>
      </w:r>
      <w:r>
        <w:rPr>
          <w:rFonts w:hint="eastAsia" w:asciiTheme="minorEastAsia" w:hAnsiTheme="minorEastAsia" w:eastAsiaTheme="minorEastAsia" w:cstheme="minorEastAsia"/>
          <w:color w:val="auto"/>
          <w:sz w:val="24"/>
          <w:szCs w:val="24"/>
          <w:highlight w:val="none"/>
        </w:rPr>
        <w:t>甲方有权拒绝付款。</w:t>
      </w:r>
    </w:p>
    <w:p w14:paraId="2EFC40E0">
      <w:pPr>
        <w:pStyle w:val="9"/>
        <w:keepNext w:val="0"/>
        <w:keepLines w:val="0"/>
        <w:pageBreakBefore w:val="0"/>
        <w:kinsoku/>
        <w:wordWrap/>
        <w:overflowPunct/>
        <w:topLinePunct w:val="0"/>
        <w:autoSpaceDE/>
        <w:autoSpaceDN/>
        <w:bidi w:val="0"/>
        <w:spacing w:line="360" w:lineRule="auto"/>
        <w:ind w:lef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支付方式：银行转账。</w:t>
      </w:r>
    </w:p>
    <w:p w14:paraId="0BB8DC1D">
      <w:pPr>
        <w:pStyle w:val="9"/>
        <w:keepNext w:val="0"/>
        <w:keepLines w:val="0"/>
        <w:pageBreakBefore w:val="0"/>
        <w:kinsoku/>
        <w:wordWrap/>
        <w:overflowPunct/>
        <w:topLinePunct w:val="0"/>
        <w:autoSpaceDE/>
        <w:autoSpaceDN/>
        <w:bidi w:val="0"/>
        <w:spacing w:line="360" w:lineRule="auto"/>
        <w:ind w:leftChars="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结算方式：乙方持验收合格单，等额合规发票，成交通知书、供货合同，与甲方结算。</w:t>
      </w:r>
    </w:p>
    <w:p w14:paraId="665DFF28">
      <w:pPr>
        <w:keepNext w:val="0"/>
        <w:keepLines w:val="0"/>
        <w:pageBreakBefore w:val="0"/>
        <w:widowControl/>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八、双方责任</w:t>
      </w:r>
    </w:p>
    <w:p w14:paraId="09D0719A">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（一）甲方责任</w:t>
      </w:r>
    </w:p>
    <w:p w14:paraId="5070BD68">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甲方对项目进度、项目质量进行监督。</w:t>
      </w:r>
    </w:p>
    <w:p w14:paraId="32897670">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甲方提供项目实施过程中的用电，场地等需求。</w:t>
      </w:r>
    </w:p>
    <w:p w14:paraId="7CD0BA9C">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甲方有权对乙方的设计提出建议和思路，以使乙方设计的作品更贴合学校文化主题（如校园精神、班级特色、德育理念）；</w:t>
      </w:r>
    </w:p>
    <w:p w14:paraId="37D244BE">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甲方有权对乙方所设计的作品提出修改意见。</w:t>
      </w:r>
    </w:p>
    <w:p w14:paraId="6BEA1A61">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（二）乙方责任</w:t>
      </w:r>
    </w:p>
    <w:p w14:paraId="72902CC3">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 xml:space="preserve"> 乙方负责按质按量完成合同所约定的项目内容，并确保合同约定的所有承包内容全部制作过程及制作</w:t>
      </w:r>
      <w:r>
        <w:rPr>
          <w:rFonts w:hint="eastAsia" w:asciiTheme="minorEastAsia" w:hAnsiTheme="minorEastAsia" w:eastAsiaTheme="minorEastAsia" w:cstheme="minorEastAsia"/>
          <w:color w:val="auto"/>
          <w:kern w:val="1"/>
          <w:sz w:val="24"/>
          <w:szCs w:val="24"/>
          <w:highlight w:val="none"/>
          <w:lang w:val="en-US" w:eastAsia="zh-CN"/>
        </w:rPr>
        <w:t>安装</w:t>
      </w:r>
      <w:r>
        <w:rPr>
          <w:rFonts w:hint="eastAsia" w:asciiTheme="minorEastAsia" w:hAnsiTheme="minorEastAsia" w:eastAsiaTheme="minorEastAsia" w:cstheme="minorEastAsia"/>
          <w:color w:val="auto"/>
          <w:kern w:val="1"/>
          <w:sz w:val="24"/>
          <w:szCs w:val="24"/>
          <w:highlight w:val="none"/>
        </w:rPr>
        <w:t>后的安全性。在项目实施过程中，因涉及用电安全作业，乙方要认真做好施工安全工作，对施工中出现的人员伤亡事故，由乙方负责。</w:t>
      </w:r>
    </w:p>
    <w:p w14:paraId="7389E83B">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乙方</w:t>
      </w:r>
      <w:r>
        <w:rPr>
          <w:rFonts w:hint="eastAsia" w:asciiTheme="minorEastAsia" w:hAnsiTheme="minorEastAsia" w:eastAsiaTheme="minorEastAsia" w:cstheme="minorEastAsia"/>
          <w:color w:val="auto"/>
          <w:kern w:val="1"/>
          <w:sz w:val="24"/>
          <w:szCs w:val="24"/>
          <w:highlight w:val="none"/>
          <w:lang w:val="en-US" w:eastAsia="zh-CN"/>
        </w:rPr>
        <w:t>在</w:t>
      </w:r>
      <w:r>
        <w:rPr>
          <w:rFonts w:hint="eastAsia" w:asciiTheme="minorEastAsia" w:hAnsiTheme="minorEastAsia" w:eastAsiaTheme="minorEastAsia" w:cstheme="minorEastAsia"/>
          <w:color w:val="auto"/>
          <w:kern w:val="1"/>
          <w:sz w:val="24"/>
          <w:szCs w:val="24"/>
          <w:highlight w:val="none"/>
        </w:rPr>
        <w:t>项目实施前应对现场情况现状充分了解，项目实施中出现的问题由乙方负责协调处理，甲方予以配合。</w:t>
      </w:r>
    </w:p>
    <w:p w14:paraId="0B78D0A4">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乙方作为专业单位保证向甲方提供的各类成果符合国家、行业相关标准并不侵害任何第三方权利，否则造成的一切损失由乙方承担。</w:t>
      </w:r>
    </w:p>
    <w:p w14:paraId="55BCE77E">
      <w:pPr>
        <w:keepNext w:val="0"/>
        <w:keepLines w:val="0"/>
        <w:pageBreakBefore w:val="0"/>
        <w:widowControl/>
        <w:kinsoku/>
        <w:wordWrap/>
        <w:overflowPunct/>
        <w:topLinePunct w:val="0"/>
        <w:autoSpaceDE/>
        <w:autoSpaceDN/>
        <w:bidi w:val="0"/>
        <w:adjustRightInd w:val="0"/>
        <w:snapToGrid w:val="0"/>
        <w:spacing w:line="360" w:lineRule="auto"/>
        <w:ind w:leftChars="0" w:firstLine="482" w:firstLineChars="200"/>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 xml:space="preserve"> </w:t>
      </w:r>
      <w:r>
        <w:rPr>
          <w:rFonts w:hint="eastAsia" w:asciiTheme="minorEastAsia" w:hAnsiTheme="minorEastAsia" w:eastAsiaTheme="minorEastAsia" w:cstheme="minorEastAsia"/>
          <w:b/>
          <w:bCs/>
          <w:color w:val="auto"/>
          <w:sz w:val="24"/>
          <w:szCs w:val="24"/>
          <w:highlight w:val="none"/>
          <w:lang w:val="en-US" w:eastAsia="zh-CN"/>
        </w:rPr>
        <w:t>九</w:t>
      </w:r>
      <w:r>
        <w:rPr>
          <w:rFonts w:hint="eastAsia" w:asciiTheme="minorEastAsia" w:hAnsiTheme="minorEastAsia" w:eastAsiaTheme="minorEastAsia" w:cstheme="minorEastAsia"/>
          <w:b/>
          <w:bCs/>
          <w:color w:val="auto"/>
          <w:sz w:val="24"/>
          <w:szCs w:val="24"/>
          <w:highlight w:val="none"/>
        </w:rPr>
        <w:t>、运输</w:t>
      </w:r>
    </w:p>
    <w:p w14:paraId="79F77BB8">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（一）运输由乙方负责，运杂费已包含在合同总价内，包括从货物供应地点至项目地点所含的运输费、装卸费、仓储费、保险费、集成费等。</w:t>
      </w:r>
    </w:p>
    <w:p w14:paraId="5D89AE9B">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（二）运输方式由乙方自行选择，但必须保证按期交货。</w:t>
      </w:r>
    </w:p>
    <w:p w14:paraId="6A26BC62">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（三）因运输产生的一切风险及质量问题均由乙方承担。</w:t>
      </w:r>
    </w:p>
    <w:p w14:paraId="317EC493">
      <w:pPr>
        <w:autoSpaceDE w:val="0"/>
        <w:autoSpaceDN w:val="0"/>
        <w:adjustRightInd w:val="0"/>
        <w:spacing w:line="360" w:lineRule="auto"/>
        <w:ind w:firstLine="472" w:firstLineChars="196"/>
        <w:rPr>
          <w:rFonts w:hint="eastAsia" w:ascii="宋体" w:hAnsi="宋体" w:eastAsia="宋体" w:cs="宋体"/>
          <w:b/>
          <w:color w:val="auto"/>
          <w:sz w:val="24"/>
          <w:szCs w:val="24"/>
          <w:highlight w:val="none"/>
          <w:lang w:val="zh-CN"/>
        </w:rPr>
      </w:pPr>
      <w:r>
        <w:rPr>
          <w:rFonts w:hint="eastAsia" w:ascii="宋体" w:hAnsi="宋体" w:cs="宋体"/>
          <w:b/>
          <w:color w:val="auto"/>
          <w:sz w:val="24"/>
          <w:szCs w:val="24"/>
          <w:highlight w:val="none"/>
          <w:lang w:val="en-US" w:eastAsia="zh-CN"/>
        </w:rPr>
        <w:t>十</w:t>
      </w:r>
      <w:r>
        <w:rPr>
          <w:rFonts w:hint="eastAsia" w:ascii="宋体" w:hAnsi="宋体" w:eastAsia="宋体" w:cs="宋体"/>
          <w:b/>
          <w:color w:val="auto"/>
          <w:sz w:val="24"/>
          <w:szCs w:val="24"/>
          <w:highlight w:val="none"/>
          <w:lang w:val="zh-CN"/>
        </w:rPr>
        <w:t>、验收</w:t>
      </w:r>
    </w:p>
    <w:p w14:paraId="02C7F64B">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（一）货物到达甲方指定地点后，甲方根据合同要求，进行外观验收，确认规格、型号和数量。甲乙双方需在约定的时间和地点共同开箱检验。</w:t>
      </w:r>
    </w:p>
    <w:p w14:paraId="01267223">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（二）</w:t>
      </w:r>
      <w:r>
        <w:rPr>
          <w:rFonts w:hint="eastAsia" w:asciiTheme="minorEastAsia" w:hAnsiTheme="minorEastAsia" w:eastAsiaTheme="minorEastAsia" w:cstheme="minorEastAsia"/>
          <w:color w:val="auto"/>
          <w:kern w:val="1"/>
          <w:sz w:val="24"/>
          <w:szCs w:val="24"/>
          <w:highlight w:val="none"/>
          <w:lang w:val="en-US" w:eastAsia="zh-CN"/>
        </w:rPr>
        <w:t>乙方安装完成后</w:t>
      </w:r>
      <w:r>
        <w:rPr>
          <w:rFonts w:hint="eastAsia" w:asciiTheme="minorEastAsia" w:hAnsiTheme="minorEastAsia" w:eastAsiaTheme="minorEastAsia" w:cstheme="minorEastAsia"/>
          <w:color w:val="auto"/>
          <w:kern w:val="1"/>
          <w:sz w:val="24"/>
          <w:szCs w:val="24"/>
          <w:highlight w:val="none"/>
        </w:rPr>
        <w:t>进行自检，合格后能够正常使用时书面通知甲方。</w:t>
      </w:r>
    </w:p>
    <w:p w14:paraId="55495617">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（三）甲方确认接收乙方的自检内容后，进行验收，验收合格后，甲方填写验收单作为对货物的最终认可。</w:t>
      </w:r>
    </w:p>
    <w:p w14:paraId="143AD83F">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（四）乙方向甲方提交货物实施过程中的所有资料，以便甲方日后管理和维护。</w:t>
      </w:r>
    </w:p>
    <w:p w14:paraId="7AC6AF4C">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（五）验收要求按照《西安市财政局关于进一步规范政府采购履约验收工作的通知》（市财函〔2025〕1562号）文件执行。</w:t>
      </w:r>
    </w:p>
    <w:p w14:paraId="271109F2">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（六）验收依据：</w:t>
      </w:r>
    </w:p>
    <w:p w14:paraId="1C8C7728">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1、本合同及合同附件。</w:t>
      </w:r>
    </w:p>
    <w:p w14:paraId="295AE65A">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2、国家相应的标准、规范。</w:t>
      </w:r>
    </w:p>
    <w:p w14:paraId="08369E27">
      <w:pPr>
        <w:keepNext w:val="0"/>
        <w:keepLines w:val="0"/>
        <w:pageBreakBefore w:val="0"/>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3、磋商文件、响应文件、澄清表（函）。</w:t>
      </w:r>
    </w:p>
    <w:p w14:paraId="53E7F008">
      <w:pPr>
        <w:keepNext w:val="0"/>
        <w:keepLines w:val="0"/>
        <w:pageBreakBefore w:val="0"/>
        <w:kinsoku/>
        <w:wordWrap/>
        <w:overflowPunct/>
        <w:topLinePunct w:val="0"/>
        <w:autoSpaceDE/>
        <w:autoSpaceDN/>
        <w:bidi w:val="0"/>
        <w:adjustRightInd w:val="0"/>
        <w:snapToGrid w:val="0"/>
        <w:spacing w:line="360" w:lineRule="auto"/>
        <w:ind w:leftChars="0" w:firstLine="482" w:firstLineChars="200"/>
        <w:textAlignment w:val="auto"/>
        <w:rPr>
          <w:rFonts w:hint="eastAsia" w:asciiTheme="minorEastAsia" w:hAnsiTheme="minorEastAsia" w:eastAsiaTheme="minorEastAsia" w:cstheme="minorEastAsia"/>
          <w:b/>
          <w:bCs/>
          <w:color w:val="auto"/>
          <w:kern w:val="1"/>
          <w:sz w:val="24"/>
          <w:szCs w:val="24"/>
          <w:highlight w:val="none"/>
        </w:rPr>
      </w:pPr>
      <w:r>
        <w:rPr>
          <w:rFonts w:hint="eastAsia" w:asciiTheme="minorEastAsia" w:hAnsiTheme="minorEastAsia" w:eastAsiaTheme="minorEastAsia" w:cstheme="minorEastAsia"/>
          <w:b/>
          <w:bCs/>
          <w:color w:val="auto"/>
          <w:kern w:val="1"/>
          <w:sz w:val="24"/>
          <w:szCs w:val="24"/>
          <w:highlight w:val="none"/>
          <w:lang w:val="en-US" w:eastAsia="zh-CN"/>
        </w:rPr>
        <w:t>十一</w:t>
      </w:r>
      <w:r>
        <w:rPr>
          <w:rFonts w:hint="eastAsia" w:asciiTheme="minorEastAsia" w:hAnsiTheme="minorEastAsia" w:eastAsiaTheme="minorEastAsia" w:cstheme="minorEastAsia"/>
          <w:b/>
          <w:bCs/>
          <w:color w:val="auto"/>
          <w:kern w:val="1"/>
          <w:sz w:val="24"/>
          <w:szCs w:val="24"/>
          <w:highlight w:val="none"/>
        </w:rPr>
        <w:t>、违约责任</w:t>
      </w:r>
    </w:p>
    <w:p w14:paraId="5AEB296A">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（一）按《中华人民共和国政府采购法》、《中华人民共和国民法典》中的相关条款执行。</w:t>
      </w:r>
    </w:p>
    <w:p w14:paraId="6940A239">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w:t>
      </w:r>
      <w:r>
        <w:rPr>
          <w:rFonts w:hint="eastAsia" w:asciiTheme="minorEastAsia" w:hAnsiTheme="minorEastAsia" w:eastAsiaTheme="minorEastAsia" w:cstheme="minorEastAsia"/>
          <w:color w:val="auto"/>
          <w:kern w:val="1"/>
          <w:sz w:val="24"/>
          <w:szCs w:val="24"/>
          <w:highlight w:val="none"/>
          <w:lang w:val="en-US" w:eastAsia="zh-CN"/>
        </w:rPr>
        <w:t>20</w:t>
      </w:r>
      <w:r>
        <w:rPr>
          <w:rFonts w:hint="eastAsia" w:asciiTheme="minorEastAsia" w:hAnsiTheme="minorEastAsia" w:eastAsiaTheme="minorEastAsia" w:cstheme="minorEastAsia"/>
          <w:color w:val="auto"/>
          <w:kern w:val="1"/>
          <w:sz w:val="24"/>
          <w:szCs w:val="24"/>
          <w:highlight w:val="none"/>
        </w:rPr>
        <w:t>%为违约金。同时，对乙方的违约行为报监管机构进行相应的处罚。</w:t>
      </w:r>
    </w:p>
    <w:p w14:paraId="33D446E5">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2" w:firstLineChars="200"/>
        <w:textAlignment w:val="auto"/>
        <w:rPr>
          <w:rFonts w:hint="eastAsia" w:asciiTheme="minorEastAsia" w:hAnsiTheme="minorEastAsia" w:eastAsiaTheme="minorEastAsia" w:cstheme="minorEastAsia"/>
          <w:b/>
          <w:bCs/>
          <w:color w:val="auto"/>
          <w:kern w:val="1"/>
          <w:sz w:val="24"/>
          <w:szCs w:val="24"/>
          <w:highlight w:val="none"/>
        </w:rPr>
      </w:pPr>
      <w:r>
        <w:rPr>
          <w:rFonts w:hint="eastAsia" w:asciiTheme="minorEastAsia" w:hAnsiTheme="minorEastAsia" w:eastAsiaTheme="minorEastAsia" w:cstheme="minorEastAsia"/>
          <w:b/>
          <w:bCs/>
          <w:color w:val="auto"/>
          <w:kern w:val="1"/>
          <w:sz w:val="24"/>
          <w:szCs w:val="24"/>
          <w:highlight w:val="none"/>
        </w:rPr>
        <w:t>十</w:t>
      </w:r>
      <w:r>
        <w:rPr>
          <w:rFonts w:hint="eastAsia" w:asciiTheme="minorEastAsia" w:hAnsiTheme="minorEastAsia" w:eastAsiaTheme="minorEastAsia" w:cstheme="minorEastAsia"/>
          <w:b/>
          <w:bCs/>
          <w:color w:val="auto"/>
          <w:kern w:val="1"/>
          <w:sz w:val="24"/>
          <w:szCs w:val="24"/>
          <w:highlight w:val="none"/>
          <w:lang w:val="en-US" w:eastAsia="zh-CN"/>
        </w:rPr>
        <w:t>二</w:t>
      </w:r>
      <w:r>
        <w:rPr>
          <w:rFonts w:hint="eastAsia" w:asciiTheme="minorEastAsia" w:hAnsiTheme="minorEastAsia" w:eastAsiaTheme="minorEastAsia" w:cstheme="minorEastAsia"/>
          <w:b/>
          <w:bCs/>
          <w:color w:val="auto"/>
          <w:kern w:val="1"/>
          <w:sz w:val="24"/>
          <w:szCs w:val="24"/>
          <w:highlight w:val="none"/>
        </w:rPr>
        <w:t>、争议解决方式</w:t>
      </w:r>
    </w:p>
    <w:p w14:paraId="3288706B">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合同履行中如发生争议，由双方协商解决，也可依法向甲方所在地人民法院提起诉讼。</w:t>
      </w:r>
    </w:p>
    <w:p w14:paraId="3E95E2C5">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2" w:firstLineChars="200"/>
        <w:textAlignment w:val="auto"/>
        <w:rPr>
          <w:rFonts w:hint="eastAsia" w:asciiTheme="minorEastAsia" w:hAnsiTheme="minorEastAsia" w:eastAsiaTheme="minorEastAsia" w:cstheme="minorEastAsia"/>
          <w:b/>
          <w:bCs/>
          <w:color w:val="auto"/>
          <w:kern w:val="1"/>
          <w:sz w:val="24"/>
          <w:szCs w:val="24"/>
          <w:highlight w:val="none"/>
        </w:rPr>
      </w:pPr>
      <w:r>
        <w:rPr>
          <w:rFonts w:hint="eastAsia" w:asciiTheme="minorEastAsia" w:hAnsiTheme="minorEastAsia" w:eastAsiaTheme="minorEastAsia" w:cstheme="minorEastAsia"/>
          <w:b/>
          <w:bCs/>
          <w:color w:val="auto"/>
          <w:kern w:val="1"/>
          <w:sz w:val="24"/>
          <w:szCs w:val="24"/>
          <w:highlight w:val="none"/>
        </w:rPr>
        <w:t>十</w:t>
      </w:r>
      <w:r>
        <w:rPr>
          <w:rFonts w:hint="eastAsia" w:asciiTheme="minorEastAsia" w:hAnsiTheme="minorEastAsia" w:eastAsiaTheme="minorEastAsia" w:cstheme="minorEastAsia"/>
          <w:b/>
          <w:bCs/>
          <w:color w:val="auto"/>
          <w:kern w:val="1"/>
          <w:sz w:val="24"/>
          <w:szCs w:val="24"/>
          <w:highlight w:val="none"/>
          <w:lang w:val="en-US" w:eastAsia="zh-CN"/>
        </w:rPr>
        <w:t>三</w:t>
      </w:r>
      <w:r>
        <w:rPr>
          <w:rFonts w:hint="eastAsia" w:asciiTheme="minorEastAsia" w:hAnsiTheme="minorEastAsia" w:eastAsiaTheme="minorEastAsia" w:cstheme="minorEastAsia"/>
          <w:b/>
          <w:bCs/>
          <w:color w:val="auto"/>
          <w:kern w:val="1"/>
          <w:sz w:val="24"/>
          <w:szCs w:val="24"/>
          <w:highlight w:val="none"/>
        </w:rPr>
        <w:t>、项目联系人及方式</w:t>
      </w:r>
    </w:p>
    <w:p w14:paraId="02E084B7">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 xml:space="preserve">甲方项目联系人：           乙方项目联系人： </w:t>
      </w:r>
    </w:p>
    <w:p w14:paraId="6BE5D798">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联系电话：                 联系电话：</w:t>
      </w:r>
    </w:p>
    <w:p w14:paraId="49E88F81">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联系邮箱：                 联系邮箱：</w:t>
      </w:r>
    </w:p>
    <w:p w14:paraId="4CDD6643">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双方确定，在本合同有效期内，甲方指定</w:t>
      </w:r>
      <w:r>
        <w:rPr>
          <w:rFonts w:hint="eastAsia" w:asciiTheme="minorEastAsia" w:hAnsiTheme="minorEastAsia" w:eastAsiaTheme="minorEastAsia" w:cstheme="minorEastAsia"/>
          <w:color w:val="auto"/>
          <w:kern w:val="1"/>
          <w:sz w:val="24"/>
          <w:szCs w:val="24"/>
          <w:highlight w:val="none"/>
          <w:u w:val="single"/>
        </w:rPr>
        <w:t xml:space="preserve">       </w:t>
      </w:r>
      <w:r>
        <w:rPr>
          <w:rFonts w:hint="eastAsia" w:asciiTheme="minorEastAsia" w:hAnsiTheme="minorEastAsia" w:eastAsiaTheme="minorEastAsia" w:cstheme="minorEastAsia"/>
          <w:color w:val="auto"/>
          <w:kern w:val="1"/>
          <w:sz w:val="24"/>
          <w:szCs w:val="24"/>
          <w:highlight w:val="none"/>
        </w:rPr>
        <w:t>为甲方项目联系人，乙方指定</w:t>
      </w:r>
      <w:r>
        <w:rPr>
          <w:rFonts w:hint="eastAsia" w:asciiTheme="minorEastAsia" w:hAnsiTheme="minorEastAsia" w:eastAsiaTheme="minorEastAsia" w:cstheme="minorEastAsia"/>
          <w:color w:val="auto"/>
          <w:kern w:val="1"/>
          <w:sz w:val="24"/>
          <w:szCs w:val="24"/>
          <w:highlight w:val="none"/>
          <w:u w:val="single"/>
        </w:rPr>
        <w:t xml:space="preserve">       </w:t>
      </w:r>
      <w:r>
        <w:rPr>
          <w:rFonts w:hint="eastAsia" w:asciiTheme="minorEastAsia" w:hAnsiTheme="minorEastAsia" w:eastAsiaTheme="minorEastAsia" w:cstheme="minorEastAsia"/>
          <w:color w:val="auto"/>
          <w:kern w:val="1"/>
          <w:sz w:val="24"/>
          <w:szCs w:val="24"/>
          <w:highlight w:val="none"/>
        </w:rPr>
        <w:t>为乙方项目联系人。一方变更项目联系人的，应当及时以书面形式通知另一方。未及时通知并影响本合同履行或造成损失的，应承担相应的责任。</w:t>
      </w:r>
    </w:p>
    <w:p w14:paraId="37456908">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2" w:firstLineChars="200"/>
        <w:textAlignment w:val="auto"/>
        <w:rPr>
          <w:rFonts w:hint="eastAsia" w:asciiTheme="minorEastAsia" w:hAnsiTheme="minorEastAsia" w:eastAsiaTheme="minorEastAsia" w:cstheme="minorEastAsia"/>
          <w:b/>
          <w:bCs/>
          <w:color w:val="auto"/>
          <w:kern w:val="1"/>
          <w:sz w:val="24"/>
          <w:szCs w:val="24"/>
          <w:highlight w:val="none"/>
        </w:rPr>
      </w:pPr>
      <w:r>
        <w:rPr>
          <w:rFonts w:hint="eastAsia" w:asciiTheme="minorEastAsia" w:hAnsiTheme="minorEastAsia" w:eastAsiaTheme="minorEastAsia" w:cstheme="minorEastAsia"/>
          <w:b/>
          <w:bCs/>
          <w:color w:val="auto"/>
          <w:kern w:val="1"/>
          <w:sz w:val="24"/>
          <w:szCs w:val="24"/>
          <w:highlight w:val="none"/>
        </w:rPr>
        <w:t>十</w:t>
      </w:r>
      <w:r>
        <w:rPr>
          <w:rFonts w:hint="eastAsia" w:asciiTheme="minorEastAsia" w:hAnsiTheme="minorEastAsia" w:eastAsiaTheme="minorEastAsia" w:cstheme="minorEastAsia"/>
          <w:b/>
          <w:bCs/>
          <w:color w:val="auto"/>
          <w:kern w:val="1"/>
          <w:sz w:val="24"/>
          <w:szCs w:val="24"/>
          <w:highlight w:val="none"/>
          <w:lang w:val="en-US" w:eastAsia="zh-CN"/>
        </w:rPr>
        <w:t>四</w:t>
      </w:r>
      <w:r>
        <w:rPr>
          <w:rFonts w:hint="eastAsia" w:asciiTheme="minorEastAsia" w:hAnsiTheme="minorEastAsia" w:eastAsiaTheme="minorEastAsia" w:cstheme="minorEastAsia"/>
          <w:b/>
          <w:bCs/>
          <w:color w:val="auto"/>
          <w:kern w:val="1"/>
          <w:sz w:val="24"/>
          <w:szCs w:val="24"/>
          <w:highlight w:val="none"/>
        </w:rPr>
        <w:t>、合同生效</w:t>
      </w:r>
    </w:p>
    <w:p w14:paraId="75B7D06A">
      <w:pPr>
        <w:keepNext w:val="0"/>
        <w:keepLines w:val="0"/>
        <w:pageBreakBefore w:val="0"/>
        <w:kinsoku/>
        <w:wordWrap/>
        <w:overflowPunct/>
        <w:topLinePunct w:val="0"/>
        <w:autoSpaceDE/>
        <w:autoSpaceDN/>
        <w:bidi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本合同一式</w:t>
      </w:r>
      <w:r>
        <w:rPr>
          <w:rFonts w:hint="eastAsia" w:asciiTheme="minorEastAsia" w:hAnsiTheme="minorEastAsia" w:eastAsiaTheme="minorEastAsia" w:cstheme="minorEastAsia"/>
          <w:color w:val="auto"/>
          <w:kern w:val="1"/>
          <w:sz w:val="24"/>
          <w:szCs w:val="24"/>
          <w:highlight w:val="none"/>
          <w:lang w:val="en-US" w:eastAsia="zh-CN"/>
        </w:rPr>
        <w:t>四</w:t>
      </w:r>
      <w:r>
        <w:rPr>
          <w:rFonts w:hint="eastAsia" w:asciiTheme="minorEastAsia" w:hAnsiTheme="minorEastAsia" w:eastAsiaTheme="minorEastAsia" w:cstheme="minorEastAsia"/>
          <w:color w:val="auto"/>
          <w:kern w:val="1"/>
          <w:sz w:val="24"/>
          <w:szCs w:val="24"/>
          <w:highlight w:val="none"/>
        </w:rPr>
        <w:t>份，甲方执</w:t>
      </w:r>
      <w:r>
        <w:rPr>
          <w:rFonts w:hint="eastAsia" w:asciiTheme="minorEastAsia" w:hAnsiTheme="minorEastAsia" w:eastAsiaTheme="minorEastAsia" w:cstheme="minorEastAsia"/>
          <w:color w:val="auto"/>
          <w:kern w:val="1"/>
          <w:sz w:val="24"/>
          <w:szCs w:val="24"/>
          <w:highlight w:val="none"/>
          <w:lang w:eastAsia="zh-CN"/>
        </w:rPr>
        <w:t>贰</w:t>
      </w:r>
      <w:r>
        <w:rPr>
          <w:rFonts w:hint="eastAsia" w:asciiTheme="minorEastAsia" w:hAnsiTheme="minorEastAsia" w:eastAsiaTheme="minorEastAsia" w:cstheme="minorEastAsia"/>
          <w:color w:val="auto"/>
          <w:kern w:val="1"/>
          <w:sz w:val="24"/>
          <w:szCs w:val="24"/>
          <w:highlight w:val="none"/>
        </w:rPr>
        <w:t>份、乙方执</w:t>
      </w:r>
      <w:r>
        <w:rPr>
          <w:rFonts w:hint="eastAsia" w:asciiTheme="minorEastAsia" w:hAnsiTheme="minorEastAsia" w:eastAsiaTheme="minorEastAsia" w:cstheme="minorEastAsia"/>
          <w:color w:val="auto"/>
          <w:kern w:val="1"/>
          <w:sz w:val="24"/>
          <w:szCs w:val="24"/>
          <w:highlight w:val="none"/>
          <w:lang w:eastAsia="zh-CN"/>
        </w:rPr>
        <w:t>贰</w:t>
      </w:r>
      <w:r>
        <w:rPr>
          <w:rFonts w:hint="eastAsia" w:asciiTheme="minorEastAsia" w:hAnsiTheme="minorEastAsia" w:eastAsiaTheme="minorEastAsia" w:cstheme="minorEastAsia"/>
          <w:color w:val="auto"/>
          <w:kern w:val="1"/>
          <w:sz w:val="24"/>
          <w:szCs w:val="24"/>
          <w:highlight w:val="none"/>
        </w:rPr>
        <w:t>份。本合同经甲、乙双方签字并盖章后生效。</w:t>
      </w:r>
    </w:p>
    <w:p w14:paraId="1323CF9A">
      <w:pPr>
        <w:keepNext w:val="0"/>
        <w:keepLines w:val="0"/>
        <w:pageBreakBefore w:val="0"/>
        <w:tabs>
          <w:tab w:val="left" w:pos="765"/>
        </w:tabs>
        <w:kinsoku/>
        <w:wordWrap/>
        <w:overflowPunct/>
        <w:topLinePunct w:val="0"/>
        <w:autoSpaceDE/>
        <w:autoSpaceDN/>
        <w:bidi w:val="0"/>
        <w:adjustRightInd w:val="0"/>
        <w:snapToGrid w:val="0"/>
        <w:spacing w:line="360" w:lineRule="auto"/>
        <w:ind w:leftChars="0" w:firstLine="482" w:firstLineChars="200"/>
        <w:textAlignment w:val="auto"/>
        <w:rPr>
          <w:rFonts w:hint="eastAsia" w:asciiTheme="minorEastAsia" w:hAnsiTheme="minorEastAsia" w:eastAsiaTheme="minorEastAsia" w:cstheme="minorEastAsia"/>
          <w:b/>
          <w:bCs/>
          <w:color w:val="auto"/>
          <w:kern w:val="1"/>
          <w:sz w:val="24"/>
          <w:szCs w:val="24"/>
          <w:highlight w:val="none"/>
        </w:rPr>
      </w:pPr>
      <w:r>
        <w:rPr>
          <w:rFonts w:hint="eastAsia" w:asciiTheme="minorEastAsia" w:hAnsiTheme="minorEastAsia" w:eastAsiaTheme="minorEastAsia" w:cstheme="minorEastAsia"/>
          <w:b/>
          <w:bCs/>
          <w:color w:val="auto"/>
          <w:kern w:val="1"/>
          <w:sz w:val="24"/>
          <w:szCs w:val="24"/>
          <w:highlight w:val="none"/>
        </w:rPr>
        <w:t>十</w:t>
      </w:r>
      <w:r>
        <w:rPr>
          <w:rFonts w:hint="eastAsia" w:asciiTheme="minorEastAsia" w:hAnsiTheme="minorEastAsia" w:eastAsiaTheme="minorEastAsia" w:cstheme="minorEastAsia"/>
          <w:b/>
          <w:bCs/>
          <w:color w:val="auto"/>
          <w:kern w:val="1"/>
          <w:sz w:val="24"/>
          <w:szCs w:val="24"/>
          <w:highlight w:val="none"/>
          <w:lang w:val="en-US" w:eastAsia="zh-CN"/>
        </w:rPr>
        <w:t>五</w:t>
      </w:r>
      <w:r>
        <w:rPr>
          <w:rFonts w:hint="eastAsia" w:asciiTheme="minorEastAsia" w:hAnsiTheme="minorEastAsia" w:eastAsiaTheme="minorEastAsia" w:cstheme="minorEastAsia"/>
          <w:b/>
          <w:bCs/>
          <w:color w:val="auto"/>
          <w:kern w:val="1"/>
          <w:sz w:val="24"/>
          <w:szCs w:val="24"/>
          <w:highlight w:val="none"/>
        </w:rPr>
        <w:t>、其他事项</w:t>
      </w:r>
    </w:p>
    <w:p w14:paraId="05BD8FC7">
      <w:pPr>
        <w:keepNext w:val="0"/>
        <w:keepLines w:val="0"/>
        <w:pageBreakBefore w:val="0"/>
        <w:kinsoku/>
        <w:wordWrap/>
        <w:overflowPunct/>
        <w:topLinePunct w:val="0"/>
        <w:autoSpaceDE/>
        <w:autoSpaceDN/>
        <w:bidi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1、</w:t>
      </w:r>
      <w:r>
        <w:rPr>
          <w:rFonts w:hint="eastAsia" w:asciiTheme="minorEastAsia" w:hAnsiTheme="minorEastAsia" w:eastAsiaTheme="minorEastAsia" w:cstheme="minorEastAsia"/>
          <w:color w:val="auto"/>
          <w:kern w:val="1"/>
          <w:sz w:val="24"/>
          <w:szCs w:val="24"/>
          <w:highlight w:val="none"/>
          <w:lang w:val="en-US" w:eastAsia="zh-CN"/>
        </w:rPr>
        <w:t>采购</w:t>
      </w:r>
      <w:r>
        <w:rPr>
          <w:rFonts w:hint="eastAsia" w:asciiTheme="minorEastAsia" w:hAnsiTheme="minorEastAsia" w:eastAsiaTheme="minorEastAsia" w:cstheme="minorEastAsia"/>
          <w:color w:val="auto"/>
          <w:kern w:val="1"/>
          <w:sz w:val="24"/>
          <w:szCs w:val="24"/>
          <w:highlight w:val="none"/>
        </w:rPr>
        <w:t>文件、</w:t>
      </w:r>
      <w:r>
        <w:rPr>
          <w:rFonts w:hint="eastAsia" w:asciiTheme="minorEastAsia" w:hAnsiTheme="minorEastAsia" w:eastAsiaTheme="minorEastAsia" w:cstheme="minorEastAsia"/>
          <w:color w:val="auto"/>
          <w:kern w:val="1"/>
          <w:sz w:val="24"/>
          <w:szCs w:val="24"/>
          <w:highlight w:val="none"/>
          <w:lang w:val="en-US" w:eastAsia="zh-CN"/>
        </w:rPr>
        <w:t>响应</w:t>
      </w:r>
      <w:r>
        <w:rPr>
          <w:rFonts w:hint="eastAsia" w:asciiTheme="minorEastAsia" w:hAnsiTheme="minorEastAsia" w:eastAsiaTheme="minorEastAsia" w:cstheme="minorEastAsia"/>
          <w:color w:val="auto"/>
          <w:kern w:val="1"/>
          <w:sz w:val="24"/>
          <w:szCs w:val="24"/>
          <w:highlight w:val="none"/>
        </w:rPr>
        <w:t>文件、澄清表 (函) 、</w:t>
      </w:r>
      <w:r>
        <w:rPr>
          <w:rFonts w:hint="eastAsia" w:asciiTheme="minorEastAsia" w:hAnsiTheme="minorEastAsia" w:eastAsiaTheme="minorEastAsia" w:cstheme="minorEastAsia"/>
          <w:color w:val="auto"/>
          <w:kern w:val="1"/>
          <w:sz w:val="24"/>
          <w:szCs w:val="24"/>
          <w:highlight w:val="none"/>
          <w:lang w:val="en-US" w:eastAsia="zh-CN"/>
        </w:rPr>
        <w:t>成交</w:t>
      </w:r>
      <w:r>
        <w:rPr>
          <w:rFonts w:hint="eastAsia" w:asciiTheme="minorEastAsia" w:hAnsiTheme="minorEastAsia" w:eastAsiaTheme="minorEastAsia" w:cstheme="minorEastAsia"/>
          <w:color w:val="auto"/>
          <w:kern w:val="1"/>
          <w:sz w:val="24"/>
          <w:szCs w:val="24"/>
          <w:highlight w:val="none"/>
        </w:rPr>
        <w:t>通知书、合同附件均为合同不可分割的部分。</w:t>
      </w:r>
    </w:p>
    <w:p w14:paraId="4D3D37EE">
      <w:pPr>
        <w:keepNext w:val="0"/>
        <w:keepLines w:val="0"/>
        <w:pageBreakBefore w:val="0"/>
        <w:kinsoku/>
        <w:wordWrap/>
        <w:overflowPunct/>
        <w:topLinePunct w:val="0"/>
        <w:autoSpaceDE/>
        <w:autoSpaceDN/>
        <w:bidi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2、合同未尽事宜，由甲、乙双方协商，签订补充协议作为合同补充，与本合同具有同等法律效力。补充合同与原合同约定不一致的，以补充协议为准。</w:t>
      </w:r>
    </w:p>
    <w:p w14:paraId="709E6D9F">
      <w:pPr>
        <w:keepNext w:val="0"/>
        <w:keepLines w:val="0"/>
        <w:pageBreakBefore w:val="0"/>
        <w:kinsoku/>
        <w:wordWrap/>
        <w:overflowPunct/>
        <w:topLinePunct w:val="0"/>
        <w:autoSpaceDE/>
        <w:autoSpaceDN/>
        <w:bidi w:val="0"/>
        <w:spacing w:line="360" w:lineRule="auto"/>
        <w:ind w:leftChars="0" w:firstLine="480" w:firstLineChars="200"/>
        <w:textAlignment w:val="auto"/>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3、合同一经签订，不得擅自变更、中止或终止合同。对确需变更、调整或中止、终止合同的，应按规定履行相应的手续。</w:t>
      </w:r>
    </w:p>
    <w:p w14:paraId="3CE7D640">
      <w:pPr>
        <w:keepNext w:val="0"/>
        <w:keepLines w:val="0"/>
        <w:pageBreakBefore w:val="0"/>
        <w:kinsoku/>
        <w:wordWrap/>
        <w:overflowPunct/>
        <w:topLinePunct w:val="0"/>
        <w:autoSpaceDE/>
        <w:autoSpaceDN/>
        <w:bidi w:val="0"/>
        <w:spacing w:line="360" w:lineRule="auto"/>
        <w:ind w:leftChars="0" w:firstLine="482" w:firstLineChars="200"/>
        <w:textAlignment w:val="auto"/>
        <w:rPr>
          <w:rFonts w:hint="eastAsia" w:asciiTheme="minorEastAsia" w:hAnsiTheme="minorEastAsia" w:eastAsiaTheme="minorEastAsia" w:cstheme="minorEastAsia"/>
          <w:b/>
          <w:color w:val="auto"/>
          <w:kern w:val="1"/>
          <w:sz w:val="24"/>
          <w:szCs w:val="24"/>
          <w:highlight w:val="none"/>
        </w:rPr>
      </w:pPr>
      <w:r>
        <w:rPr>
          <w:rFonts w:hint="eastAsia" w:asciiTheme="minorEastAsia" w:hAnsiTheme="minorEastAsia" w:eastAsiaTheme="minorEastAsia" w:cstheme="minorEastAsia"/>
          <w:b/>
          <w:color w:val="auto"/>
          <w:kern w:val="1"/>
          <w:sz w:val="24"/>
          <w:szCs w:val="24"/>
          <w:highlight w:val="none"/>
        </w:rPr>
        <w:t>（以下无正文）</w:t>
      </w:r>
    </w:p>
    <w:p w14:paraId="2AF7FB36">
      <w:pPr>
        <w:spacing w:line="460" w:lineRule="exact"/>
        <w:ind w:firstLine="480" w:firstLineChars="200"/>
        <w:rPr>
          <w:rFonts w:hint="eastAsia" w:asciiTheme="minorEastAsia" w:hAnsiTheme="minorEastAsia" w:eastAsiaTheme="minorEastAsia" w:cstheme="minorEastAsia"/>
          <w:color w:val="auto"/>
          <w:kern w:val="1"/>
          <w:sz w:val="24"/>
          <w:szCs w:val="24"/>
          <w:highlight w:val="none"/>
        </w:rPr>
      </w:pPr>
    </w:p>
    <w:p w14:paraId="41B54C76">
      <w:pPr>
        <w:spacing w:line="460" w:lineRule="exact"/>
        <w:ind w:firstLine="480" w:firstLineChars="200"/>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甲  方（公章）                乙  方（公章）</w:t>
      </w:r>
    </w:p>
    <w:p w14:paraId="17339C79">
      <w:pPr>
        <w:adjustRightInd w:val="0"/>
        <w:snapToGrid w:val="0"/>
        <w:spacing w:line="520" w:lineRule="exact"/>
        <w:ind w:firstLine="480" w:firstLineChars="200"/>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单位名称：</w:t>
      </w:r>
      <w:r>
        <w:rPr>
          <w:rFonts w:hint="eastAsia" w:asciiTheme="minorEastAsia" w:hAnsiTheme="minorEastAsia" w:eastAsiaTheme="minorEastAsia" w:cstheme="minorEastAsia"/>
          <w:color w:val="auto"/>
          <w:kern w:val="1"/>
          <w:sz w:val="24"/>
          <w:szCs w:val="24"/>
          <w:highlight w:val="none"/>
          <w:lang w:val="en-US" w:eastAsia="zh-CN"/>
        </w:rPr>
        <w:t xml:space="preserve">              </w:t>
      </w:r>
      <w:r>
        <w:rPr>
          <w:rFonts w:hint="eastAsia" w:asciiTheme="minorEastAsia" w:hAnsiTheme="minorEastAsia" w:eastAsiaTheme="minorEastAsia" w:cstheme="minorEastAsia"/>
          <w:color w:val="auto"/>
          <w:kern w:val="1"/>
          <w:sz w:val="24"/>
          <w:szCs w:val="24"/>
          <w:highlight w:val="none"/>
        </w:rPr>
        <w:t xml:space="preserve">     单位名称： </w:t>
      </w:r>
    </w:p>
    <w:p w14:paraId="47AD67A2">
      <w:pPr>
        <w:tabs>
          <w:tab w:val="left" w:pos="765"/>
        </w:tabs>
        <w:adjustRightInd w:val="0"/>
        <w:snapToGrid w:val="0"/>
        <w:spacing w:line="520" w:lineRule="exact"/>
        <w:ind w:firstLine="480" w:firstLineChars="200"/>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地址：</w:t>
      </w:r>
      <w:r>
        <w:rPr>
          <w:rFonts w:hint="eastAsia" w:asciiTheme="minorEastAsia" w:hAnsiTheme="minorEastAsia" w:eastAsiaTheme="minorEastAsia" w:cstheme="minorEastAsia"/>
          <w:color w:val="auto"/>
          <w:kern w:val="1"/>
          <w:sz w:val="24"/>
          <w:szCs w:val="24"/>
          <w:highlight w:val="none"/>
          <w:lang w:val="en-US" w:eastAsia="zh-CN"/>
        </w:rPr>
        <w:t xml:space="preserve">                   </w:t>
      </w:r>
      <w:r>
        <w:rPr>
          <w:rFonts w:hint="eastAsia" w:asciiTheme="minorEastAsia" w:hAnsiTheme="minorEastAsia" w:eastAsiaTheme="minorEastAsia" w:cstheme="minorEastAsia"/>
          <w:color w:val="auto"/>
          <w:kern w:val="1"/>
          <w:sz w:val="24"/>
          <w:szCs w:val="24"/>
          <w:highlight w:val="none"/>
        </w:rPr>
        <w:t xml:space="preserve">    地址： </w:t>
      </w:r>
    </w:p>
    <w:p w14:paraId="493D821E">
      <w:pPr>
        <w:tabs>
          <w:tab w:val="left" w:pos="765"/>
        </w:tabs>
        <w:adjustRightInd w:val="0"/>
        <w:snapToGrid w:val="0"/>
        <w:spacing w:line="360" w:lineRule="auto"/>
        <w:ind w:firstLine="480" w:firstLineChars="200"/>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 xml:space="preserve">法定代表人       </w:t>
      </w:r>
      <w:r>
        <w:rPr>
          <w:rFonts w:hint="eastAsia" w:asciiTheme="minorEastAsia" w:hAnsiTheme="minorEastAsia" w:eastAsiaTheme="minorEastAsia" w:cstheme="minorEastAsia"/>
          <w:color w:val="auto"/>
          <w:kern w:val="1"/>
          <w:sz w:val="24"/>
          <w:szCs w:val="24"/>
          <w:highlight w:val="none"/>
          <w:lang w:val="en-US" w:eastAsia="zh-CN"/>
        </w:rPr>
        <w:t xml:space="preserve">           </w:t>
      </w:r>
      <w:r>
        <w:rPr>
          <w:rFonts w:hint="eastAsia" w:asciiTheme="minorEastAsia" w:hAnsiTheme="minorEastAsia" w:eastAsiaTheme="minorEastAsia" w:cstheme="minorEastAsia"/>
          <w:color w:val="auto"/>
          <w:kern w:val="1"/>
          <w:sz w:val="24"/>
          <w:szCs w:val="24"/>
          <w:highlight w:val="none"/>
        </w:rPr>
        <w:t xml:space="preserve"> 法定代表人                                            </w:t>
      </w:r>
    </w:p>
    <w:p w14:paraId="0D85182C">
      <w:pPr>
        <w:tabs>
          <w:tab w:val="left" w:pos="765"/>
        </w:tabs>
        <w:adjustRightInd w:val="0"/>
        <w:snapToGrid w:val="0"/>
        <w:spacing w:line="360" w:lineRule="auto"/>
        <w:ind w:firstLine="480" w:firstLineChars="200"/>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lang w:val="en-US" w:eastAsia="zh-CN"/>
        </w:rPr>
        <w:t>或</w:t>
      </w:r>
      <w:r>
        <w:rPr>
          <w:rFonts w:hint="eastAsia" w:asciiTheme="minorEastAsia" w:hAnsiTheme="minorEastAsia" w:eastAsiaTheme="minorEastAsia" w:cstheme="minorEastAsia"/>
          <w:color w:val="auto"/>
          <w:kern w:val="1"/>
          <w:sz w:val="24"/>
          <w:szCs w:val="24"/>
          <w:highlight w:val="none"/>
        </w:rPr>
        <w:t>代理人（签</w:t>
      </w:r>
      <w:r>
        <w:rPr>
          <w:rFonts w:hint="eastAsia" w:asciiTheme="minorEastAsia" w:hAnsiTheme="minorEastAsia" w:eastAsiaTheme="minorEastAsia" w:cstheme="minorEastAsia"/>
          <w:color w:val="auto"/>
          <w:kern w:val="1"/>
          <w:sz w:val="24"/>
          <w:szCs w:val="24"/>
          <w:highlight w:val="none"/>
          <w:lang w:val="en-US" w:eastAsia="zh-CN"/>
        </w:rPr>
        <w:t>字</w:t>
      </w:r>
      <w:r>
        <w:rPr>
          <w:rFonts w:hint="eastAsia" w:asciiTheme="minorEastAsia" w:hAnsiTheme="minorEastAsia" w:eastAsiaTheme="minorEastAsia" w:cstheme="minorEastAsia"/>
          <w:color w:val="auto"/>
          <w:kern w:val="1"/>
          <w:sz w:val="24"/>
          <w:szCs w:val="24"/>
          <w:highlight w:val="none"/>
        </w:rPr>
        <w:t xml:space="preserve">）:            </w:t>
      </w:r>
      <w:r>
        <w:rPr>
          <w:rFonts w:hint="eastAsia" w:asciiTheme="minorEastAsia" w:hAnsiTheme="minorEastAsia" w:eastAsiaTheme="minorEastAsia" w:cstheme="minorEastAsia"/>
          <w:color w:val="auto"/>
          <w:kern w:val="1"/>
          <w:sz w:val="24"/>
          <w:szCs w:val="24"/>
          <w:highlight w:val="none"/>
          <w:lang w:val="en-US" w:eastAsia="zh-CN"/>
        </w:rPr>
        <w:t>或</w:t>
      </w:r>
      <w:r>
        <w:rPr>
          <w:rFonts w:hint="eastAsia" w:asciiTheme="minorEastAsia" w:hAnsiTheme="minorEastAsia" w:eastAsiaTheme="minorEastAsia" w:cstheme="minorEastAsia"/>
          <w:color w:val="auto"/>
          <w:kern w:val="1"/>
          <w:sz w:val="24"/>
          <w:szCs w:val="24"/>
          <w:highlight w:val="none"/>
        </w:rPr>
        <w:t>代理人（签</w:t>
      </w:r>
      <w:r>
        <w:rPr>
          <w:rFonts w:hint="eastAsia" w:asciiTheme="minorEastAsia" w:hAnsiTheme="minorEastAsia" w:eastAsiaTheme="minorEastAsia" w:cstheme="minorEastAsia"/>
          <w:color w:val="auto"/>
          <w:kern w:val="1"/>
          <w:sz w:val="24"/>
          <w:szCs w:val="24"/>
          <w:highlight w:val="none"/>
          <w:lang w:val="en-US" w:eastAsia="zh-CN"/>
        </w:rPr>
        <w:t>字</w:t>
      </w:r>
      <w:bookmarkStart w:id="3" w:name="_GoBack"/>
      <w:bookmarkEnd w:id="3"/>
      <w:r>
        <w:rPr>
          <w:rFonts w:hint="eastAsia" w:asciiTheme="minorEastAsia" w:hAnsiTheme="minorEastAsia" w:eastAsiaTheme="minorEastAsia" w:cstheme="minorEastAsia"/>
          <w:color w:val="auto"/>
          <w:kern w:val="1"/>
          <w:sz w:val="24"/>
          <w:szCs w:val="24"/>
          <w:highlight w:val="none"/>
        </w:rPr>
        <w:t>）:</w:t>
      </w:r>
    </w:p>
    <w:p w14:paraId="44994E35">
      <w:pPr>
        <w:tabs>
          <w:tab w:val="left" w:pos="765"/>
        </w:tabs>
        <w:adjustRightInd w:val="0"/>
        <w:snapToGrid w:val="0"/>
        <w:spacing w:line="360" w:lineRule="auto"/>
        <w:ind w:firstLine="480" w:firstLineChars="200"/>
        <w:rPr>
          <w:rFonts w:hint="eastAsia" w:asciiTheme="minorEastAsia" w:hAnsiTheme="minorEastAsia" w:eastAsiaTheme="minorEastAsia" w:cstheme="minorEastAsia"/>
          <w:color w:val="auto"/>
          <w:kern w:val="1"/>
          <w:sz w:val="24"/>
          <w:szCs w:val="24"/>
          <w:highlight w:val="none"/>
        </w:rPr>
      </w:pPr>
      <w:r>
        <w:rPr>
          <w:rFonts w:hint="eastAsia" w:asciiTheme="minorEastAsia" w:hAnsiTheme="minorEastAsia" w:eastAsiaTheme="minorEastAsia" w:cstheme="minorEastAsia"/>
          <w:color w:val="auto"/>
          <w:kern w:val="1"/>
          <w:sz w:val="24"/>
          <w:szCs w:val="24"/>
          <w:highlight w:val="none"/>
        </w:rPr>
        <w:t>联系电话：                    联系电话:</w:t>
      </w:r>
    </w:p>
    <w:p w14:paraId="13C215AA">
      <w:pPr>
        <w:ind w:firstLine="48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auto"/>
          <w:kern w:val="1"/>
          <w:sz w:val="24"/>
          <w:szCs w:val="24"/>
          <w:highlight w:val="none"/>
        </w:rPr>
        <w:t>签订日期：  年  月  日        签订日期：  年  月  日</w:t>
      </w:r>
    </w:p>
    <w:p w14:paraId="540DAE14">
      <w:pPr>
        <w:rPr>
          <w:rFonts w:hint="eastAsia" w:asciiTheme="minorEastAsia" w:hAnsiTheme="minorEastAsia" w:eastAsiaTheme="minorEastAsia" w:cstheme="minorEastAsia"/>
          <w:b/>
          <w:bCs/>
          <w:sz w:val="24"/>
          <w:szCs w:val="32"/>
          <w:lang w:val="en-US" w:eastAsia="zh-CN"/>
        </w:rPr>
      </w:pP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b/>
          <w:bCs/>
          <w:sz w:val="24"/>
          <w:szCs w:val="32"/>
          <w:lang w:val="en-US" w:eastAsia="zh-CN"/>
        </w:rPr>
        <w:t>附件1：报价表</w:t>
      </w:r>
    </w:p>
    <w:p w14:paraId="737C7BD5">
      <w:pPr>
        <w:rPr>
          <w:rFonts w:hint="eastAsia" w:asciiTheme="minorEastAsia" w:hAnsiTheme="minorEastAsia" w:eastAsiaTheme="minorEastAsia" w:cstheme="minorEastAsia"/>
          <w:b/>
          <w:bCs/>
          <w:sz w:val="24"/>
          <w:szCs w:val="32"/>
          <w:lang w:val="en-US" w:eastAsia="zh-CN"/>
        </w:rPr>
      </w:pPr>
    </w:p>
    <w:tbl>
      <w:tblPr>
        <w:tblStyle w:val="7"/>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639"/>
        <w:gridCol w:w="1610"/>
        <w:gridCol w:w="1485"/>
        <w:gridCol w:w="1039"/>
        <w:gridCol w:w="766"/>
        <w:gridCol w:w="850"/>
        <w:gridCol w:w="709"/>
        <w:gridCol w:w="992"/>
      </w:tblGrid>
      <w:tr w14:paraId="7B45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82" w:type="dxa"/>
            <w:vAlign w:val="center"/>
          </w:tcPr>
          <w:p w14:paraId="1F06D696">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1639" w:type="dxa"/>
            <w:vAlign w:val="center"/>
          </w:tcPr>
          <w:p w14:paraId="5EEF6AD0">
            <w:pPr>
              <w:jc w:val="center"/>
              <w:rPr>
                <w:rFonts w:hint="eastAsia" w:ascii="宋体" w:hAnsi="宋体" w:eastAsia="宋体" w:cs="宋体"/>
                <w:sz w:val="24"/>
                <w:szCs w:val="24"/>
              </w:rPr>
            </w:pPr>
            <w:r>
              <w:rPr>
                <w:rFonts w:hint="eastAsia" w:ascii="宋体" w:hAnsi="宋体" w:eastAsia="宋体" w:cs="宋体"/>
                <w:sz w:val="24"/>
                <w:szCs w:val="24"/>
                <w:lang w:val="en-US" w:eastAsia="zh-CN"/>
              </w:rPr>
              <w:t>货物</w:t>
            </w:r>
            <w:r>
              <w:rPr>
                <w:rFonts w:hint="eastAsia" w:ascii="宋体" w:hAnsi="宋体" w:eastAsia="宋体" w:cs="宋体"/>
                <w:sz w:val="24"/>
                <w:szCs w:val="24"/>
              </w:rPr>
              <w:t>名称</w:t>
            </w:r>
          </w:p>
        </w:tc>
        <w:tc>
          <w:tcPr>
            <w:tcW w:w="1610" w:type="dxa"/>
            <w:vAlign w:val="center"/>
          </w:tcPr>
          <w:p w14:paraId="68DEB2F4">
            <w:pPr>
              <w:jc w:val="center"/>
              <w:rPr>
                <w:rFonts w:hint="eastAsia" w:ascii="宋体" w:hAnsi="宋体" w:eastAsia="宋体" w:cs="宋体"/>
                <w:sz w:val="24"/>
                <w:szCs w:val="24"/>
              </w:rPr>
            </w:pPr>
            <w:r>
              <w:rPr>
                <w:rFonts w:hint="eastAsia" w:ascii="宋体" w:hAnsi="宋体" w:eastAsia="宋体" w:cs="宋体"/>
                <w:sz w:val="24"/>
                <w:szCs w:val="24"/>
                <w:lang w:val="en-US" w:eastAsia="zh-CN"/>
              </w:rPr>
              <w:t>制造商/</w:t>
            </w:r>
            <w:r>
              <w:rPr>
                <w:rFonts w:hint="eastAsia" w:ascii="宋体" w:hAnsi="宋体" w:eastAsia="宋体" w:cs="宋体"/>
                <w:sz w:val="24"/>
                <w:szCs w:val="24"/>
              </w:rPr>
              <w:t>品牌</w:t>
            </w:r>
          </w:p>
        </w:tc>
        <w:tc>
          <w:tcPr>
            <w:tcW w:w="1485" w:type="dxa"/>
            <w:vAlign w:val="center"/>
          </w:tcPr>
          <w:p w14:paraId="3E05006B">
            <w:pPr>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1039" w:type="dxa"/>
            <w:vAlign w:val="center"/>
          </w:tcPr>
          <w:p w14:paraId="7C1AA94D">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766" w:type="dxa"/>
            <w:vAlign w:val="center"/>
          </w:tcPr>
          <w:p w14:paraId="58449BD3">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850" w:type="dxa"/>
            <w:vAlign w:val="center"/>
          </w:tcPr>
          <w:p w14:paraId="2BC7A151">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709" w:type="dxa"/>
            <w:vAlign w:val="center"/>
          </w:tcPr>
          <w:p w14:paraId="40F48D3A">
            <w:pPr>
              <w:jc w:val="center"/>
              <w:rPr>
                <w:rFonts w:hint="eastAsia" w:ascii="宋体" w:hAnsi="宋体" w:eastAsia="宋体" w:cs="宋体"/>
                <w:sz w:val="24"/>
                <w:szCs w:val="24"/>
              </w:rPr>
            </w:pPr>
            <w:r>
              <w:rPr>
                <w:rFonts w:hint="eastAsia" w:ascii="宋体" w:hAnsi="宋体" w:eastAsia="宋体" w:cs="宋体"/>
                <w:sz w:val="24"/>
                <w:szCs w:val="24"/>
              </w:rPr>
              <w:t>总价</w:t>
            </w:r>
          </w:p>
        </w:tc>
        <w:tc>
          <w:tcPr>
            <w:tcW w:w="992" w:type="dxa"/>
            <w:vAlign w:val="center"/>
          </w:tcPr>
          <w:p w14:paraId="42E4AB5D">
            <w:pPr>
              <w:jc w:val="center"/>
              <w:rPr>
                <w:rFonts w:hint="eastAsia" w:ascii="宋体" w:hAnsi="宋体" w:eastAsia="宋体" w:cs="宋体"/>
                <w:sz w:val="24"/>
                <w:szCs w:val="24"/>
              </w:rPr>
            </w:pPr>
            <w:r>
              <w:rPr>
                <w:rFonts w:hint="eastAsia" w:ascii="宋体" w:hAnsi="宋体" w:eastAsia="宋体" w:cs="宋体"/>
                <w:sz w:val="24"/>
                <w:szCs w:val="24"/>
              </w:rPr>
              <w:t>备注</w:t>
            </w:r>
          </w:p>
        </w:tc>
      </w:tr>
      <w:tr w14:paraId="3D6D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82" w:type="dxa"/>
            <w:vAlign w:val="center"/>
          </w:tcPr>
          <w:p w14:paraId="2DEFEC9F">
            <w:pPr>
              <w:jc w:val="center"/>
              <w:rPr>
                <w:rFonts w:hint="eastAsia" w:ascii="宋体" w:hAnsi="宋体" w:eastAsia="宋体" w:cs="宋体"/>
                <w:sz w:val="24"/>
                <w:szCs w:val="24"/>
              </w:rPr>
            </w:pPr>
            <w:r>
              <w:rPr>
                <w:rFonts w:hint="eastAsia" w:ascii="宋体" w:hAnsi="宋体" w:eastAsia="宋体" w:cs="宋体"/>
                <w:sz w:val="24"/>
                <w:szCs w:val="24"/>
              </w:rPr>
              <w:t>1</w:t>
            </w:r>
          </w:p>
        </w:tc>
        <w:tc>
          <w:tcPr>
            <w:tcW w:w="1639" w:type="dxa"/>
            <w:vAlign w:val="center"/>
          </w:tcPr>
          <w:p w14:paraId="5AD377F3">
            <w:pPr>
              <w:ind w:firstLine="211"/>
              <w:jc w:val="center"/>
              <w:rPr>
                <w:rFonts w:hint="eastAsia" w:ascii="宋体" w:hAnsi="宋体" w:eastAsia="宋体" w:cs="宋体"/>
                <w:sz w:val="24"/>
                <w:szCs w:val="24"/>
              </w:rPr>
            </w:pPr>
          </w:p>
        </w:tc>
        <w:tc>
          <w:tcPr>
            <w:tcW w:w="1610" w:type="dxa"/>
            <w:vAlign w:val="center"/>
          </w:tcPr>
          <w:p w14:paraId="5724EB3A">
            <w:pPr>
              <w:ind w:firstLine="211"/>
              <w:jc w:val="center"/>
              <w:rPr>
                <w:rFonts w:hint="eastAsia" w:ascii="宋体" w:hAnsi="宋体" w:eastAsia="宋体" w:cs="宋体"/>
                <w:sz w:val="24"/>
                <w:szCs w:val="24"/>
              </w:rPr>
            </w:pPr>
          </w:p>
        </w:tc>
        <w:tc>
          <w:tcPr>
            <w:tcW w:w="1485" w:type="dxa"/>
            <w:vAlign w:val="center"/>
          </w:tcPr>
          <w:p w14:paraId="77AAD74C">
            <w:pPr>
              <w:ind w:firstLine="211"/>
              <w:jc w:val="center"/>
              <w:rPr>
                <w:rFonts w:hint="eastAsia" w:ascii="宋体" w:hAnsi="宋体" w:eastAsia="宋体" w:cs="宋体"/>
                <w:sz w:val="24"/>
                <w:szCs w:val="24"/>
              </w:rPr>
            </w:pPr>
          </w:p>
        </w:tc>
        <w:tc>
          <w:tcPr>
            <w:tcW w:w="1039" w:type="dxa"/>
            <w:vAlign w:val="center"/>
          </w:tcPr>
          <w:p w14:paraId="7FDC48B4">
            <w:pPr>
              <w:ind w:firstLine="211"/>
              <w:jc w:val="center"/>
              <w:rPr>
                <w:rFonts w:hint="eastAsia" w:ascii="宋体" w:hAnsi="宋体" w:eastAsia="宋体" w:cs="宋体"/>
                <w:sz w:val="24"/>
                <w:szCs w:val="24"/>
              </w:rPr>
            </w:pPr>
          </w:p>
        </w:tc>
        <w:tc>
          <w:tcPr>
            <w:tcW w:w="766" w:type="dxa"/>
            <w:vAlign w:val="center"/>
          </w:tcPr>
          <w:p w14:paraId="5439A8E6">
            <w:pPr>
              <w:ind w:firstLine="211"/>
              <w:jc w:val="center"/>
              <w:rPr>
                <w:rFonts w:hint="eastAsia" w:ascii="宋体" w:hAnsi="宋体" w:eastAsia="宋体" w:cs="宋体"/>
                <w:sz w:val="24"/>
                <w:szCs w:val="24"/>
              </w:rPr>
            </w:pPr>
          </w:p>
        </w:tc>
        <w:tc>
          <w:tcPr>
            <w:tcW w:w="850" w:type="dxa"/>
            <w:vAlign w:val="center"/>
          </w:tcPr>
          <w:p w14:paraId="7960B406">
            <w:pPr>
              <w:ind w:firstLine="211"/>
              <w:jc w:val="center"/>
              <w:rPr>
                <w:rFonts w:hint="eastAsia" w:ascii="宋体" w:hAnsi="宋体" w:eastAsia="宋体" w:cs="宋体"/>
                <w:sz w:val="24"/>
                <w:szCs w:val="24"/>
              </w:rPr>
            </w:pPr>
          </w:p>
        </w:tc>
        <w:tc>
          <w:tcPr>
            <w:tcW w:w="709" w:type="dxa"/>
            <w:vAlign w:val="center"/>
          </w:tcPr>
          <w:p w14:paraId="4AF6187B">
            <w:pPr>
              <w:ind w:firstLine="211"/>
              <w:jc w:val="center"/>
              <w:rPr>
                <w:rFonts w:hint="eastAsia" w:ascii="宋体" w:hAnsi="宋体" w:eastAsia="宋体" w:cs="宋体"/>
                <w:sz w:val="24"/>
                <w:szCs w:val="24"/>
              </w:rPr>
            </w:pPr>
          </w:p>
        </w:tc>
        <w:tc>
          <w:tcPr>
            <w:tcW w:w="992" w:type="dxa"/>
            <w:vAlign w:val="center"/>
          </w:tcPr>
          <w:p w14:paraId="0C395242">
            <w:pPr>
              <w:ind w:firstLine="211"/>
              <w:jc w:val="center"/>
              <w:rPr>
                <w:rFonts w:hint="eastAsia" w:ascii="宋体" w:hAnsi="宋体" w:eastAsia="宋体" w:cs="宋体"/>
                <w:sz w:val="24"/>
                <w:szCs w:val="24"/>
              </w:rPr>
            </w:pPr>
          </w:p>
        </w:tc>
      </w:tr>
      <w:tr w14:paraId="2B1B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82" w:type="dxa"/>
            <w:vAlign w:val="center"/>
          </w:tcPr>
          <w:p w14:paraId="525CD474">
            <w:pPr>
              <w:jc w:val="center"/>
              <w:rPr>
                <w:rFonts w:hint="eastAsia" w:ascii="宋体" w:hAnsi="宋体" w:eastAsia="宋体" w:cs="宋体"/>
                <w:sz w:val="24"/>
                <w:szCs w:val="24"/>
              </w:rPr>
            </w:pPr>
            <w:r>
              <w:rPr>
                <w:rFonts w:hint="eastAsia" w:ascii="宋体" w:hAnsi="宋体" w:eastAsia="宋体" w:cs="宋体"/>
                <w:sz w:val="24"/>
                <w:szCs w:val="24"/>
              </w:rPr>
              <w:t>2</w:t>
            </w:r>
          </w:p>
        </w:tc>
        <w:tc>
          <w:tcPr>
            <w:tcW w:w="1639" w:type="dxa"/>
            <w:vAlign w:val="center"/>
          </w:tcPr>
          <w:p w14:paraId="554DDB05">
            <w:pPr>
              <w:ind w:firstLine="211"/>
              <w:jc w:val="center"/>
              <w:rPr>
                <w:rFonts w:hint="eastAsia" w:ascii="宋体" w:hAnsi="宋体" w:eastAsia="宋体" w:cs="宋体"/>
                <w:sz w:val="24"/>
                <w:szCs w:val="24"/>
              </w:rPr>
            </w:pPr>
          </w:p>
        </w:tc>
        <w:tc>
          <w:tcPr>
            <w:tcW w:w="1610" w:type="dxa"/>
            <w:vAlign w:val="center"/>
          </w:tcPr>
          <w:p w14:paraId="0F63CED3">
            <w:pPr>
              <w:ind w:firstLine="211"/>
              <w:jc w:val="center"/>
              <w:rPr>
                <w:rFonts w:hint="eastAsia" w:ascii="宋体" w:hAnsi="宋体" w:eastAsia="宋体" w:cs="宋体"/>
                <w:sz w:val="24"/>
                <w:szCs w:val="24"/>
              </w:rPr>
            </w:pPr>
          </w:p>
        </w:tc>
        <w:tc>
          <w:tcPr>
            <w:tcW w:w="1485" w:type="dxa"/>
            <w:vAlign w:val="center"/>
          </w:tcPr>
          <w:p w14:paraId="3D8C1085">
            <w:pPr>
              <w:ind w:firstLine="211"/>
              <w:jc w:val="center"/>
              <w:rPr>
                <w:rFonts w:hint="eastAsia" w:ascii="宋体" w:hAnsi="宋体" w:eastAsia="宋体" w:cs="宋体"/>
                <w:sz w:val="24"/>
                <w:szCs w:val="24"/>
              </w:rPr>
            </w:pPr>
          </w:p>
        </w:tc>
        <w:tc>
          <w:tcPr>
            <w:tcW w:w="1039" w:type="dxa"/>
            <w:vAlign w:val="center"/>
          </w:tcPr>
          <w:p w14:paraId="76EE55E4">
            <w:pPr>
              <w:ind w:firstLine="211"/>
              <w:jc w:val="center"/>
              <w:rPr>
                <w:rFonts w:hint="eastAsia" w:ascii="宋体" w:hAnsi="宋体" w:eastAsia="宋体" w:cs="宋体"/>
                <w:sz w:val="24"/>
                <w:szCs w:val="24"/>
              </w:rPr>
            </w:pPr>
          </w:p>
        </w:tc>
        <w:tc>
          <w:tcPr>
            <w:tcW w:w="766" w:type="dxa"/>
            <w:vAlign w:val="center"/>
          </w:tcPr>
          <w:p w14:paraId="54EDEF27">
            <w:pPr>
              <w:ind w:firstLine="211"/>
              <w:jc w:val="center"/>
              <w:rPr>
                <w:rFonts w:hint="eastAsia" w:ascii="宋体" w:hAnsi="宋体" w:eastAsia="宋体" w:cs="宋体"/>
                <w:sz w:val="24"/>
                <w:szCs w:val="24"/>
              </w:rPr>
            </w:pPr>
          </w:p>
        </w:tc>
        <w:tc>
          <w:tcPr>
            <w:tcW w:w="850" w:type="dxa"/>
            <w:vAlign w:val="center"/>
          </w:tcPr>
          <w:p w14:paraId="68954AC5">
            <w:pPr>
              <w:ind w:firstLine="211"/>
              <w:jc w:val="center"/>
              <w:rPr>
                <w:rFonts w:hint="eastAsia" w:ascii="宋体" w:hAnsi="宋体" w:eastAsia="宋体" w:cs="宋体"/>
                <w:sz w:val="24"/>
                <w:szCs w:val="24"/>
              </w:rPr>
            </w:pPr>
          </w:p>
        </w:tc>
        <w:tc>
          <w:tcPr>
            <w:tcW w:w="709" w:type="dxa"/>
            <w:vAlign w:val="center"/>
          </w:tcPr>
          <w:p w14:paraId="7DD5BADC">
            <w:pPr>
              <w:ind w:firstLine="211"/>
              <w:jc w:val="center"/>
              <w:rPr>
                <w:rFonts w:hint="eastAsia" w:ascii="宋体" w:hAnsi="宋体" w:eastAsia="宋体" w:cs="宋体"/>
                <w:sz w:val="24"/>
                <w:szCs w:val="24"/>
              </w:rPr>
            </w:pPr>
          </w:p>
        </w:tc>
        <w:tc>
          <w:tcPr>
            <w:tcW w:w="992" w:type="dxa"/>
            <w:vAlign w:val="center"/>
          </w:tcPr>
          <w:p w14:paraId="365A5AE4">
            <w:pPr>
              <w:ind w:firstLine="211"/>
              <w:jc w:val="center"/>
              <w:rPr>
                <w:rFonts w:hint="eastAsia" w:ascii="宋体" w:hAnsi="宋体" w:eastAsia="宋体" w:cs="宋体"/>
                <w:sz w:val="24"/>
                <w:szCs w:val="24"/>
              </w:rPr>
            </w:pPr>
          </w:p>
        </w:tc>
      </w:tr>
      <w:tr w14:paraId="0D49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82" w:type="dxa"/>
            <w:vAlign w:val="center"/>
          </w:tcPr>
          <w:p w14:paraId="370C7252">
            <w:pPr>
              <w:jc w:val="center"/>
              <w:rPr>
                <w:rFonts w:hint="eastAsia" w:ascii="宋体" w:hAnsi="宋体" w:eastAsia="宋体" w:cs="宋体"/>
                <w:sz w:val="24"/>
                <w:szCs w:val="24"/>
              </w:rPr>
            </w:pPr>
            <w:r>
              <w:rPr>
                <w:rFonts w:hint="eastAsia" w:ascii="宋体" w:hAnsi="宋体" w:eastAsia="宋体" w:cs="宋体"/>
                <w:sz w:val="24"/>
                <w:szCs w:val="24"/>
              </w:rPr>
              <w:t>3</w:t>
            </w:r>
          </w:p>
        </w:tc>
        <w:tc>
          <w:tcPr>
            <w:tcW w:w="1639" w:type="dxa"/>
            <w:vAlign w:val="center"/>
          </w:tcPr>
          <w:p w14:paraId="2972673C">
            <w:pPr>
              <w:jc w:val="center"/>
              <w:rPr>
                <w:rFonts w:hint="eastAsia" w:ascii="宋体" w:hAnsi="宋体" w:eastAsia="宋体" w:cs="宋体"/>
                <w:sz w:val="24"/>
                <w:szCs w:val="24"/>
              </w:rPr>
            </w:pPr>
          </w:p>
        </w:tc>
        <w:tc>
          <w:tcPr>
            <w:tcW w:w="1610" w:type="dxa"/>
            <w:vAlign w:val="center"/>
          </w:tcPr>
          <w:p w14:paraId="5BB1476B">
            <w:pPr>
              <w:ind w:firstLine="211"/>
              <w:jc w:val="center"/>
              <w:rPr>
                <w:rFonts w:hint="eastAsia" w:ascii="宋体" w:hAnsi="宋体" w:eastAsia="宋体" w:cs="宋体"/>
                <w:sz w:val="24"/>
                <w:szCs w:val="24"/>
              </w:rPr>
            </w:pPr>
          </w:p>
        </w:tc>
        <w:tc>
          <w:tcPr>
            <w:tcW w:w="1485" w:type="dxa"/>
            <w:vAlign w:val="center"/>
          </w:tcPr>
          <w:p w14:paraId="4E82986D">
            <w:pPr>
              <w:ind w:firstLine="211"/>
              <w:jc w:val="center"/>
              <w:rPr>
                <w:rFonts w:hint="eastAsia" w:ascii="宋体" w:hAnsi="宋体" w:eastAsia="宋体" w:cs="宋体"/>
                <w:sz w:val="24"/>
                <w:szCs w:val="24"/>
              </w:rPr>
            </w:pPr>
          </w:p>
        </w:tc>
        <w:tc>
          <w:tcPr>
            <w:tcW w:w="1039" w:type="dxa"/>
            <w:vAlign w:val="center"/>
          </w:tcPr>
          <w:p w14:paraId="71073761">
            <w:pPr>
              <w:ind w:firstLine="211"/>
              <w:jc w:val="center"/>
              <w:rPr>
                <w:rFonts w:hint="eastAsia" w:ascii="宋体" w:hAnsi="宋体" w:eastAsia="宋体" w:cs="宋体"/>
                <w:sz w:val="24"/>
                <w:szCs w:val="24"/>
              </w:rPr>
            </w:pPr>
          </w:p>
        </w:tc>
        <w:tc>
          <w:tcPr>
            <w:tcW w:w="766" w:type="dxa"/>
            <w:vAlign w:val="center"/>
          </w:tcPr>
          <w:p w14:paraId="7F3DC68E">
            <w:pPr>
              <w:ind w:firstLine="211"/>
              <w:jc w:val="center"/>
              <w:rPr>
                <w:rFonts w:hint="eastAsia" w:ascii="宋体" w:hAnsi="宋体" w:eastAsia="宋体" w:cs="宋体"/>
                <w:sz w:val="24"/>
                <w:szCs w:val="24"/>
              </w:rPr>
            </w:pPr>
          </w:p>
        </w:tc>
        <w:tc>
          <w:tcPr>
            <w:tcW w:w="850" w:type="dxa"/>
            <w:vAlign w:val="center"/>
          </w:tcPr>
          <w:p w14:paraId="650C69B5">
            <w:pPr>
              <w:ind w:firstLine="211"/>
              <w:jc w:val="center"/>
              <w:rPr>
                <w:rFonts w:hint="eastAsia" w:ascii="宋体" w:hAnsi="宋体" w:eastAsia="宋体" w:cs="宋体"/>
                <w:sz w:val="24"/>
                <w:szCs w:val="24"/>
              </w:rPr>
            </w:pPr>
          </w:p>
        </w:tc>
        <w:tc>
          <w:tcPr>
            <w:tcW w:w="709" w:type="dxa"/>
            <w:vAlign w:val="center"/>
          </w:tcPr>
          <w:p w14:paraId="70753740">
            <w:pPr>
              <w:ind w:firstLine="211"/>
              <w:jc w:val="center"/>
              <w:rPr>
                <w:rFonts w:hint="eastAsia" w:ascii="宋体" w:hAnsi="宋体" w:eastAsia="宋体" w:cs="宋体"/>
                <w:sz w:val="24"/>
                <w:szCs w:val="24"/>
              </w:rPr>
            </w:pPr>
          </w:p>
        </w:tc>
        <w:tc>
          <w:tcPr>
            <w:tcW w:w="992" w:type="dxa"/>
            <w:vAlign w:val="center"/>
          </w:tcPr>
          <w:p w14:paraId="1D7BA9C3">
            <w:pPr>
              <w:ind w:firstLine="211"/>
              <w:jc w:val="center"/>
              <w:rPr>
                <w:rFonts w:hint="eastAsia" w:ascii="宋体" w:hAnsi="宋体" w:eastAsia="宋体" w:cs="宋体"/>
                <w:sz w:val="24"/>
                <w:szCs w:val="24"/>
              </w:rPr>
            </w:pPr>
          </w:p>
        </w:tc>
      </w:tr>
      <w:tr w14:paraId="1279A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82" w:type="dxa"/>
            <w:vAlign w:val="center"/>
          </w:tcPr>
          <w:p w14:paraId="23C1E777">
            <w:pPr>
              <w:jc w:val="center"/>
              <w:rPr>
                <w:rFonts w:hint="eastAsia" w:ascii="宋体" w:hAnsi="宋体" w:eastAsia="宋体" w:cs="宋体"/>
                <w:sz w:val="24"/>
                <w:szCs w:val="24"/>
              </w:rPr>
            </w:pPr>
            <w:r>
              <w:rPr>
                <w:rFonts w:hint="eastAsia" w:ascii="宋体" w:hAnsi="宋体" w:eastAsia="宋体" w:cs="宋体"/>
                <w:sz w:val="24"/>
                <w:szCs w:val="24"/>
              </w:rPr>
              <w:t>…</w:t>
            </w:r>
          </w:p>
        </w:tc>
        <w:tc>
          <w:tcPr>
            <w:tcW w:w="1639" w:type="dxa"/>
            <w:vAlign w:val="center"/>
          </w:tcPr>
          <w:p w14:paraId="46FE068D">
            <w:pPr>
              <w:jc w:val="center"/>
              <w:rPr>
                <w:rFonts w:hint="eastAsia" w:ascii="宋体" w:hAnsi="宋体" w:eastAsia="宋体" w:cs="宋体"/>
                <w:sz w:val="24"/>
                <w:szCs w:val="24"/>
              </w:rPr>
            </w:pPr>
          </w:p>
        </w:tc>
        <w:tc>
          <w:tcPr>
            <w:tcW w:w="1610" w:type="dxa"/>
            <w:vAlign w:val="center"/>
          </w:tcPr>
          <w:p w14:paraId="391C92E4">
            <w:pPr>
              <w:ind w:firstLine="211"/>
              <w:jc w:val="center"/>
              <w:rPr>
                <w:rFonts w:hint="eastAsia" w:ascii="宋体" w:hAnsi="宋体" w:eastAsia="宋体" w:cs="宋体"/>
                <w:sz w:val="24"/>
                <w:szCs w:val="24"/>
              </w:rPr>
            </w:pPr>
          </w:p>
        </w:tc>
        <w:tc>
          <w:tcPr>
            <w:tcW w:w="1485" w:type="dxa"/>
            <w:vAlign w:val="center"/>
          </w:tcPr>
          <w:p w14:paraId="15BEAE39">
            <w:pPr>
              <w:ind w:firstLine="211"/>
              <w:jc w:val="center"/>
              <w:rPr>
                <w:rFonts w:hint="eastAsia" w:ascii="宋体" w:hAnsi="宋体" w:eastAsia="宋体" w:cs="宋体"/>
                <w:sz w:val="24"/>
                <w:szCs w:val="24"/>
              </w:rPr>
            </w:pPr>
          </w:p>
        </w:tc>
        <w:tc>
          <w:tcPr>
            <w:tcW w:w="1039" w:type="dxa"/>
            <w:vAlign w:val="center"/>
          </w:tcPr>
          <w:p w14:paraId="61F089A1">
            <w:pPr>
              <w:ind w:firstLine="211"/>
              <w:jc w:val="center"/>
              <w:rPr>
                <w:rFonts w:hint="eastAsia" w:ascii="宋体" w:hAnsi="宋体" w:eastAsia="宋体" w:cs="宋体"/>
                <w:sz w:val="24"/>
                <w:szCs w:val="24"/>
              </w:rPr>
            </w:pPr>
          </w:p>
        </w:tc>
        <w:tc>
          <w:tcPr>
            <w:tcW w:w="766" w:type="dxa"/>
            <w:vAlign w:val="center"/>
          </w:tcPr>
          <w:p w14:paraId="13516315">
            <w:pPr>
              <w:ind w:firstLine="211"/>
              <w:jc w:val="center"/>
              <w:rPr>
                <w:rFonts w:hint="eastAsia" w:ascii="宋体" w:hAnsi="宋体" w:eastAsia="宋体" w:cs="宋体"/>
                <w:sz w:val="24"/>
                <w:szCs w:val="24"/>
              </w:rPr>
            </w:pPr>
          </w:p>
        </w:tc>
        <w:tc>
          <w:tcPr>
            <w:tcW w:w="850" w:type="dxa"/>
            <w:vAlign w:val="center"/>
          </w:tcPr>
          <w:p w14:paraId="67E068EB">
            <w:pPr>
              <w:ind w:firstLine="211"/>
              <w:jc w:val="center"/>
              <w:rPr>
                <w:rFonts w:hint="eastAsia" w:ascii="宋体" w:hAnsi="宋体" w:eastAsia="宋体" w:cs="宋体"/>
                <w:sz w:val="24"/>
                <w:szCs w:val="24"/>
              </w:rPr>
            </w:pPr>
          </w:p>
        </w:tc>
        <w:tc>
          <w:tcPr>
            <w:tcW w:w="709" w:type="dxa"/>
            <w:vAlign w:val="center"/>
          </w:tcPr>
          <w:p w14:paraId="51F37D10">
            <w:pPr>
              <w:ind w:firstLine="211"/>
              <w:jc w:val="center"/>
              <w:rPr>
                <w:rFonts w:hint="eastAsia" w:ascii="宋体" w:hAnsi="宋体" w:eastAsia="宋体" w:cs="宋体"/>
                <w:sz w:val="24"/>
                <w:szCs w:val="24"/>
              </w:rPr>
            </w:pPr>
          </w:p>
        </w:tc>
        <w:tc>
          <w:tcPr>
            <w:tcW w:w="992" w:type="dxa"/>
            <w:vAlign w:val="center"/>
          </w:tcPr>
          <w:p w14:paraId="20231FA5">
            <w:pPr>
              <w:ind w:firstLine="211"/>
              <w:jc w:val="center"/>
              <w:rPr>
                <w:rFonts w:hint="eastAsia" w:ascii="宋体" w:hAnsi="宋体" w:eastAsia="宋体" w:cs="宋体"/>
                <w:sz w:val="24"/>
                <w:szCs w:val="24"/>
              </w:rPr>
            </w:pPr>
          </w:p>
        </w:tc>
      </w:tr>
      <w:tr w14:paraId="6AC7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321" w:type="dxa"/>
            <w:gridSpan w:val="2"/>
            <w:vAlign w:val="center"/>
          </w:tcPr>
          <w:p w14:paraId="2540AD06">
            <w:pPr>
              <w:ind w:firstLine="211"/>
              <w:jc w:val="center"/>
              <w:rPr>
                <w:rFonts w:hint="eastAsia" w:ascii="宋体" w:hAnsi="宋体" w:eastAsia="宋体" w:cs="宋体"/>
                <w:sz w:val="24"/>
                <w:szCs w:val="24"/>
              </w:rPr>
            </w:pPr>
            <w:r>
              <w:rPr>
                <w:rFonts w:hint="eastAsia" w:ascii="宋体" w:hAnsi="宋体" w:eastAsia="宋体" w:cs="宋体"/>
                <w:b/>
                <w:sz w:val="24"/>
                <w:szCs w:val="24"/>
              </w:rPr>
              <w:t>合计（元）</w:t>
            </w:r>
          </w:p>
        </w:tc>
        <w:tc>
          <w:tcPr>
            <w:tcW w:w="7451" w:type="dxa"/>
            <w:gridSpan w:val="7"/>
            <w:vAlign w:val="center"/>
          </w:tcPr>
          <w:p w14:paraId="07D8433A">
            <w:pPr>
              <w:ind w:firstLine="211"/>
              <w:rPr>
                <w:rFonts w:hint="eastAsia" w:ascii="宋体" w:hAnsi="宋体" w:eastAsia="宋体" w:cs="宋体"/>
                <w:b/>
                <w:sz w:val="24"/>
                <w:szCs w:val="24"/>
              </w:rPr>
            </w:pPr>
            <w:r>
              <w:rPr>
                <w:rFonts w:hint="eastAsia" w:ascii="宋体" w:hAnsi="宋体" w:eastAsia="宋体" w:cs="宋体"/>
                <w:b/>
                <w:sz w:val="24"/>
                <w:szCs w:val="24"/>
              </w:rPr>
              <w:t>大写：</w:t>
            </w:r>
          </w:p>
          <w:p w14:paraId="066C8F90">
            <w:pPr>
              <w:ind w:firstLine="211"/>
              <w:rPr>
                <w:rFonts w:hint="eastAsia" w:ascii="宋体" w:hAnsi="宋体" w:eastAsia="宋体" w:cs="宋体"/>
                <w:b/>
                <w:sz w:val="24"/>
                <w:szCs w:val="24"/>
              </w:rPr>
            </w:pPr>
            <w:r>
              <w:rPr>
                <w:rFonts w:hint="eastAsia" w:ascii="宋体" w:hAnsi="宋体" w:eastAsia="宋体" w:cs="宋体"/>
                <w:b/>
                <w:sz w:val="24"/>
                <w:szCs w:val="24"/>
              </w:rPr>
              <w:t>小写：</w:t>
            </w:r>
          </w:p>
        </w:tc>
      </w:tr>
    </w:tbl>
    <w:p w14:paraId="1B8B1C32">
      <w:pPr>
        <w:rPr>
          <w:rFonts w:hint="eastAsia" w:asciiTheme="minorEastAsia" w:hAnsiTheme="minorEastAsia" w:eastAsiaTheme="minorEastAsia" w:cs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D2C10"/>
    <w:rsid w:val="0E8E24F1"/>
    <w:rsid w:val="1D0B7E1B"/>
    <w:rsid w:val="24AF694E"/>
    <w:rsid w:val="29BC66A4"/>
    <w:rsid w:val="3B8F19D3"/>
    <w:rsid w:val="3C0643FC"/>
    <w:rsid w:val="485573EC"/>
    <w:rsid w:val="50614828"/>
    <w:rsid w:val="55A25A4F"/>
    <w:rsid w:val="5FCC682F"/>
    <w:rsid w:val="63A70B3A"/>
    <w:rsid w:val="684372B6"/>
    <w:rsid w:val="6C107C52"/>
    <w:rsid w:val="6C4048A2"/>
    <w:rsid w:val="719C63DF"/>
    <w:rsid w:val="79B70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0"/>
    <w:qFormat/>
    <w:uiPriority w:val="0"/>
    <w:pPr>
      <w:keepNext/>
      <w:keepLines/>
      <w:spacing w:before="340" w:after="330" w:line="576" w:lineRule="auto"/>
      <w:outlineLvl w:val="0"/>
    </w:pPr>
    <w:rPr>
      <w:kern w:val="44"/>
      <w:sz w:val="36"/>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Indent"/>
    <w:basedOn w:val="1"/>
    <w:unhideWhenUsed/>
    <w:qFormat/>
    <w:uiPriority w:val="99"/>
    <w:pPr>
      <w:spacing w:after="120"/>
      <w:ind w:left="420" w:leftChars="200"/>
    </w:pPr>
  </w:style>
  <w:style w:type="paragraph" w:styleId="6">
    <w:name w:val="footer"/>
    <w:basedOn w:val="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customStyle="1" w:styleId="9">
    <w:name w:val="正文（缩进 2 字符）"/>
    <w:basedOn w:val="1"/>
    <w:qFormat/>
    <w:uiPriority w:val="99"/>
    <w:pPr>
      <w:widowControl/>
      <w:spacing w:line="400" w:lineRule="exact"/>
      <w:ind w:firstLine="200" w:firstLineChars="200"/>
    </w:pPr>
    <w:rPr>
      <w:rFonts w:ascii="Calibri Light" w:hAnsi="Calibri Light" w:eastAsia="华文仿宋"/>
      <w:sz w:val="28"/>
      <w:szCs w:val="28"/>
    </w:rPr>
  </w:style>
  <w:style w:type="character" w:customStyle="1" w:styleId="10">
    <w:name w:val="标题 1 Char"/>
    <w:basedOn w:val="8"/>
    <w:link w:val="3"/>
    <w:qFormat/>
    <w:uiPriority w:val="0"/>
    <w:rPr>
      <w:kern w:val="44"/>
      <w:sz w:val="36"/>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2396</Words>
  <Characters>2462</Characters>
  <Lines>0</Lines>
  <Paragraphs>0</Paragraphs>
  <TotalTime>16</TotalTime>
  <ScaleCrop>false</ScaleCrop>
  <LinksUpToDate>false</LinksUpToDate>
  <CharactersWithSpaces>2804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2026-04-22T07:40:00Z</dcterms:created>
  <dc:creator>ZJ-04</dc:creator>
  <cp:lastModifiedBy>若</cp:lastModifiedBy>
  <dcterms:modified xsi:type="dcterms:W3CDTF">2026-04-29T08:23:52Z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eyJoZGlkIjoiZmZhYTZmMTU4N2QwYjRmYjY2ZjgzZTgzODhmZDA2ZTkiLCJ1c2VySWQiOiI2NzExMTIzMTEifQ==</vt:lpwstr>
  </property>
  <property fmtid="{D5CDD505-2E9C-101B-9397-08002B2CF9AE}" pid="4" name="ICV">
    <vt:lpwstr>3F2269180E7D439087A039C7762A2831_12</vt:lpwstr>
  </property>
</Properties>
</file>