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643" w:firstLineChars="200"/>
        <w:jc w:val="center"/>
        <w:textAlignment w:val="auto"/>
        <w:rPr>
          <w:rFonts w:hint="eastAsia" w:ascii="宋体" w:hAnsi="宋体" w:eastAsia="宋体" w:cs="宋体"/>
          <w:b/>
          <w:bCs/>
          <w:i w:val="0"/>
          <w:iCs w:val="0"/>
          <w:caps w:val="0"/>
          <w:color w:val="000000" w:themeColor="text1"/>
          <w:spacing w:val="0"/>
          <w:sz w:val="32"/>
          <w:szCs w:val="32"/>
          <w:highlight w:val="no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32"/>
          <w:szCs w:val="32"/>
          <w:highlight w:val="none"/>
          <w:lang w:val="en-US" w:eastAsia="zh-CN"/>
          <w14:textFill>
            <w14:solidFill>
              <w14:schemeClr w14:val="tx1"/>
            </w14:solidFill>
          </w14:textFill>
        </w:rPr>
        <w:t>西安市碑林区城市管理和综合执法局2024年城东庭院燃气管道等老化更新改造（项目二）燃气工程设计服务</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643" w:firstLineChars="200"/>
        <w:jc w:val="center"/>
        <w:textAlignment w:val="auto"/>
        <w:rPr>
          <w:rFonts w:hint="default" w:ascii="宋体" w:hAnsi="宋体" w:eastAsia="宋体" w:cs="宋体"/>
          <w:b/>
          <w:bCs/>
          <w:i w:val="0"/>
          <w:iCs w:val="0"/>
          <w:caps w:val="0"/>
          <w:color w:val="000000" w:themeColor="text1"/>
          <w:spacing w:val="0"/>
          <w:sz w:val="32"/>
          <w:szCs w:val="32"/>
          <w:highlight w:val="no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32"/>
          <w:szCs w:val="32"/>
          <w:highlight w:val="none"/>
          <w:lang w:val="en-US" w:eastAsia="zh-CN"/>
          <w14:textFill>
            <w14:solidFill>
              <w14:schemeClr w14:val="tx1"/>
            </w14:solidFill>
          </w14:textFill>
        </w:rPr>
        <w:t>采购需求</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textAlignment w:val="auto"/>
        <w:rPr>
          <w:rFonts w:hint="eastAsia" w:ascii="宋体" w:hAnsi="宋体" w:eastAsia="宋体" w:cs="宋体"/>
          <w:b/>
          <w:bCs/>
          <w:i w:val="0"/>
          <w:iCs w:val="0"/>
          <w:caps w:val="0"/>
          <w:color w:val="000000" w:themeColor="text1"/>
          <w:spacing w:val="0"/>
          <w:sz w:val="24"/>
          <w:szCs w:val="24"/>
          <w:highlight w:val="no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highlight w:val="none"/>
          <w:lang w:val="en-US" w:eastAsia="zh-CN"/>
          <w14:textFill>
            <w14:solidFill>
              <w14:schemeClr w14:val="tx1"/>
            </w14:solidFill>
          </w14:textFill>
        </w:rPr>
        <w:t>一、项目概况</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本项目为庭院燃气管道老化更新改造项目施工图设计，包括燃气工程改造小区 47 个，详见采购文件。</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textAlignment w:val="auto"/>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二、服务要求</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主要改造内容包括：</w:t>
      </w:r>
      <w:bookmarkStart w:id="0" w:name="_GoBack"/>
      <w:bookmarkEnd w:id="0"/>
    </w:p>
    <w:p>
      <w:pPr>
        <w:spacing w:after="0" w:line="560" w:lineRule="exact"/>
        <w:ind w:firstLine="482"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（一）燃气改造</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1.对西安市碑林区现有的 47 个小区建筑红线内庭院燃气管道、立管及户内设施进行改造，包括老旧管道拆除、新建管道安装及附属设施安装等。其中，改造庭院管道 23.69km，改造立管 27.65km，改造户内设施 8781 户（镀锌管、电磁阀、燃气泄漏报警器、智能燃气表、自闭阀以及灶具连接软管）。详见下表：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3195"/>
        <w:gridCol w:w="1680"/>
        <w:gridCol w:w="1845"/>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699" w:type="dxa"/>
            <w:vAlign w:val="center"/>
          </w:tcPr>
          <w:p>
            <w:pPr>
              <w:keepNext w:val="0"/>
              <w:keepLines w:val="0"/>
              <w:widowControl/>
              <w:suppressLineNumbers w:val="0"/>
              <w:jc w:val="center"/>
              <w:rPr>
                <w:rFonts w:hint="eastAsia" w:ascii="宋体" w:hAnsi="宋体" w:eastAsia="宋体" w:cs="宋体"/>
                <w:b/>
                <w:bCs/>
                <w:color w:val="000000" w:themeColor="text1"/>
                <w:kern w:val="0"/>
                <w:sz w:val="21"/>
                <w:szCs w:val="21"/>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序号</w:t>
            </w:r>
          </w:p>
        </w:tc>
        <w:tc>
          <w:tcPr>
            <w:tcW w:w="3195" w:type="dxa"/>
            <w:vAlign w:val="center"/>
          </w:tcPr>
          <w:p>
            <w:pPr>
              <w:keepNext w:val="0"/>
              <w:keepLines w:val="0"/>
              <w:widowControl/>
              <w:suppressLineNumbers w:val="0"/>
              <w:jc w:val="center"/>
              <w:rPr>
                <w:rFonts w:hint="eastAsia" w:ascii="宋体" w:hAnsi="宋体" w:eastAsia="宋体" w:cs="宋体"/>
                <w:b/>
                <w:bCs/>
                <w:color w:val="000000" w:themeColor="text1"/>
                <w:kern w:val="0"/>
                <w:sz w:val="21"/>
                <w:szCs w:val="21"/>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项目名称</w:t>
            </w:r>
          </w:p>
        </w:tc>
        <w:tc>
          <w:tcPr>
            <w:tcW w:w="1680" w:type="dxa"/>
            <w:vAlign w:val="center"/>
          </w:tcPr>
          <w:p>
            <w:pPr>
              <w:keepNext w:val="0"/>
              <w:keepLines w:val="0"/>
              <w:widowControl/>
              <w:suppressLineNumbers w:val="0"/>
              <w:jc w:val="center"/>
              <w:rPr>
                <w:rFonts w:hint="eastAsia" w:ascii="宋体" w:hAnsi="宋体" w:eastAsia="宋体" w:cs="宋体"/>
                <w:b/>
                <w:bCs/>
                <w:color w:val="000000" w:themeColor="text1"/>
                <w:kern w:val="0"/>
                <w:sz w:val="21"/>
                <w:szCs w:val="21"/>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使用年限（年）</w:t>
            </w:r>
          </w:p>
        </w:tc>
        <w:tc>
          <w:tcPr>
            <w:tcW w:w="1845" w:type="dxa"/>
            <w:vAlign w:val="center"/>
          </w:tcPr>
          <w:p>
            <w:pPr>
              <w:keepNext w:val="0"/>
              <w:keepLines w:val="0"/>
              <w:widowControl/>
              <w:suppressLineNumbers w:val="0"/>
              <w:jc w:val="center"/>
              <w:rPr>
                <w:rFonts w:hint="eastAsia" w:ascii="宋体" w:hAnsi="宋体" w:eastAsia="宋体" w:cs="宋体"/>
                <w:b/>
                <w:bCs/>
                <w:color w:val="000000" w:themeColor="text1"/>
                <w:kern w:val="0"/>
                <w:sz w:val="21"/>
                <w:szCs w:val="21"/>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用户设施（户）</w:t>
            </w:r>
          </w:p>
        </w:tc>
        <w:tc>
          <w:tcPr>
            <w:tcW w:w="1103" w:type="dxa"/>
            <w:vAlign w:val="center"/>
          </w:tcPr>
          <w:p>
            <w:pPr>
              <w:pStyle w:val="2"/>
              <w:jc w:val="center"/>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森和物业</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683</w:t>
            </w:r>
          </w:p>
        </w:tc>
        <w:tc>
          <w:tcPr>
            <w:tcW w:w="1103"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陕西省五环国贸有限公司 1-2#楼</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省交通厅招待所</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126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省音像出版社</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5</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省永宁庄干休所</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6</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旺园房地产</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96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7</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卧龙巷 60 号</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eastAsia" w:ascii="宋体" w:hAnsi="宋体" w:eastAsia="宋体" w:cs="宋体"/>
                <w:b w:val="0"/>
                <w:bCs/>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西安弗莱明置业有限公司 E#楼</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9</w:t>
            </w:r>
          </w:p>
        </w:tc>
        <w:tc>
          <w:tcPr>
            <w:tcW w:w="3195" w:type="dxa"/>
            <w:vAlign w:val="center"/>
          </w:tcPr>
          <w:p>
            <w:pPr>
              <w:keepNext w:val="0"/>
              <w:keepLines w:val="0"/>
              <w:widowControl/>
              <w:suppressLineNumbers w:val="0"/>
              <w:spacing w:line="240" w:lineRule="auto"/>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 xml:space="preserve">西安工程科技学院南（15#、16#、 </w:t>
            </w:r>
            <w:r>
              <w:rPr>
                <w:rFonts w:hint="eastAsia" w:ascii="微软雅黑" w:hAnsi="微软雅黑" w:eastAsia="微软雅黑" w:cs="微软雅黑"/>
                <w:color w:val="000000" w:themeColor="text1"/>
                <w:kern w:val="0"/>
                <w:sz w:val="19"/>
                <w:szCs w:val="19"/>
                <w:lang w:val="en-US" w:eastAsia="zh-CN" w:bidi="ar"/>
                <w14:textFill>
                  <w14:solidFill>
                    <w14:schemeClr w14:val="tx1"/>
                  </w14:solidFill>
                </w14:textFill>
              </w:rPr>
              <w:t>17#、18#）</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259</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10</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西安市勘查测绘院咸宁中路 48</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11</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中国机械第三安装工程公司火炬路 56</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703</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12</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文化房地产一期更新街 112</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147</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13</w:t>
            </w:r>
          </w:p>
        </w:tc>
        <w:tc>
          <w:tcPr>
            <w:tcW w:w="3195" w:type="dxa"/>
            <w:vAlign w:val="center"/>
          </w:tcPr>
          <w:p>
            <w:pPr>
              <w:keepNext w:val="0"/>
              <w:keepLines w:val="0"/>
              <w:widowControl/>
              <w:suppressLineNumbers w:val="0"/>
              <w:jc w:val="left"/>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西安市招商局物业管理办公室东关正</w:t>
            </w:r>
            <w:r>
              <w:rPr>
                <w:rFonts w:hint="eastAsia" w:ascii="微软雅黑" w:hAnsi="微软雅黑" w:eastAsia="微软雅黑" w:cs="微软雅黑"/>
                <w:color w:val="000000" w:themeColor="text1"/>
                <w:kern w:val="0"/>
                <w:sz w:val="19"/>
                <w:szCs w:val="19"/>
                <w:lang w:val="en-US" w:eastAsia="zh-CN" w:bidi="ar"/>
                <w14:textFill>
                  <w14:solidFill>
                    <w14:schemeClr w14:val="tx1"/>
                  </w14:solidFill>
                </w14:textFill>
              </w:rPr>
              <w:t>街300</w:t>
            </w: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14</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西安市碑林蔬菜公司交大商业街85</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50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15</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工行东大街支行古迹岭 83</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83</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16</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西安展博发展有限公司古迹岭 14</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17</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老干所九十号院柿园路 120</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31</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18</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陕西锐捷工贸公司兴庆路 126</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126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19</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假肢中心兴庆路 100</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121</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20</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瑞森房地产公司东关南街 84</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千叶房地产公司东关南街 70</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70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省中强房地产有限公司大新巷 42</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23</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文华房地产(摩登 COM)乐居场 90</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392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文化房地产二期更新街 78</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78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25</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摩登 COM 乐居场南路 226</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18</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26</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散装水泥（金花北路）</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22</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27</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省煤炭工业局</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51</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28</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陕西省纺织建筑设计研究院 1-3#</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176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29</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陕西经贸学院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30</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友谊西路西安光机所</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169</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31</w:t>
            </w:r>
          </w:p>
        </w:tc>
        <w:tc>
          <w:tcPr>
            <w:tcW w:w="3195" w:type="dxa"/>
            <w:vAlign w:val="center"/>
          </w:tcPr>
          <w:p>
            <w:pPr>
              <w:keepNext w:val="0"/>
              <w:keepLines w:val="0"/>
              <w:widowControl/>
              <w:suppressLineNumbers w:val="0"/>
              <w:jc w:val="left"/>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广坊路陕西金港实业发展公司（蓝溪物</w:t>
            </w:r>
            <w:r>
              <w:rPr>
                <w:rFonts w:hint="eastAsia" w:ascii="微软雅黑" w:hAnsi="微软雅黑" w:eastAsia="微软雅黑" w:cs="微软雅黑"/>
                <w:color w:val="000000" w:themeColor="text1"/>
                <w:kern w:val="0"/>
                <w:sz w:val="19"/>
                <w:szCs w:val="19"/>
                <w:lang w:val="en-US" w:eastAsia="zh-CN" w:bidi="ar"/>
                <w14:textFill>
                  <w14:solidFill>
                    <w14:schemeClr w14:val="tx1"/>
                  </w14:solidFill>
                </w14:textFill>
              </w:rPr>
              <w:t>业）</w:t>
            </w: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23</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98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32</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友谊西路省交通厅征费稽查局</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33</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白庙村 61068 部队(原 58005 部队)</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23</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54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34</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大学南路省交通医院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23</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156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35</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太白北路省建筑工程干部学校</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23</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36</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大学南路陕八建 18 号院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19</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106</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37</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伊顿公馆西区</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9</w:t>
            </w:r>
          </w:p>
        </w:tc>
        <w:tc>
          <w:tcPr>
            <w:tcW w:w="1845"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38</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友谊西路西工大北院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20</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1902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39</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 xml:space="preserve">友谊西路中国科学院光机所高层住宅 </w:t>
            </w:r>
          </w:p>
          <w:p>
            <w:pPr>
              <w:keepNext w:val="0"/>
              <w:keepLines w:val="0"/>
              <w:widowControl/>
              <w:suppressLineNumbers w:val="0"/>
              <w:jc w:val="left"/>
              <w:rPr>
                <w:color w:val="000000" w:themeColor="text1"/>
                <w14:textFill>
                  <w14:solidFill>
                    <w14:schemeClr w14:val="tx1"/>
                  </w14:solidFill>
                </w14:textFill>
              </w:rPr>
            </w:pPr>
            <w:r>
              <w:rPr>
                <w:rFonts w:hint="eastAsia" w:ascii="微软雅黑" w:hAnsi="微软雅黑" w:eastAsia="微软雅黑" w:cs="微软雅黑"/>
                <w:color w:val="000000" w:themeColor="text1"/>
                <w:kern w:val="0"/>
                <w:sz w:val="19"/>
                <w:szCs w:val="19"/>
                <w:lang w:val="en-US" w:eastAsia="zh-CN" w:bidi="ar"/>
                <w14:textFill>
                  <w14:solidFill>
                    <w14:schemeClr w14:val="tx1"/>
                  </w14:solidFill>
                </w14:textFill>
              </w:rPr>
              <w:t>楼</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20</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144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40</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 xml:space="preserve">白庙村省城乡建设开发公司（白云小 </w:t>
            </w:r>
          </w:p>
          <w:p>
            <w:pPr>
              <w:keepNext w:val="0"/>
              <w:keepLines w:val="0"/>
              <w:widowControl/>
              <w:suppressLineNumbers w:val="0"/>
              <w:jc w:val="left"/>
              <w:rPr>
                <w:color w:val="000000" w:themeColor="text1"/>
                <w14:textFill>
                  <w14:solidFill>
                    <w14:schemeClr w14:val="tx1"/>
                  </w14:solidFill>
                </w14:textFill>
              </w:rPr>
            </w:pPr>
            <w:r>
              <w:rPr>
                <w:rFonts w:hint="eastAsia" w:ascii="微软雅黑" w:hAnsi="微软雅黑" w:eastAsia="微软雅黑" w:cs="微软雅黑"/>
                <w:color w:val="000000" w:themeColor="text1"/>
                <w:kern w:val="0"/>
                <w:sz w:val="19"/>
                <w:szCs w:val="19"/>
                <w:lang w:val="en-US" w:eastAsia="zh-CN" w:bidi="ar"/>
                <w14:textFill>
                  <w14:solidFill>
                    <w14:schemeClr w14:val="tx1"/>
                  </w14:solidFill>
                </w14:textFill>
              </w:rPr>
              <w:t>区）</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20</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132</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41</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太白北路省建总公司三小家属院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20</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90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42</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南二环路北西安市残疾人联合会</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49</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43</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南二环路北白庙村省八建公司</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248</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44</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陕西电子进出口公司永嘉坊 8</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45</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延丰房地产长乐坊 390</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443</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46</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西工大南院</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19</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690</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9"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47</w:t>
            </w:r>
          </w:p>
        </w:tc>
        <w:tc>
          <w:tcPr>
            <w:tcW w:w="3195" w:type="dxa"/>
            <w:vAlign w:val="center"/>
          </w:tcPr>
          <w:p>
            <w:pPr>
              <w:keepNext w:val="0"/>
              <w:keepLines w:val="0"/>
              <w:widowControl/>
              <w:suppressLineNumbers w:val="0"/>
              <w:jc w:val="left"/>
              <w:rPr>
                <w:color w:val="000000" w:themeColor="text1"/>
                <w14:textFill>
                  <w14:solidFill>
                    <w14:schemeClr w14:val="tx1"/>
                  </w14:solidFill>
                </w14:textFill>
              </w:rPr>
            </w:pPr>
            <w:r>
              <w:rPr>
                <w:rFonts w:ascii="微软雅黑" w:hAnsi="微软雅黑" w:eastAsia="微软雅黑" w:cs="微软雅黑"/>
                <w:color w:val="000000" w:themeColor="text1"/>
                <w:kern w:val="0"/>
                <w:sz w:val="19"/>
                <w:szCs w:val="19"/>
                <w:lang w:val="en-US" w:eastAsia="zh-CN" w:bidi="ar"/>
                <w14:textFill>
                  <w14:solidFill>
                    <w14:schemeClr w14:val="tx1"/>
                  </w14:solidFill>
                </w14:textFill>
              </w:rPr>
              <w:t>西安东高新区管委会 4#5#火炬路 78</w:t>
            </w:r>
          </w:p>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p>
        </w:tc>
        <w:tc>
          <w:tcPr>
            <w:tcW w:w="1680"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21</w:t>
            </w:r>
          </w:p>
        </w:tc>
        <w:tc>
          <w:tcPr>
            <w:tcW w:w="1845" w:type="dxa"/>
            <w:vAlign w:val="center"/>
          </w:tcPr>
          <w:p>
            <w:pPr>
              <w:pStyle w:val="2"/>
              <w:jc w:val="center"/>
              <w:rPr>
                <w:rFonts w:hint="default"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84</w:t>
            </w:r>
          </w:p>
        </w:tc>
        <w:tc>
          <w:tcPr>
            <w:tcW w:w="1103" w:type="dxa"/>
            <w:vAlign w:val="center"/>
          </w:tcPr>
          <w:p>
            <w:pPr>
              <w:pStyle w:val="2"/>
              <w:jc w:val="cente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val="0"/>
                <w:bCs/>
                <w:color w:val="000000" w:themeColor="text1"/>
                <w:sz w:val="21"/>
                <w:szCs w:val="21"/>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894" w:type="dxa"/>
            <w:gridSpan w:val="2"/>
            <w:vAlign w:val="center"/>
          </w:tcPr>
          <w:p>
            <w:pPr>
              <w:pStyle w:val="2"/>
              <w:jc w:val="center"/>
              <w:rPr>
                <w:rFonts w:hint="default" w:ascii="宋体" w:hAnsi="宋体" w:eastAsia="宋体" w:cs="宋体"/>
                <w:b/>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val="0"/>
                <w:color w:val="000000" w:themeColor="text1"/>
                <w:sz w:val="21"/>
                <w:szCs w:val="21"/>
                <w:vertAlign w:val="baseline"/>
                <w:lang w:val="en-US" w:eastAsia="zh-CN"/>
                <w14:textFill>
                  <w14:solidFill>
                    <w14:schemeClr w14:val="tx1"/>
                  </w14:solidFill>
                </w14:textFill>
              </w:rPr>
              <w:t>合计</w:t>
            </w:r>
          </w:p>
        </w:tc>
        <w:tc>
          <w:tcPr>
            <w:tcW w:w="1680" w:type="dxa"/>
            <w:vAlign w:val="center"/>
          </w:tcPr>
          <w:p>
            <w:pPr>
              <w:pStyle w:val="2"/>
              <w:jc w:val="center"/>
              <w:rPr>
                <w:rFonts w:hint="eastAsia" w:ascii="宋体" w:hAnsi="宋体" w:eastAsia="宋体" w:cs="宋体"/>
                <w:b/>
                <w:bCs w:val="0"/>
                <w:color w:val="000000" w:themeColor="text1"/>
                <w:sz w:val="21"/>
                <w:szCs w:val="21"/>
                <w:vertAlign w:val="baseline"/>
                <w:lang w:val="en-US" w:eastAsia="zh-CN"/>
                <w14:textFill>
                  <w14:solidFill>
                    <w14:schemeClr w14:val="tx1"/>
                  </w14:solidFill>
                </w14:textFill>
              </w:rPr>
            </w:pPr>
          </w:p>
        </w:tc>
        <w:tc>
          <w:tcPr>
            <w:tcW w:w="1845" w:type="dxa"/>
            <w:vAlign w:val="center"/>
          </w:tcPr>
          <w:p>
            <w:pPr>
              <w:pStyle w:val="2"/>
              <w:jc w:val="center"/>
              <w:rPr>
                <w:rFonts w:hint="default" w:ascii="宋体" w:hAnsi="宋体" w:eastAsia="宋体" w:cs="宋体"/>
                <w:b/>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val="0"/>
                <w:color w:val="000000" w:themeColor="text1"/>
                <w:sz w:val="21"/>
                <w:szCs w:val="21"/>
                <w:vertAlign w:val="baseline"/>
                <w:lang w:val="en-US" w:eastAsia="zh-CN"/>
                <w14:textFill>
                  <w14:solidFill>
                    <w14:schemeClr w14:val="tx1"/>
                  </w14:solidFill>
                </w14:textFill>
              </w:rPr>
              <w:t>8781</w:t>
            </w:r>
          </w:p>
        </w:tc>
        <w:tc>
          <w:tcPr>
            <w:tcW w:w="1103" w:type="dxa"/>
            <w:vAlign w:val="center"/>
          </w:tcPr>
          <w:p>
            <w:pPr>
              <w:pStyle w:val="2"/>
              <w:jc w:val="center"/>
              <w:rPr>
                <w:rFonts w:hint="eastAsia" w:ascii="宋体" w:hAnsi="宋体" w:eastAsia="宋体" w:cs="宋体"/>
                <w:b/>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val="0"/>
                <w:color w:val="000000" w:themeColor="text1"/>
                <w:sz w:val="21"/>
                <w:szCs w:val="21"/>
                <w:vertAlign w:val="baseline"/>
                <w:lang w:val="en-US" w:eastAsia="zh-CN"/>
                <w14:textFill>
                  <w14:solidFill>
                    <w14:schemeClr w14:val="tx1"/>
                  </w14:solidFill>
                </w14:textFill>
              </w:rPr>
              <w:t>/</w:t>
            </w:r>
          </w:p>
        </w:tc>
      </w:tr>
    </w:tbl>
    <w:p>
      <w:pPr>
        <w:spacing w:after="0" w:line="560" w:lineRule="exact"/>
        <w:ind w:firstLine="482"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 xml:space="preserve">2.改造内容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根据设计范围及原则，为保障居民用气的安全、及后期管理维护的便利，对居民用户户内的燃气设施进行安全提升改造设计。具体改造内容如下：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1.室外管道及阀门；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2.调压设施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3.室内设施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室内立管更换为室外立管（涂覆管）；</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 xml:space="preserve">原来安装的 </w:t>
      </w:r>
      <w:r>
        <w:rPr>
          <w:rFonts w:hint="default" w:ascii="宋体" w:hAnsi="宋体" w:eastAsia="宋体" w:cs="宋体"/>
          <w:color w:val="000000" w:themeColor="text1"/>
          <w:sz w:val="24"/>
          <w:szCs w:val="24"/>
          <w:lang w:val="en-US" w:eastAsia="zh-CN"/>
          <w14:textFill>
            <w14:solidFill>
              <w14:schemeClr w14:val="tx1"/>
            </w14:solidFill>
          </w14:textFill>
        </w:rPr>
        <w:t xml:space="preserve">IC </w:t>
      </w:r>
      <w:r>
        <w:rPr>
          <w:rFonts w:hint="eastAsia" w:ascii="宋体" w:hAnsi="宋体" w:eastAsia="宋体" w:cs="宋体"/>
          <w:color w:val="000000" w:themeColor="text1"/>
          <w:sz w:val="24"/>
          <w:szCs w:val="24"/>
          <w:lang w:val="en-US" w:eastAsia="zh-CN"/>
          <w14:textFill>
            <w14:solidFill>
              <w14:schemeClr w14:val="tx1"/>
            </w14:solidFill>
          </w14:textFill>
        </w:rPr>
        <w:t xml:space="preserve">卡燃气表更换为智能物联网燃气表；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老式自闭阀更换为新型燃气自闭阀；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 xml:space="preserve">安装燃气泄漏报警器及电磁阀； </w:t>
      </w:r>
    </w:p>
    <w:p>
      <w:pPr>
        <w:spacing w:after="0" w:line="560" w:lineRule="exact"/>
        <w:ind w:firstLine="480"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default"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接灶具的橡胶软管更换为不锈钢波纹软管。</w:t>
      </w:r>
    </w:p>
    <w:p>
      <w:pPr>
        <w:spacing w:after="0" w:line="560" w:lineRule="exact"/>
        <w:ind w:firstLine="482"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（二）改造依据</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（1）《西安市碑林区 2024 年城东庭院燃气管道等老化更新改造项目(项目二）可行性研究报告》及其批复；</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（2）《市政公用工程设计文件编制深度规定》（2013 年版）；</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（3）项目建设单位提供的有关本项目的技术资料等。</w:t>
      </w:r>
    </w:p>
    <w:p>
      <w:pPr>
        <w:spacing w:after="0" w:line="560" w:lineRule="exact"/>
        <w:ind w:firstLine="482"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（三）改造原则</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工程设计质量满足要求。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（2）根据可研确定的设计方案及参数，进一步优化设计方案，做到既满足使用需要又节约投资。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采用先进、成熟、可靠、适用的工艺技术，确保工程安全可靠运行；设备选择做到性能可靠、技术先进、方便运行、便于维护；主要设备及配套设备选用技术成熟、安全可靠的产品；供气方案做到安全、稳定、可靠，同时又要经济合理，减少投资和占地；遵循安全、环保、节能减排原则，从当地能源、资源条件出发，优化能源结构并合理利用，实现高效益低成本，使其具有良好的经济效益、环境效益和社会效益，坚持可持续发展战略； </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（4）结合现场实际，根据建筑物、道路、围墙以及其他市政管道、电信电缆位置，统筹兼顾，合理布置管道路由位置。 </w:t>
      </w:r>
    </w:p>
    <w:p>
      <w:pPr>
        <w:spacing w:after="0" w:line="560" w:lineRule="exact"/>
        <w:ind w:firstLine="480" w:firstLineChars="200"/>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实事求是，尊重科学，在保证工程质量的前提下，改造中应合理采用安全、可靠、节能的新技术、新工艺、新材料，避免使用淘汰或落后的技术及产品，努力提升工程的管理效率和环保效益，降低投资，保证与日益发展的现代化城市要求相匹配实现管网改造与科技进步相结合。坚持高起点、高标准、超前规划的指导思想，充分考虑高速度发展的特征，为城市发展预留适当的市政容量。</w:t>
      </w:r>
    </w:p>
    <w:p>
      <w:pPr>
        <w:spacing w:after="0" w:line="560" w:lineRule="exact"/>
        <w:ind w:firstLine="482" w:firstLineChars="200"/>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（四）设计依据</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（1）《建筑设计防火规范》GB50016-2014（2018 年版）</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（2）《城镇燃气技术规范》GB50494-2009</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（3）《城镇燃气设计规范》GB50028-2006</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（4）《聚乙烯燃气管道工程技术标准》CJJ63-2018</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（5）《城镇燃气输配工程施工及验收规范》CJJ33-2005</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（6）《城镇燃气室内工程施工与验收规范》CJJ94-2009</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（7）《钢制管道管体腐蚀损伤评价方法》SY/T6151-2009</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（8）《宽边管件连接涂覆燃气管道技术规程》CGAS001-2016</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（9）本项目前期可行性研究报告、及相关批复文件。</w:t>
      </w:r>
    </w:p>
    <w:p>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商务要求</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（1）服务期限（设计周期）：15日历天内提交成果文件，实际以采购人委托单为准；</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（2）服务地点：按采购人指定地点；</w:t>
      </w:r>
    </w:p>
    <w:p>
      <w:pPr>
        <w:spacing w:after="0" w:line="56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（3）款项结算:</w:t>
      </w:r>
    </w:p>
    <w:p>
      <w:pPr>
        <w:spacing w:after="0" w:line="56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项目完成，并经甲方验收合格后无任何问题，甲方向乙方一次性支付至签约合同价的100%。付款前乙方向甲方开具全额发票。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四、提交成果文件</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 成果内容：</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施工图。</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 成果提供方式：</w:t>
      </w:r>
    </w:p>
    <w:p>
      <w:pPr>
        <w:spacing w:line="360" w:lineRule="auto"/>
        <w:ind w:firstLine="480" w:firstLineChars="200"/>
      </w:pPr>
      <w:r>
        <w:rPr>
          <w:rFonts w:hint="eastAsia" w:ascii="宋体" w:hAnsi="宋体" w:eastAsia="宋体" w:cs="宋体"/>
          <w:color w:val="000000" w:themeColor="text1"/>
          <w:sz w:val="24"/>
          <w:szCs w:val="24"/>
          <w:highlight w:val="none"/>
          <w:lang w:val="en-US" w:eastAsia="zh-CN"/>
          <w14:textFill>
            <w14:solidFill>
              <w14:schemeClr w14:val="tx1"/>
            </w14:solidFill>
          </w14:textFill>
        </w:rPr>
        <w:t>电子版1份（整套文本及图纸，图纸采用JPG或者PDF格式），文本成册8份。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66AE45C5"/>
    <w:rsid w:val="0BEE32C2"/>
    <w:rsid w:val="0E916E0F"/>
    <w:rsid w:val="2682656C"/>
    <w:rsid w:val="28C01707"/>
    <w:rsid w:val="28E03E7D"/>
    <w:rsid w:val="298970CB"/>
    <w:rsid w:val="2C1C1DF7"/>
    <w:rsid w:val="2FCB43E0"/>
    <w:rsid w:val="37294A27"/>
    <w:rsid w:val="422C694D"/>
    <w:rsid w:val="431E61AB"/>
    <w:rsid w:val="43995A03"/>
    <w:rsid w:val="492C14BA"/>
    <w:rsid w:val="4BFE3A92"/>
    <w:rsid w:val="59D41C83"/>
    <w:rsid w:val="667A008B"/>
    <w:rsid w:val="66AE45C5"/>
    <w:rsid w:val="7C66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3"/>
    <w:autoRedefine/>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4">
    <w:name w:val="heading 2"/>
    <w:basedOn w:val="1"/>
    <w:next w:val="5"/>
    <w:link w:val="12"/>
    <w:autoRedefine/>
    <w:semiHidden/>
    <w:unhideWhenUsed/>
    <w:qFormat/>
    <w:uiPriority w:val="0"/>
    <w:pPr>
      <w:keepNext/>
      <w:keepLines/>
      <w:spacing w:before="260" w:after="260" w:line="500" w:lineRule="exact"/>
      <w:outlineLvl w:val="1"/>
    </w:pPr>
    <w:rPr>
      <w:rFonts w:ascii="Arial" w:hAnsi="Arial" w:eastAsia="黑体"/>
      <w:b/>
      <w:sz w:val="36"/>
      <w:szCs w:val="20"/>
    </w:rPr>
  </w:style>
  <w:style w:type="paragraph" w:styleId="6">
    <w:name w:val="heading 3"/>
    <w:basedOn w:val="1"/>
    <w:next w:val="1"/>
    <w:link w:val="1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b/>
      <w:sz w:val="28"/>
    </w:rPr>
  </w:style>
  <w:style w:type="paragraph" w:styleId="5">
    <w:name w:val="Normal Indent"/>
    <w:basedOn w:val="1"/>
    <w:uiPriority w:val="0"/>
    <w:pPr>
      <w:ind w:firstLine="420" w:firstLineChars="200"/>
    </w:pPr>
  </w:style>
  <w:style w:type="paragraph" w:styleId="7">
    <w:name w:val="Normal (Web)"/>
    <w:basedOn w:val="1"/>
    <w:qFormat/>
    <w:uiPriority w:val="0"/>
    <w:pPr>
      <w:jc w:val="left"/>
    </w:pPr>
    <w:rPr>
      <w:rFonts w:cs="Times New Roman"/>
      <w:kern w:val="0"/>
      <w:sz w:val="24"/>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3 Char"/>
    <w:link w:val="6"/>
    <w:autoRedefine/>
    <w:qFormat/>
    <w:uiPriority w:val="0"/>
    <w:rPr>
      <w:rFonts w:ascii="Calibri" w:hAnsi="Calibri" w:eastAsia="宋体"/>
      <w:b/>
      <w:sz w:val="30"/>
    </w:rPr>
  </w:style>
  <w:style w:type="character" w:customStyle="1" w:styleId="12">
    <w:name w:val="标题 2 Char"/>
    <w:link w:val="4"/>
    <w:autoRedefine/>
    <w:uiPriority w:val="0"/>
    <w:rPr>
      <w:rFonts w:ascii="Arial" w:hAnsi="Arial" w:eastAsia="黑体"/>
      <w:b/>
      <w:kern w:val="2"/>
      <w:sz w:val="36"/>
    </w:rPr>
  </w:style>
  <w:style w:type="character" w:customStyle="1" w:styleId="13">
    <w:name w:val="标题 1 Char"/>
    <w:link w:val="3"/>
    <w:autoRedefine/>
    <w:qFormat/>
    <w:uiPriority w:val="0"/>
    <w:rPr>
      <w:rFonts w:ascii="Times New Roman" w:hAnsi="Times New Roman" w:eastAsia="宋体"/>
      <w:b/>
      <w:kern w:val="44"/>
      <w:sz w:val="4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2024-01-04T11:41:00Z</dcterms:created>
  <dc:creator>野</dc:creator>
  <cp:lastModifiedBy>野</cp:lastModifiedBy>
  <dcterms:modified xsi:type="dcterms:W3CDTF">2024-01-04T11:43:02Z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25584B09BBAD4A879453B218302E361C_11</vt:lpwstr>
  </property>
</Properties>
</file>