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西安市碑林区2024年城东庭院燃气管道等老化更新改造项目（项目二）工程监理服务</w:t>
      </w:r>
    </w:p>
    <w:p>
      <w:pPr>
        <w:pStyle w:val="null3"/>
        <w:jc w:val="center"/>
        <w:outlineLvl w:val="2"/>
      </w:pPr>
      <w:r>
        <w:rPr>
          <w:b/>
          <w:sz w:val="28"/>
        </w:rPr>
        <w:t>采购项目编号：</w:t>
      </w:r>
      <w:r>
        <w:rPr>
          <w:b/>
          <w:sz w:val="28"/>
        </w:rPr>
        <w:t>FNZB2024-0103</w:t>
      </w:r>
      <w:r>
        <w:br/>
      </w:r>
      <w:r>
        <w:br/>
      </w:r>
      <w:r>
        <w:br/>
      </w:r>
    </w:p>
    <w:p>
      <w:pPr>
        <w:pStyle w:val="null3"/>
        <w:jc w:val="center"/>
        <w:outlineLvl w:val="2"/>
      </w:pPr>
      <w:r>
        <w:rPr>
          <w:b/>
          <w:sz w:val="28"/>
        </w:rPr>
        <w:t>西安市碑林区城市管理局（本级）</w:t>
      </w:r>
    </w:p>
    <w:p>
      <w:pPr>
        <w:pStyle w:val="null3"/>
        <w:jc w:val="center"/>
        <w:outlineLvl w:val="2"/>
      </w:pPr>
      <w:r>
        <w:rPr>
          <w:b/>
          <w:sz w:val="28"/>
        </w:rPr>
        <w:t>丰诺工程咨询有限公司</w:t>
      </w:r>
      <w:r>
        <w:rPr>
          <w:b/>
          <w:sz w:val="28"/>
        </w:rPr>
        <w:t>共同编制</w:t>
      </w:r>
    </w:p>
    <w:p>
      <w:pPr>
        <w:pStyle w:val="null3"/>
        <w:jc w:val="center"/>
        <w:outlineLvl w:val="2"/>
      </w:pPr>
      <w:r>
        <w:rPr>
          <w:b/>
          <w:sz w:val="28"/>
        </w:rPr>
        <w:t>2024年01月09日</w:t>
      </w:r>
    </w:p>
    <w:p>
      <w:pPr>
        <w:pStyle w:val="null3"/>
      </w:pPr>
      <w:r>
        <w:rPr/>
        <w:t xml:space="preserve"> </w:t>
      </w:r>
    </w:p>
    <w:p>
      <w:pPr>
        <w:pStyle w:val="null3"/>
        <w:jc w:val="center"/>
        <w:outlineLvl w:val="1"/>
      </w:pPr>
      <w:r>
        <w:rPr>
          <w:b/>
          <w:sz w:val="36"/>
        </w:rPr>
        <w:t>第一章 竞争性磋商邀请</w:t>
      </w:r>
    </w:p>
    <w:p>
      <w:pPr>
        <w:pStyle w:val="null3"/>
        <w:ind w:firstLine="480"/>
      </w:pPr>
      <w:r>
        <w:rPr/>
        <w:t>丰诺工程咨询有限公司</w:t>
      </w:r>
      <w:r>
        <w:rPr/>
        <w:t>（以下简称“代理机构”）受</w:t>
      </w:r>
      <w:r>
        <w:rPr/>
        <w:t>西安市碑林区城市管理局（本级）</w:t>
      </w:r>
      <w:r>
        <w:rPr/>
        <w:t>委托，拟对</w:t>
      </w:r>
      <w:r>
        <w:rPr/>
        <w:t>西安市碑林区2024年城东庭院燃气管道等老化更新改造项目（项目二）工程监理服务</w:t>
      </w:r>
      <w:r>
        <w:rPr/>
        <w:t>采用竞争性磋商采购方式进行采购，兹邀请供应商参加本项目的竞争性磋商。</w:t>
      </w:r>
    </w:p>
    <w:p>
      <w:pPr>
        <w:pStyle w:val="null3"/>
        <w:outlineLvl w:val="2"/>
      </w:pPr>
      <w:r>
        <w:rPr>
          <w:b/>
          <w:sz w:val="28"/>
        </w:rPr>
        <w:t>一、项目编号：</w:t>
      </w:r>
      <w:r>
        <w:rPr>
          <w:b/>
          <w:sz w:val="28"/>
        </w:rPr>
        <w:t>FNZB2024-0103</w:t>
      </w:r>
    </w:p>
    <w:p>
      <w:pPr>
        <w:pStyle w:val="null3"/>
        <w:outlineLvl w:val="2"/>
      </w:pPr>
      <w:r>
        <w:rPr>
          <w:b/>
          <w:sz w:val="28"/>
        </w:rPr>
        <w:t>二、项目名称：</w:t>
      </w:r>
      <w:r>
        <w:rPr>
          <w:b/>
          <w:sz w:val="28"/>
        </w:rPr>
        <w:t>西安市碑林区2024年城东庭院燃气管道等老化更新改造项目（项目二）工程监理服务</w:t>
      </w:r>
    </w:p>
    <w:p>
      <w:pPr>
        <w:pStyle w:val="null3"/>
        <w:outlineLvl w:val="2"/>
      </w:pPr>
      <w:r>
        <w:rPr>
          <w:b/>
          <w:sz w:val="28"/>
        </w:rPr>
        <w:t>三、磋商项目简介</w:t>
      </w:r>
    </w:p>
    <w:p>
      <w:pPr>
        <w:pStyle w:val="null3"/>
        <w:ind w:firstLine="480"/>
      </w:pPr>
      <w:r>
        <w:rPr/>
        <w:t>工程改造范围为部分老旧小区改造，包括燃气工程改造小区47个，供水工程改造小区6个。燃气改造：对西安市碑林区现有的47个小区建筑红线内庭院燃气管道、立管及户内设施进行改造，包括老旧管道拆除、新建管道安装及附属设施安装等。其中，改造庭院管道23.69km，改造立管27.65km，改造户内设施8781户（镀锌管、电磁阀、燃气泄漏报警器、智能燃气表、自闭阀以及灶具连接软管）。给水改造：（1）庭院部分改造内容：原总贸易水表后至进户100mm；建设主要内容为：庭院管道和消火栓加表改造。（2）户表部分改造内容：小区改造后的立管采用外挂形式布置，水表为水表箱，水表均位于户外，满足一户一表户外计量的要求。（3）根据小区供水压力情况，存在欠压的小区进行加压供水设计。二供加压部分改造内容：采用水箱变频泵工艺供水方式，加压泵房内所有进出水管路及阀门更换为不锈钢材质；加装门禁、安防、消毒、水质监测系统。通过工艺、电气、自控等方面针对性改造，使其达到相关规范标准，以便于后期供水部门顺利接收管理。本次给水管道改造6个小区共计1317户。本次采购为工程施工阶段及保修阶段的全部监理服务。</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采购包1（西安市碑林区2024年城东庭院燃气管道等老化更新改造项目（项目二）工程监理服务）：属于专门面向中小企业采购。</w:t>
      </w:r>
    </w:p>
    <w:p>
      <w:pPr>
        <w:pStyle w:val="null3"/>
        <w:ind w:firstLine="480"/>
      </w:pPr>
      <w:r>
        <w:rPr/>
        <w:t>（三）本项目的特定资格要求：</w:t>
      </w:r>
    </w:p>
    <w:p>
      <w:pPr>
        <w:pStyle w:val="null3"/>
      </w:pPr>
      <w:r>
        <w:rPr/>
        <w:t>采购包1：</w:t>
      </w:r>
    </w:p>
    <w:p>
      <w:pPr>
        <w:pStyle w:val="null3"/>
      </w:pPr>
      <w:r>
        <w:rPr/>
        <w:t>1、具备独立承担民事责任能力的证明材料：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w:t>
      </w:r>
    </w:p>
    <w:p>
      <w:pPr>
        <w:pStyle w:val="null3"/>
      </w:pPr>
      <w:r>
        <w:rPr/>
        <w:t>2、财务状况报告：提供2022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p>
      <w:pPr>
        <w:pStyle w:val="null3"/>
      </w:pPr>
      <w:r>
        <w:rPr/>
        <w:t>3、具备履行合同的能力：具有履行本合同所必需的设备和专业技术能力的承诺；</w:t>
      </w:r>
    </w:p>
    <w:p>
      <w:pPr>
        <w:pStyle w:val="null3"/>
      </w:pPr>
      <w:r>
        <w:rPr/>
        <w:t>4、税收缴纳证明：自2023年1月1日以来已缴纳的至少一个月的纳税凭证或完税证明（任意税种），完税证明上应有代收机构或税务机关的公章；依法免税的供应商应提供相关文件证明；</w:t>
      </w:r>
    </w:p>
    <w:p>
      <w:pPr>
        <w:pStyle w:val="null3"/>
      </w:pPr>
      <w:r>
        <w:rPr/>
        <w:t>5、社保缴纳证明：自2023年1月1日以来已缴存的至少一个月的社会保障资金缴存单据或社保机构开具的社会保险参保缴费情况证明；依法不需要缴纳社会保障资金的供应商应提供相关文件证明；</w:t>
      </w:r>
    </w:p>
    <w:p>
      <w:pPr>
        <w:pStyle w:val="null3"/>
      </w:pPr>
      <w:r>
        <w:rPr/>
        <w:t>6、重大违法记录：参加政府采购活动前3年内在经营活动中没有重大违法记录的书面声明；</w:t>
      </w:r>
    </w:p>
    <w:p>
      <w:pPr>
        <w:pStyle w:val="null3"/>
      </w:pPr>
      <w:r>
        <w:rPr/>
        <w:t>7、中小企业：本项目为专门面向中小企业采购（监狱企业、残疾人福利性单位视同小型、微型企业）；</w:t>
      </w:r>
    </w:p>
    <w:p>
      <w:pPr>
        <w:pStyle w:val="null3"/>
      </w:pPr>
      <w:r>
        <w:rPr/>
        <w:t>8、授权合法人员：供应商应授权合法的人员通过电子化交易系统以在线方式进行磋商，其中法定代表人直接参加磋商时电子磋商响应文件须附法定代表人身份证明及法定代表人身份证；法定代表人授权委托代理人参加磋商时电子磋商响应文件须附法定代表人授权委托及委托代理人身份证；</w:t>
      </w:r>
    </w:p>
    <w:p>
      <w:pPr>
        <w:pStyle w:val="null3"/>
      </w:pPr>
      <w:r>
        <w:rPr/>
        <w:t>9、资质要求：具备工程监理综合资质或市政公用工程监理乙级及以上资质；</w:t>
      </w:r>
    </w:p>
    <w:p>
      <w:pPr>
        <w:pStyle w:val="null3"/>
      </w:pPr>
      <w:r>
        <w:rPr/>
        <w:t>10、拟派总监要求：项目总监具备市政公用工程专业国家注册监理工程师，可同时担任不超过两个（含两个）项目总监理工程师，须出具建设单位同意意见书。</w:t>
      </w:r>
    </w:p>
    <w:p>
      <w:pPr>
        <w:pStyle w:val="null3"/>
      </w:pPr>
      <w:r>
        <w:rPr/>
        <w:t>11、信用情况：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p>
      <w:pPr>
        <w:pStyle w:val="null3"/>
      </w:pPr>
      <w:r>
        <w:rPr/>
        <w:t>12、联合体：本合同包不接受联合体磋商。</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西安市碑林区城市管理局（本级）</w:t>
      </w:r>
    </w:p>
    <w:p>
      <w:pPr>
        <w:pStyle w:val="null3"/>
      </w:pPr>
      <w:r>
        <w:rPr/>
        <w:t xml:space="preserve"> 地址： </w:t>
      </w:r>
      <w:r>
        <w:rPr/>
        <w:t>西安市碑林区雁塔北路23号</w:t>
      </w:r>
    </w:p>
    <w:p>
      <w:pPr>
        <w:pStyle w:val="null3"/>
      </w:pPr>
      <w:r>
        <w:rPr/>
        <w:t xml:space="preserve"> 邮编： </w:t>
      </w:r>
      <w:r>
        <w:rPr/>
        <w:t>710054</w:t>
      </w:r>
    </w:p>
    <w:p>
      <w:pPr>
        <w:pStyle w:val="null3"/>
      </w:pPr>
      <w:r>
        <w:rPr/>
        <w:t xml:space="preserve"> 联系人： </w:t>
      </w:r>
      <w:r>
        <w:rPr/>
        <w:t>何锐</w:t>
      </w:r>
    </w:p>
    <w:p>
      <w:pPr>
        <w:pStyle w:val="null3"/>
      </w:pPr>
      <w:r>
        <w:rPr/>
        <w:t xml:space="preserve"> 联系电话： </w:t>
      </w:r>
      <w:r>
        <w:rPr/>
        <w:t>029-62651335</w:t>
      </w:r>
    </w:p>
    <w:p>
      <w:pPr>
        <w:pStyle w:val="null3"/>
        <w:outlineLvl w:val="3"/>
      </w:pPr>
      <w:r>
        <w:rPr>
          <w:b/>
          <w:sz w:val="24"/>
        </w:rPr>
        <w:t>代理机构：</w:t>
      </w:r>
      <w:r>
        <w:rPr>
          <w:b/>
          <w:sz w:val="24"/>
        </w:rPr>
        <w:t>丰诺工程咨询有限公司</w:t>
      </w:r>
    </w:p>
    <w:p>
      <w:pPr>
        <w:pStyle w:val="null3"/>
      </w:pPr>
      <w:r>
        <w:rPr/>
        <w:t xml:space="preserve"> 地址： </w:t>
      </w:r>
      <w:r>
        <w:rPr/>
        <w:t>陕西省西安市未央区凤城九路海博广场C座1603室</w:t>
      </w:r>
    </w:p>
    <w:p>
      <w:pPr>
        <w:pStyle w:val="null3"/>
      </w:pPr>
      <w:r>
        <w:rPr/>
        <w:t xml:space="preserve"> 邮编： </w:t>
      </w:r>
      <w:r>
        <w:rPr/>
        <w:t>710018</w:t>
      </w:r>
    </w:p>
    <w:p>
      <w:pPr>
        <w:pStyle w:val="null3"/>
      </w:pPr>
      <w:r>
        <w:rPr/>
        <w:t xml:space="preserve"> 联系人： </w:t>
      </w:r>
      <w:r>
        <w:rPr/>
        <w:t>汪冯军</w:t>
      </w:r>
    </w:p>
    <w:p>
      <w:pPr>
        <w:pStyle w:val="null3"/>
      </w:pPr>
      <w:r>
        <w:rPr/>
        <w:t xml:space="preserve"> 联系电话： </w:t>
      </w:r>
      <w:r>
        <w:rPr/>
        <w:t>029-86258633</w:t>
      </w:r>
    </w:p>
    <w:p>
      <w:pPr>
        <w:pStyle w:val="null3"/>
        <w:outlineLvl w:val="3"/>
      </w:pPr>
      <w:r>
        <w:rPr>
          <w:b/>
          <w:sz w:val="24"/>
        </w:rPr>
        <w:t>采购监督机构：</w:t>
      </w:r>
      <w:r>
        <w:rPr>
          <w:b/>
          <w:sz w:val="24"/>
        </w:rPr>
        <w:t>西安市碑林区政府采购管理股</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采购包1：920,600.00元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人依据成交金额向采购代理机构缴纳采购代理服务费，供应商可将此费用考虑在投标总报价中，采购人不再单独支付。采购代理服务费参照国家计委颁布的《国家发改委文件发改价格[2011]534号文件》及《国家计委价格[2002]1980号文件》规定标准计取。（若单项目服务费按承诺收费标准计算不足5000元按5000元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西安市碑林区城市管理局（本级）</w:t>
      </w:r>
      <w:r>
        <w:rPr/>
        <w:t>和</w:t>
      </w:r>
      <w:r>
        <w:rPr/>
        <w:t>丰诺工程咨询有限公司</w:t>
      </w:r>
      <w:r>
        <w:rPr/>
        <w:t>享有。对磋商文件中供应商参加本次政府采购活动应当具备的条件，磋商项目技术、服务、商务及其他要求，评审细则及标准由</w:t>
      </w:r>
      <w:r>
        <w:rPr/>
        <w:t>西安市碑林区城市管理局（本级）</w:t>
      </w:r>
      <w:r>
        <w:rPr/>
        <w:t>负责解释。除上述磋商文件内容，其他内容由</w:t>
      </w:r>
      <w:r>
        <w:rPr/>
        <w:t>丰诺工程咨询有限公司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西安市碑林区城市管理局（本级）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丰诺工程咨询有限公司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按照西安市碑林区2024年城东庭院燃气管道等老化更新改造项目（项目二）工程监理服务整体服务标准要求，达到《市政工程施工质量验收统一标准》合格标准。</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丰诺工程咨询有限公司</w:t>
      </w:r>
      <w:r>
        <w:rPr/>
        <w:t xml:space="preserve"> 负责答复；供应商对除采购需求外的采购文件的询问、质疑由</w:t>
      </w:r>
      <w:r>
        <w:rPr/>
        <w:t>丰诺工程咨询有限公司</w:t>
      </w:r>
      <w:r>
        <w:rPr/>
        <w:t xml:space="preserve"> 负责答复；供应商对采购过程、采购结果的询问、质疑由 </w:t>
      </w:r>
      <w:r>
        <w:rPr/>
        <w:t>丰诺工程咨询有限公司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联系人：汪冯军</w:t>
      </w:r>
    </w:p>
    <w:p>
      <w:pPr>
        <w:pStyle w:val="null3"/>
      </w:pPr>
      <w:r>
        <w:rPr/>
        <w:t>联系电话：029-86258633</w:t>
      </w:r>
    </w:p>
    <w:p>
      <w:pPr>
        <w:pStyle w:val="null3"/>
      </w:pPr>
      <w:r>
        <w:rPr/>
        <w:t>地址：陕西省西安市未央区凤城九路海博广场C座1603室</w:t>
      </w:r>
    </w:p>
    <w:p>
      <w:pPr>
        <w:pStyle w:val="null3"/>
      </w:pPr>
      <w:r>
        <w:rPr/>
        <w:t>邮编：710018</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工程改造范围为部分老旧小区改造，包括燃气工程改造小区47个，供水工程改造小区6个。燃气改造：对西安市碑林区现有的47个小区建筑红线内庭院燃气管道、立管及户内设施进行改造，包括老旧管道拆除、新建管道安装及附属设施安装等。其中，改造庭院管道23.69km，改造立管27.65km，改造户内设施8781户（镀锌管、电磁阀、燃气泄漏报警器、智能燃气表、自闭阀以及灶具连接软管）。给水改造：（1）庭院部分改造内容：原总贸易水表后至进户100mm；建设主要内容为：庭院管道和消火栓加表改造。（2）户表部分改造内容：小区改造后的立管采用外挂形式布置，水表为水表箱，水表均位于户外，满足一户一表户外计量的要求。（3）根据小区供水压力情况，存在欠压的小区进行加压供水设计。二供加压部分改造内容：采用水箱变频泵工艺供水方式，加压泵房内所有进出水管路及阀门更换为不锈钢材质；加装门禁、安防、消毒、水质监测系统。通过工艺、电气、自控等方面针对性改造，使其达到相关规范标准，以便于后期供水部门顺利接收管理。本次给水管道改造6个小区共计1317户。 本次采购为工程施工阶段及保修阶段的全部监理服务。</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920,600.00</w:t>
      </w:r>
    </w:p>
    <w:p>
      <w:pPr>
        <w:pStyle w:val="null3"/>
      </w:pPr>
      <w:r>
        <w:rPr/>
        <w:t>采购包最高限价（元）: 920,600.00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因我局负责组织实施西安市碑林区2024年庭院燃气管道等老化更新改造项目，现需进行西安市碑林区2024年城东庭院燃气管道等老化更新改造项目(项目二)的工程监理服务，开展相关工作。</w:t>
            </w:r>
          </w:p>
        </w:tc>
        <w:tc>
          <w:tcPr>
            <w:tcW w:type="dxa" w:w="831"/>
          </w:tcPr>
          <w:p>
            <w:pPr>
              <w:pStyle w:val="null3"/>
              <w:jc w:val="right"/>
            </w:pPr>
            <w:r>
              <w:rPr/>
              <w:t>1.00</w:t>
            </w:r>
          </w:p>
        </w:tc>
        <w:tc>
          <w:tcPr>
            <w:tcW w:type="dxa" w:w="831"/>
          </w:tcPr>
          <w:p>
            <w:pPr>
              <w:pStyle w:val="null3"/>
              <w:jc w:val="right"/>
            </w:pPr>
            <w:r>
              <w:rPr/>
              <w:t>920,600.00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标的名称：因我局负责组织实施西安市碑林区2024年庭院燃气管道等老化更新改造项目，现需进行西安市碑林区2024年城东庭院燃气管道等老化更新改造项目(项目二)的工程监理服务，开展相关工作。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宋体" w:hAnsi="宋体" w:cs="宋体" w:eastAsia="宋体"/>
                <w:color w:val="000000"/>
                <w:sz w:val="21"/>
              </w:rPr>
              <w:t>施工阶段及保修阶段的全部监理服务：</w:t>
            </w:r>
          </w:p>
          <w:p>
            <w:pPr>
              <w:pStyle w:val="null3"/>
              <w:jc w:val="left"/>
            </w:pPr>
            <w:r>
              <w:rPr>
                <w:rFonts w:ascii="宋体" w:hAnsi="宋体" w:cs="宋体" w:eastAsia="宋体"/>
                <w:color w:val="000000"/>
                <w:sz w:val="21"/>
              </w:rPr>
              <w:t>①制定相应的监理工作制度和工作程序。</w:t>
            </w:r>
          </w:p>
          <w:p>
            <w:pPr>
              <w:pStyle w:val="null3"/>
              <w:jc w:val="left"/>
            </w:pPr>
            <w:r>
              <w:rPr>
                <w:rFonts w:ascii="宋体" w:hAnsi="宋体" w:cs="宋体" w:eastAsia="宋体"/>
                <w:color w:val="000000"/>
                <w:sz w:val="21"/>
              </w:rPr>
              <w:t>②制定本项目监理工作的重点和难点，并针对重难点进行分析，制定出可行的预防和管理措施。</w:t>
            </w:r>
          </w:p>
          <w:p>
            <w:pPr>
              <w:pStyle w:val="null3"/>
              <w:jc w:val="left"/>
            </w:pPr>
            <w:r>
              <w:rPr>
                <w:rFonts w:ascii="宋体" w:hAnsi="宋体" w:cs="宋体" w:eastAsia="宋体"/>
                <w:color w:val="000000"/>
                <w:sz w:val="21"/>
              </w:rPr>
              <w:t>③建立全面的质量控制体系，制定相应的质量管控措施和程序，做好项目现场质量控制工作，按施工承包合同文件和技术规范、验收标准等进行监理，明确质量控制方法等。</w:t>
            </w:r>
          </w:p>
          <w:p>
            <w:pPr>
              <w:pStyle w:val="null3"/>
              <w:jc w:val="left"/>
            </w:pPr>
            <w:r>
              <w:rPr>
                <w:rFonts w:ascii="宋体" w:hAnsi="宋体" w:cs="宋体" w:eastAsia="宋体"/>
                <w:color w:val="000000"/>
                <w:sz w:val="21"/>
              </w:rPr>
              <w:t>④做好项目的进度控制工作，做好相应的进度管理制度和流程建立，对于进度滞后有相应的措施和相关管理办法。对提出工程总进度计划、年进度计划、月进度计划或周进度计划进行审核，并对进度情况进行汇报总结，采取相应的纠偏管理手段和方法。</w:t>
            </w:r>
          </w:p>
          <w:p>
            <w:pPr>
              <w:pStyle w:val="null3"/>
              <w:jc w:val="left"/>
            </w:pPr>
            <w:r>
              <w:rPr>
                <w:rFonts w:ascii="宋体" w:hAnsi="宋体" w:cs="宋体" w:eastAsia="宋体"/>
                <w:color w:val="000000"/>
                <w:sz w:val="21"/>
              </w:rPr>
              <w:t>⑤明确项目监理过程中的造价控制制度，制定相应的造价管理办法和要求。认真审查承包商提交的资金流动计划，核实工程数量和计量，审查签发付款证书；严格审查计日工、设计变更、价格调整等，当发生纠纷时，做好各种证据，资料的记录、整理。</w:t>
            </w:r>
          </w:p>
          <w:p>
            <w:pPr>
              <w:pStyle w:val="null3"/>
              <w:jc w:val="left"/>
            </w:pPr>
            <w:r>
              <w:rPr>
                <w:rFonts w:ascii="宋体" w:hAnsi="宋体" w:cs="宋体" w:eastAsia="宋体"/>
                <w:color w:val="000000"/>
                <w:sz w:val="21"/>
              </w:rPr>
              <w:t>⑥制定项目现场安全文明施工管理工作。明确安全管理职责，安全管理的管控措施和方法，确实施工现场安全零事故。</w:t>
            </w:r>
          </w:p>
          <w:p>
            <w:pPr>
              <w:pStyle w:val="null3"/>
              <w:jc w:val="left"/>
            </w:pPr>
            <w:r>
              <w:rPr>
                <w:rFonts w:ascii="宋体" w:hAnsi="宋体" w:cs="宋体" w:eastAsia="宋体"/>
                <w:color w:val="000000"/>
                <w:sz w:val="21"/>
              </w:rPr>
              <w:t>⑦协助建设单位协调各参建单位之间的关系和相关职责部门的关系。</w:t>
            </w:r>
          </w:p>
          <w:p>
            <w:pPr>
              <w:pStyle w:val="null3"/>
              <w:jc w:val="left"/>
            </w:pPr>
            <w:r>
              <w:rPr>
                <w:rFonts w:ascii="宋体" w:hAnsi="宋体" w:cs="宋体" w:eastAsia="宋体"/>
                <w:color w:val="000000"/>
                <w:sz w:val="21"/>
              </w:rPr>
              <w:t>⑧制定项目合同和信息管理制度和程序，有效进行合同和信息管理。</w:t>
            </w:r>
          </w:p>
        </w:tc>
      </w:tr>
    </w:tbl>
    <w:p>
      <w:pPr>
        <w:pStyle w:val="null3"/>
        <w:outlineLvl w:val="2"/>
      </w:pPr>
      <w:r>
        <w:rPr>
          <w:b/>
          <w:sz w:val="28"/>
        </w:rPr>
        <w:t>3.2.3人员配置要求</w:t>
      </w:r>
    </w:p>
    <w:p>
      <w:pPr>
        <w:pStyle w:val="null3"/>
      </w:pPr>
      <w:r>
        <w:rPr/>
        <w:t>采购包1：</w:t>
      </w:r>
    </w:p>
    <w:p>
      <w:pPr>
        <w:pStyle w:val="null3"/>
      </w:pPr>
      <w:r>
        <w:rPr/>
        <w:t>根据项目服务要求，供应商自行配置人员</w:t>
      </w:r>
    </w:p>
    <w:p>
      <w:pPr>
        <w:pStyle w:val="null3"/>
        <w:outlineLvl w:val="2"/>
      </w:pPr>
      <w:r>
        <w:rPr>
          <w:b/>
          <w:sz w:val="28"/>
        </w:rPr>
        <w:t>3.2.4设施设备要求</w:t>
      </w:r>
    </w:p>
    <w:p>
      <w:pPr>
        <w:pStyle w:val="null3"/>
      </w:pPr>
      <w:r>
        <w:rPr/>
        <w:t>采购包1：</w:t>
      </w:r>
    </w:p>
    <w:p>
      <w:pPr>
        <w:pStyle w:val="null3"/>
      </w:pPr>
      <w:r>
        <w:rPr/>
        <w:t>根据本项目实施情况，供应商自行提供</w:t>
      </w:r>
    </w:p>
    <w:p>
      <w:pPr>
        <w:pStyle w:val="null3"/>
        <w:outlineLvl w:val="2"/>
      </w:pPr>
      <w:r>
        <w:rPr>
          <w:b/>
          <w:sz w:val="28"/>
        </w:rPr>
        <w:t>3.2.5其他要求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自合同签订之日起365日历天</w:t>
      </w:r>
    </w:p>
    <w:p>
      <w:pPr>
        <w:pStyle w:val="null3"/>
        <w:outlineLvl w:val="3"/>
      </w:pPr>
      <w:r>
        <w:rPr>
          <w:b/>
          <w:sz w:val="24"/>
        </w:rPr>
        <w:t>3.3.2服务地点</w:t>
      </w:r>
    </w:p>
    <w:p>
      <w:pPr>
        <w:pStyle w:val="null3"/>
      </w:pPr>
      <w:r>
        <w:rPr/>
        <w:t>采购包1：</w:t>
      </w:r>
    </w:p>
    <w:p>
      <w:pPr>
        <w:pStyle w:val="null3"/>
      </w:pPr>
      <w:r>
        <w:rPr/>
        <w:t>西安市碑林区城市管理和综合执法局指定地点</w:t>
      </w:r>
    </w:p>
    <w:p>
      <w:pPr>
        <w:pStyle w:val="null3"/>
        <w:outlineLvl w:val="3"/>
      </w:pPr>
      <w:r>
        <w:rPr>
          <w:b/>
          <w:sz w:val="24"/>
        </w:rPr>
        <w:t>3.3.3考核（验收）标准和方法</w:t>
      </w:r>
    </w:p>
    <w:p>
      <w:pPr>
        <w:pStyle w:val="null3"/>
      </w:pPr>
      <w:r>
        <w:rPr/>
        <w:t>采购包1：</w:t>
      </w:r>
    </w:p>
    <w:p>
      <w:pPr>
        <w:pStyle w:val="null3"/>
      </w:pPr>
      <w:r>
        <w:rPr/>
        <w:t>按照西安市碑林区2024年城东庭院燃气管道等老化更新改造项目（项目二）工程监理服务整体服务标准要求，达到《市政工程施工质量验收统一标准》合格标准。</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工程竣工且经甲方验收合格后，由甲方负责结算，付款前乙方向甲方开具全额发票</w:t>
      </w:r>
      <w:r>
        <w:rPr/>
        <w:t xml:space="preserve"> ，达到付款条件起 </w:t>
      </w:r>
      <w:r>
        <w:rPr/>
        <w:t>15</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向项目所在地人民法院提起诉讼</w:t>
      </w:r>
    </w:p>
    <w:p>
      <w:pPr>
        <w:pStyle w:val="null3"/>
        <w:outlineLvl w:val="2"/>
      </w:pPr>
      <w:r>
        <w:rPr>
          <w:b/>
          <w:sz w:val="28"/>
        </w:rPr>
        <w:t>3.4其他要求</w:t>
      </w:r>
    </w:p>
    <w:p>
      <w:pPr>
        <w:pStyle w:val="null3"/>
      </w:pPr>
      <w:r>
        <w:rPr/>
        <w:t>详见采购文件合同条款及格式</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参与的供应商（联合体）服务全部由符合政策要求的中小企业（监狱企业、残疾人福利性单位视同小型、微型企业）承接。</w:t>
            </w:r>
          </w:p>
        </w:tc>
        <w:tc>
          <w:tcPr>
            <w:tcW w:type="dxa" w:w="1661"/>
          </w:tcPr>
          <w:p>
            <w:pPr>
              <w:pStyle w:val="null3"/>
            </w:pPr>
            <w:r>
              <w:rPr/>
              <w:t>监狱企业声明函 中小企业声明函 残疾人福利性单位声明函</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具备独立承担民事责任能力的证明材料</w:t>
            </w:r>
          </w:p>
        </w:tc>
        <w:tc>
          <w:tcPr>
            <w:tcW w:type="dxa" w:w="3322"/>
          </w:tcPr>
          <w:p>
            <w:pPr>
              <w:pStyle w:val="null3"/>
            </w:pPr>
            <w:r>
              <w:rPr/>
              <w:t>具有独立承担民事责任的能力且具备向采购人提供相关服务的企业法人、事业法人、其他组织或者自然人，企业法人应提供统一社会信用代码的营业执照；事业法人应提供统一社会信用代码证书；其他组织应提供合法证明文件；自然人提供身份证明文件；</w:t>
            </w:r>
          </w:p>
        </w:tc>
        <w:tc>
          <w:tcPr>
            <w:tcW w:type="dxa" w:w="1661"/>
          </w:tcPr>
          <w:p>
            <w:pPr>
              <w:pStyle w:val="null3"/>
            </w:pPr>
            <w:r>
              <w:rPr/>
              <w:t>资格证明材料 响应函</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财务会计报告（至少包括审计报告、资产负债表和利润表，成立时间至提交响应文件截止时间不足一年的可提供成立后任意时段的资产负债表），或其磋商前三个月内基本存款账户开户银行出具的资信证明及基本存款账户开户许可证或开户银行打印的含有企业基本存款账户编号的《基本存款账户信息》；</w:t>
            </w:r>
          </w:p>
        </w:tc>
        <w:tc>
          <w:tcPr>
            <w:tcW w:type="dxa" w:w="1661"/>
          </w:tcPr>
          <w:p>
            <w:pPr>
              <w:pStyle w:val="null3"/>
            </w:pPr>
            <w:r>
              <w:rPr/>
              <w:t>资格证明材料 响应函</w:t>
            </w:r>
          </w:p>
        </w:tc>
      </w:tr>
      <w:tr>
        <w:tc>
          <w:tcPr>
            <w:tcW w:type="dxa" w:w="831"/>
          </w:tcPr>
          <w:p>
            <w:pPr>
              <w:pStyle w:val="null3"/>
            </w:pPr>
            <w:r>
              <w:rPr/>
              <w:t>3</w:t>
            </w:r>
          </w:p>
        </w:tc>
        <w:tc>
          <w:tcPr>
            <w:tcW w:type="dxa" w:w="2492"/>
          </w:tcPr>
          <w:p>
            <w:pPr>
              <w:pStyle w:val="null3"/>
            </w:pPr>
            <w:r>
              <w:rPr/>
              <w:t>具备履行合同的能力</w:t>
            </w:r>
          </w:p>
        </w:tc>
        <w:tc>
          <w:tcPr>
            <w:tcW w:type="dxa" w:w="3322"/>
          </w:tcPr>
          <w:p>
            <w:pPr>
              <w:pStyle w:val="null3"/>
            </w:pPr>
            <w:r>
              <w:rPr/>
              <w:t>具有履行本合同所必需的设备和专业技术能力的承诺；</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税收缴纳证明</w:t>
            </w:r>
          </w:p>
        </w:tc>
        <w:tc>
          <w:tcPr>
            <w:tcW w:type="dxa" w:w="3322"/>
          </w:tcPr>
          <w:p>
            <w:pPr>
              <w:pStyle w:val="null3"/>
            </w:pPr>
            <w:r>
              <w:rPr/>
              <w:t>自2023年1月1日以来已缴纳的至少一个月的纳税凭证或完税证明（任意税种），完税证明上应有代收机构或税务机关的公章；依法免税的供应商应提供相关文件证明；</w:t>
            </w:r>
          </w:p>
        </w:tc>
        <w:tc>
          <w:tcPr>
            <w:tcW w:type="dxa" w:w="1661"/>
          </w:tcPr>
          <w:p>
            <w:pPr>
              <w:pStyle w:val="null3"/>
            </w:pPr>
            <w:r>
              <w:rPr/>
              <w:t>资格证明材料 响应函</w:t>
            </w:r>
          </w:p>
        </w:tc>
      </w:tr>
      <w:tr>
        <w:tc>
          <w:tcPr>
            <w:tcW w:type="dxa" w:w="831"/>
          </w:tcPr>
          <w:p>
            <w:pPr>
              <w:pStyle w:val="null3"/>
            </w:pPr>
            <w:r>
              <w:rPr/>
              <w:t>5</w:t>
            </w:r>
          </w:p>
        </w:tc>
        <w:tc>
          <w:tcPr>
            <w:tcW w:type="dxa" w:w="2492"/>
          </w:tcPr>
          <w:p>
            <w:pPr>
              <w:pStyle w:val="null3"/>
            </w:pPr>
            <w:r>
              <w:rPr/>
              <w:t>社保缴纳证明</w:t>
            </w:r>
          </w:p>
        </w:tc>
        <w:tc>
          <w:tcPr>
            <w:tcW w:type="dxa" w:w="3322"/>
          </w:tcPr>
          <w:p>
            <w:pPr>
              <w:pStyle w:val="null3"/>
            </w:pPr>
            <w:r>
              <w:rPr/>
              <w:t>自2023年1月1日以来已缴存的至少一个月的社会保障资金缴存单据或社保机构开具的社会保险参保缴费情况证明；依法不需要缴纳社会保障资金的供应商应提供相关文件证明；</w:t>
            </w:r>
          </w:p>
        </w:tc>
        <w:tc>
          <w:tcPr>
            <w:tcW w:type="dxa" w:w="1661"/>
          </w:tcPr>
          <w:p>
            <w:pPr>
              <w:pStyle w:val="null3"/>
            </w:pPr>
            <w:r>
              <w:rPr/>
              <w:t>资格证明材料 响应函</w:t>
            </w:r>
          </w:p>
        </w:tc>
      </w:tr>
      <w:tr>
        <w:tc>
          <w:tcPr>
            <w:tcW w:type="dxa" w:w="831"/>
          </w:tcPr>
          <w:p>
            <w:pPr>
              <w:pStyle w:val="null3"/>
            </w:pPr>
            <w:r>
              <w:rPr/>
              <w:t>6</w:t>
            </w:r>
          </w:p>
        </w:tc>
        <w:tc>
          <w:tcPr>
            <w:tcW w:type="dxa" w:w="2492"/>
          </w:tcPr>
          <w:p>
            <w:pPr>
              <w:pStyle w:val="null3"/>
            </w:pPr>
            <w:r>
              <w:rPr/>
              <w:t>重大违法记录</w:t>
            </w:r>
          </w:p>
        </w:tc>
        <w:tc>
          <w:tcPr>
            <w:tcW w:type="dxa" w:w="3322"/>
          </w:tcPr>
          <w:p>
            <w:pPr>
              <w:pStyle w:val="null3"/>
            </w:pPr>
            <w:r>
              <w:rPr/>
              <w:t>参加政府采购活动前3年内在经营活动中没有重大违法记录的书面声明；</w:t>
            </w:r>
          </w:p>
        </w:tc>
        <w:tc>
          <w:tcPr>
            <w:tcW w:type="dxa" w:w="1661"/>
          </w:tcPr>
          <w:p>
            <w:pPr>
              <w:pStyle w:val="null3"/>
            </w:pPr>
            <w:r>
              <w:rPr/>
              <w:t>响应函</w:t>
            </w:r>
          </w:p>
        </w:tc>
      </w:tr>
      <w:tr>
        <w:tc>
          <w:tcPr>
            <w:tcW w:type="dxa" w:w="831"/>
          </w:tcPr>
          <w:p>
            <w:pPr>
              <w:pStyle w:val="null3"/>
            </w:pPr>
            <w:r>
              <w:rPr/>
              <w:t>7</w:t>
            </w:r>
          </w:p>
        </w:tc>
        <w:tc>
          <w:tcPr>
            <w:tcW w:type="dxa" w:w="2492"/>
          </w:tcPr>
          <w:p>
            <w:pPr>
              <w:pStyle w:val="null3"/>
            </w:pPr>
            <w:r>
              <w:rPr/>
              <w:t>中小企业</w:t>
            </w:r>
          </w:p>
        </w:tc>
        <w:tc>
          <w:tcPr>
            <w:tcW w:type="dxa" w:w="3322"/>
          </w:tcPr>
          <w:p>
            <w:pPr>
              <w:pStyle w:val="null3"/>
            </w:pPr>
            <w:r>
              <w:rPr/>
              <w:t>本项目为专门面向中小企业采购（监狱企业、残疾人福利性单位视同小型、微型企业）；</w:t>
            </w:r>
          </w:p>
        </w:tc>
        <w:tc>
          <w:tcPr>
            <w:tcW w:type="dxa" w:w="1661"/>
          </w:tcPr>
          <w:p>
            <w:pPr>
              <w:pStyle w:val="null3"/>
            </w:pPr>
            <w:r>
              <w:rPr/>
              <w:t>监狱企业声明函 中小企业声明函 残疾人福利性单位声明函</w:t>
            </w:r>
          </w:p>
        </w:tc>
      </w:tr>
      <w:tr>
        <w:tc>
          <w:tcPr>
            <w:tcW w:type="dxa" w:w="831"/>
          </w:tcPr>
          <w:p>
            <w:pPr>
              <w:pStyle w:val="null3"/>
            </w:pPr>
            <w:r>
              <w:rPr/>
              <w:t>8</w:t>
            </w:r>
          </w:p>
        </w:tc>
        <w:tc>
          <w:tcPr>
            <w:tcW w:type="dxa" w:w="2492"/>
          </w:tcPr>
          <w:p>
            <w:pPr>
              <w:pStyle w:val="null3"/>
            </w:pPr>
            <w:r>
              <w:rPr/>
              <w:t>授权合法人员</w:t>
            </w:r>
          </w:p>
        </w:tc>
        <w:tc>
          <w:tcPr>
            <w:tcW w:type="dxa" w:w="3322"/>
          </w:tcPr>
          <w:p>
            <w:pPr>
              <w:pStyle w:val="null3"/>
            </w:pPr>
            <w:r>
              <w:rPr/>
              <w:t>供应商应授权合法的人员通过电子化交易系统以在线方式进行磋商，其中法定代表人直接参加磋商时电子磋商响应文件须附法定代表人身份证明及法定代表人身份证；法定代表人授权委托代理人参加磋商时电子磋商响应文件须附法定代表人授权委托及委托代理人身份证；</w:t>
            </w:r>
          </w:p>
        </w:tc>
        <w:tc>
          <w:tcPr>
            <w:tcW w:type="dxa" w:w="1661"/>
          </w:tcPr>
          <w:p>
            <w:pPr>
              <w:pStyle w:val="null3"/>
            </w:pPr>
            <w:r>
              <w:rPr/>
              <w:t>法定代表人授权委托书 法定代表人身份证明</w:t>
            </w:r>
          </w:p>
        </w:tc>
      </w:tr>
      <w:tr>
        <w:tc>
          <w:tcPr>
            <w:tcW w:type="dxa" w:w="831"/>
          </w:tcPr>
          <w:p>
            <w:pPr>
              <w:pStyle w:val="null3"/>
            </w:pPr>
            <w:r>
              <w:rPr/>
              <w:t>9</w:t>
            </w:r>
          </w:p>
        </w:tc>
        <w:tc>
          <w:tcPr>
            <w:tcW w:type="dxa" w:w="2492"/>
          </w:tcPr>
          <w:p>
            <w:pPr>
              <w:pStyle w:val="null3"/>
            </w:pPr>
            <w:r>
              <w:rPr/>
              <w:t>资质要求</w:t>
            </w:r>
          </w:p>
        </w:tc>
        <w:tc>
          <w:tcPr>
            <w:tcW w:type="dxa" w:w="3322"/>
          </w:tcPr>
          <w:p>
            <w:pPr>
              <w:pStyle w:val="null3"/>
            </w:pPr>
            <w:r>
              <w:rPr/>
              <w:t>具备工程监理综合资质或市政公用工程监理乙级及以上资质；</w:t>
            </w:r>
          </w:p>
        </w:tc>
        <w:tc>
          <w:tcPr>
            <w:tcW w:type="dxa" w:w="1661"/>
          </w:tcPr>
          <w:p>
            <w:pPr>
              <w:pStyle w:val="null3"/>
            </w:pPr>
            <w:r>
              <w:rPr/>
              <w:t>资格证明材料</w:t>
            </w:r>
          </w:p>
        </w:tc>
      </w:tr>
      <w:tr>
        <w:tc>
          <w:tcPr>
            <w:tcW w:type="dxa" w:w="831"/>
          </w:tcPr>
          <w:p>
            <w:pPr>
              <w:pStyle w:val="null3"/>
            </w:pPr>
            <w:r>
              <w:rPr/>
              <w:t>10</w:t>
            </w:r>
          </w:p>
        </w:tc>
        <w:tc>
          <w:tcPr>
            <w:tcW w:type="dxa" w:w="2492"/>
          </w:tcPr>
          <w:p>
            <w:pPr>
              <w:pStyle w:val="null3"/>
            </w:pPr>
            <w:r>
              <w:rPr/>
              <w:t>拟派总监要求</w:t>
            </w:r>
          </w:p>
        </w:tc>
        <w:tc>
          <w:tcPr>
            <w:tcW w:type="dxa" w:w="3322"/>
          </w:tcPr>
          <w:p>
            <w:pPr>
              <w:pStyle w:val="null3"/>
            </w:pPr>
            <w:r>
              <w:rPr/>
              <w:t>项目总监具备市政公用工程专业国家注册监理工程师，可同时担任不超过两个（含两个）项目总监理工程师，须出具建设单位同意意见书。</w:t>
            </w:r>
          </w:p>
        </w:tc>
        <w:tc>
          <w:tcPr>
            <w:tcW w:type="dxa" w:w="1661"/>
          </w:tcPr>
          <w:p>
            <w:pPr>
              <w:pStyle w:val="null3"/>
            </w:pPr>
            <w:r>
              <w:rPr/>
              <w:t>派项目总监承诺书 资格证明材料</w:t>
            </w:r>
          </w:p>
        </w:tc>
      </w:tr>
      <w:tr>
        <w:tc>
          <w:tcPr>
            <w:tcW w:type="dxa" w:w="831"/>
          </w:tcPr>
          <w:p>
            <w:pPr>
              <w:pStyle w:val="null3"/>
            </w:pPr>
            <w:r>
              <w:rPr/>
              <w:t>11</w:t>
            </w:r>
          </w:p>
        </w:tc>
        <w:tc>
          <w:tcPr>
            <w:tcW w:type="dxa" w:w="2492"/>
          </w:tcPr>
          <w:p>
            <w:pPr>
              <w:pStyle w:val="null3"/>
            </w:pPr>
            <w:r>
              <w:rPr/>
              <w:t>信用情况</w:t>
            </w:r>
          </w:p>
        </w:tc>
        <w:tc>
          <w:tcPr>
            <w:tcW w:type="dxa" w:w="3322"/>
          </w:tcPr>
          <w:p>
            <w:pPr>
              <w:pStyle w:val="null3"/>
            </w:pPr>
            <w:r>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现场系统查验）</w:t>
            </w:r>
          </w:p>
        </w:tc>
        <w:tc>
          <w:tcPr>
            <w:tcW w:type="dxa" w:w="1661"/>
          </w:tcPr>
          <w:p>
            <w:pPr>
              <w:pStyle w:val="null3"/>
            </w:pPr>
            <w:r>
              <w:rPr/>
              <w:t>响应文件封面</w:t>
            </w:r>
          </w:p>
        </w:tc>
      </w:tr>
      <w:tr>
        <w:tc>
          <w:tcPr>
            <w:tcW w:type="dxa" w:w="831"/>
          </w:tcPr>
          <w:p>
            <w:pPr>
              <w:pStyle w:val="null3"/>
            </w:pPr>
            <w:r>
              <w:rPr/>
              <w:t>12</w:t>
            </w:r>
          </w:p>
        </w:tc>
        <w:tc>
          <w:tcPr>
            <w:tcW w:type="dxa" w:w="2492"/>
          </w:tcPr>
          <w:p>
            <w:pPr>
              <w:pStyle w:val="null3"/>
            </w:pPr>
            <w:r>
              <w:rPr/>
              <w:t>联合体</w:t>
            </w:r>
          </w:p>
        </w:tc>
        <w:tc>
          <w:tcPr>
            <w:tcW w:type="dxa" w:w="3322"/>
          </w:tcPr>
          <w:p>
            <w:pPr>
              <w:pStyle w:val="null3"/>
            </w:pPr>
            <w:r>
              <w:rPr/>
              <w:t>本合同包不接受联合体磋商。</w:t>
            </w:r>
          </w:p>
        </w:tc>
        <w:tc>
          <w:tcPr>
            <w:tcW w:type="dxa" w:w="1661"/>
          </w:tcPr>
          <w:p>
            <w:pPr>
              <w:pStyle w:val="null3"/>
            </w:pPr>
            <w:r>
              <w:rPr/>
              <w:t>非联合体承诺</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磋商响应文件的完整性</w:t>
            </w:r>
          </w:p>
        </w:tc>
        <w:tc>
          <w:tcPr>
            <w:tcW w:type="dxa" w:w="3322"/>
          </w:tcPr>
          <w:p>
            <w:pPr>
              <w:pStyle w:val="null3"/>
            </w:pPr>
            <w:r>
              <w:rPr/>
              <w:t>磋商响应文件构成是否有重大缺项，是否按照磋商文件要求的格式编写磋商响应文件；</w:t>
            </w:r>
          </w:p>
        </w:tc>
        <w:tc>
          <w:tcPr>
            <w:tcW w:type="dxa" w:w="1661"/>
          </w:tcPr>
          <w:p>
            <w:pPr>
              <w:pStyle w:val="null3"/>
            </w:pPr>
            <w:r>
              <w:rPr/>
              <w:t>监狱企业声明函 法定代表人授权委托书 中小企业声明函 法定代表人身份证明 资格证明材料 近年完成类似项目情况表 报价表 非联合体承诺 监理人员配置情况表 技术要求及商务要求偏离表 工程监理拟投入试验检测设备配置情况表 响应文件封面 派项目总监承诺书 残疾人福利性单位声明函 服务方案 标的清单 陕西省政府采购供应商拒绝政府采购领域商业贿赂承诺书 响应函</w:t>
            </w:r>
          </w:p>
        </w:tc>
      </w:tr>
      <w:tr>
        <w:tc>
          <w:tcPr>
            <w:tcW w:type="dxa" w:w="831"/>
          </w:tcPr>
          <w:p>
            <w:pPr>
              <w:pStyle w:val="null3"/>
            </w:pPr>
            <w:r>
              <w:rPr/>
              <w:t>3</w:t>
            </w:r>
          </w:p>
        </w:tc>
        <w:tc>
          <w:tcPr>
            <w:tcW w:type="dxa" w:w="2492"/>
          </w:tcPr>
          <w:p>
            <w:pPr>
              <w:pStyle w:val="null3"/>
            </w:pPr>
            <w:r>
              <w:rPr/>
              <w:t>磋商响应文件的有效性</w:t>
            </w:r>
          </w:p>
        </w:tc>
        <w:tc>
          <w:tcPr>
            <w:tcW w:type="dxa" w:w="3322"/>
          </w:tcPr>
          <w:p>
            <w:pPr>
              <w:pStyle w:val="null3"/>
            </w:pPr>
            <w:r>
              <w:rPr/>
              <w:t>磋商响应文件的签署、加盖印章是否合格、有效；提供的各种证明文件、数据、资料是否真实、有效。磋商有效期是否满足磋商文件规定，授权期限是否满足磋商文件中规定的有效期；</w:t>
            </w:r>
          </w:p>
        </w:tc>
        <w:tc>
          <w:tcPr>
            <w:tcW w:type="dxa" w:w="1661"/>
          </w:tcPr>
          <w:p>
            <w:pPr>
              <w:pStyle w:val="null3"/>
            </w:pPr>
            <w:r>
              <w:rPr/>
              <w:t>监狱企业声明函 法定代表人授权委托书 中小企业声明函 法定代表人身份证明 资格证明材料 近年完成类似项目情况表 报价表 非联合体承诺 监理人员配置情况表 技术要求及商务要求偏离表 工程监理拟投入试验检测设备配置情况表 响应文件封面 派项目总监承诺书 残疾人福利性单位声明函 服务方案 标的清单 陕西省政府采购供应商拒绝政府采购领域商业贿赂承诺书 响应函</w:t>
            </w:r>
          </w:p>
        </w:tc>
      </w:tr>
      <w:tr>
        <w:tc>
          <w:tcPr>
            <w:tcW w:type="dxa" w:w="831"/>
          </w:tcPr>
          <w:p>
            <w:pPr>
              <w:pStyle w:val="null3"/>
            </w:pPr>
            <w:r>
              <w:rPr/>
              <w:t>4</w:t>
            </w:r>
          </w:p>
        </w:tc>
        <w:tc>
          <w:tcPr>
            <w:tcW w:type="dxa" w:w="2492"/>
          </w:tcPr>
          <w:p>
            <w:pPr>
              <w:pStyle w:val="null3"/>
            </w:pPr>
            <w:r>
              <w:rPr/>
              <w:t>磋商响应文件的响应性</w:t>
            </w:r>
          </w:p>
        </w:tc>
        <w:tc>
          <w:tcPr>
            <w:tcW w:type="dxa" w:w="3322"/>
          </w:tcPr>
          <w:p>
            <w:pPr>
              <w:pStyle w:val="null3"/>
            </w:pPr>
            <w:r>
              <w:rPr/>
              <w:t>对于采购文件要求响应的内容磋商响应文件是否做到全部响应；</w:t>
            </w:r>
          </w:p>
        </w:tc>
        <w:tc>
          <w:tcPr>
            <w:tcW w:type="dxa" w:w="1661"/>
          </w:tcPr>
          <w:p>
            <w:pPr>
              <w:pStyle w:val="null3"/>
            </w:pPr>
            <w:r>
              <w:rPr/>
              <w:t>监狱企业声明函 法定代表人授权委托书 中小企业声明函 法定代表人身份证明 资格证明材料 近年完成类似项目情况表 报价表 非联合体承诺 监理人员配置情况表 技术要求及商务要求偏离表 工程监理拟投入试验检测设备配置情况表 响应文件封面 派项目总监承诺书 残疾人福利性单位声明函 服务方案 标的清单 陕西省政府采购供应商拒绝政府采购领域商业贿赂承诺书 响应函</w:t>
            </w:r>
          </w:p>
        </w:tc>
      </w:tr>
      <w:tr>
        <w:tc>
          <w:tcPr>
            <w:tcW w:type="dxa" w:w="831"/>
          </w:tcPr>
          <w:p>
            <w:pPr>
              <w:pStyle w:val="null3"/>
            </w:pPr>
            <w:r>
              <w:rPr/>
              <w:t>5</w:t>
            </w:r>
          </w:p>
        </w:tc>
        <w:tc>
          <w:tcPr>
            <w:tcW w:type="dxa" w:w="2492"/>
          </w:tcPr>
          <w:p>
            <w:pPr>
              <w:pStyle w:val="null3"/>
            </w:pPr>
            <w:r>
              <w:rPr/>
              <w:t>磋商报价</w:t>
            </w:r>
          </w:p>
        </w:tc>
        <w:tc>
          <w:tcPr>
            <w:tcW w:type="dxa" w:w="3322"/>
          </w:tcPr>
          <w:p>
            <w:pPr>
              <w:pStyle w:val="null3"/>
            </w:pPr>
            <w:r>
              <w:rPr/>
              <w:t>磋商总报价是否未超过采购预算（最高限价）；</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服务期限</w:t>
            </w:r>
          </w:p>
        </w:tc>
        <w:tc>
          <w:tcPr>
            <w:tcW w:type="dxa" w:w="3322"/>
          </w:tcPr>
          <w:p>
            <w:pPr>
              <w:pStyle w:val="null3"/>
            </w:pPr>
            <w:r>
              <w:rPr/>
              <w:t>服务期限是否符合要求；</w:t>
            </w:r>
          </w:p>
        </w:tc>
        <w:tc>
          <w:tcPr>
            <w:tcW w:type="dxa" w:w="1661"/>
          </w:tcPr>
          <w:p>
            <w:pPr>
              <w:pStyle w:val="null3"/>
            </w:pPr>
            <w:r>
              <w:rPr/>
              <w:t>标的清单 报价表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项目目标</w:t>
            </w:r>
          </w:p>
        </w:tc>
        <w:tc>
          <w:tcPr>
            <w:tcW w:type="dxa" w:w="2492"/>
          </w:tcPr>
          <w:p>
            <w:pPr>
              <w:pStyle w:val="null3"/>
            </w:pPr>
            <w:r>
              <w:rPr/>
              <w:t>质量目标、工期目标、安全目标、文明环保施工目标：目标明确得6.1-9.0分；目标较明确得3.1-6.0分；目标不明确得1.0-3.0分；未提供得0分。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质量、环境、安全控制措施</w:t>
            </w:r>
          </w:p>
        </w:tc>
        <w:tc>
          <w:tcPr>
            <w:tcW w:type="dxa" w:w="2492"/>
          </w:tcPr>
          <w:p>
            <w:pPr>
              <w:pStyle w:val="null3"/>
            </w:pPr>
            <w:r>
              <w:rPr/>
              <w:t>措施完整，节点细节详细得6.1-9.0分；措施较完整，节点细节一般得3.1-6.0分；证措施较差，节点细节不清晰得1.0-3.0分；未提供得0分。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进度管理措施</w:t>
            </w:r>
          </w:p>
        </w:tc>
        <w:tc>
          <w:tcPr>
            <w:tcW w:type="dxa" w:w="2492"/>
          </w:tcPr>
          <w:p>
            <w:pPr>
              <w:pStyle w:val="null3"/>
            </w:pPr>
            <w:r>
              <w:rPr/>
              <w:t>措施完整，节点细节详细得6.1-9.0分；措施较完整，节点细节一般得3.1-6.0分；证措施较差，节点细节不清晰得1.0-3.0分；未提供得0分。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安全文明施工监督管理措施</w:t>
            </w:r>
          </w:p>
        </w:tc>
        <w:tc>
          <w:tcPr>
            <w:tcW w:type="dxa" w:w="2492"/>
          </w:tcPr>
          <w:p>
            <w:pPr>
              <w:pStyle w:val="null3"/>
            </w:pPr>
            <w:r>
              <w:rPr/>
              <w:t>措施完整，节点细节详细得6.1-9.0分；措施较完整，节点细节一般得3.1-6.0分；证措施较差，节点细节不清晰得1.0-3.0分；未提供得0分。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投资管控措施</w:t>
            </w:r>
          </w:p>
        </w:tc>
        <w:tc>
          <w:tcPr>
            <w:tcW w:type="dxa" w:w="2492"/>
          </w:tcPr>
          <w:p>
            <w:pPr>
              <w:pStyle w:val="null3"/>
            </w:pPr>
            <w:r>
              <w:rPr/>
              <w:t>措施完整，节点细节详细得6.1-9.0分；措施较完整，节点细节一般得3.1-6.0分；证措施较差，节点细节不清晰得1.0-3.0分；未提供得0分。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合同管理、实名制管理、信息化管理措施</w:t>
            </w:r>
          </w:p>
        </w:tc>
        <w:tc>
          <w:tcPr>
            <w:tcW w:type="dxa" w:w="2492"/>
          </w:tcPr>
          <w:p>
            <w:pPr>
              <w:pStyle w:val="null3"/>
            </w:pPr>
            <w:r>
              <w:rPr/>
              <w:t>措施完整，节点细节详细得6.1-9.0分；措施较完整，节点细节一般得3.1-6.0分；证措施较差，节点细节不清晰得1.0-3.0分。未提供得0分。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工程监理拟投入试验检测设备配置</w:t>
            </w:r>
          </w:p>
        </w:tc>
        <w:tc>
          <w:tcPr>
            <w:tcW w:type="dxa" w:w="2492"/>
          </w:tcPr>
          <w:p>
            <w:pPr>
              <w:pStyle w:val="null3"/>
            </w:pPr>
            <w:r>
              <w:rPr/>
              <w:t>试验检测设备配备数量合理、种类齐全得7.1-10.0分；试验检测设备配备数量较合理、种类较齐全得4.1-7.0分；试验检测设备配备数量及种类一般得1.0-4.0分。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工程监理拟投入试验检测设备配置情况表</w:t>
            </w:r>
          </w:p>
        </w:tc>
      </w:tr>
      <w:tr>
        <w:tc>
          <w:tcPr>
            <w:tcW w:type="dxa" w:w="831"/>
            <w:vMerge/>
          </w:tcPr>
          <w:p/>
        </w:tc>
        <w:tc>
          <w:tcPr>
            <w:tcW w:type="dxa" w:w="1661"/>
          </w:tcPr>
          <w:p>
            <w:pPr>
              <w:pStyle w:val="null3"/>
            </w:pPr>
            <w:r>
              <w:rPr/>
              <w:t>人员配置</w:t>
            </w:r>
          </w:p>
        </w:tc>
        <w:tc>
          <w:tcPr>
            <w:tcW w:type="dxa" w:w="2492"/>
          </w:tcPr>
          <w:p>
            <w:pPr>
              <w:pStyle w:val="null3"/>
            </w:pPr>
            <w:r>
              <w:rPr/>
              <w:t>包括但不限于总监代表、各专业监理工程师：人员管理制度完善，相关技术人员配备齐全得7.1-10.0分；人员管理制度较完善，相关技术人员配备基本满足得4.1-7.0分；人员管理制度一般，相关技术人员配备一般得1.0-4.0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监理人员配置情况表</w:t>
            </w:r>
          </w:p>
        </w:tc>
      </w:tr>
      <w:tr>
        <w:tc>
          <w:tcPr>
            <w:tcW w:type="dxa" w:w="831"/>
            <w:vMerge/>
          </w:tcPr>
          <w:p/>
        </w:tc>
        <w:tc>
          <w:tcPr>
            <w:tcW w:type="dxa" w:w="1661"/>
          </w:tcPr>
          <w:p>
            <w:pPr>
              <w:pStyle w:val="null3"/>
            </w:pPr>
            <w:r>
              <w:rPr/>
              <w:t>类似业绩</w:t>
            </w:r>
          </w:p>
        </w:tc>
        <w:tc>
          <w:tcPr>
            <w:tcW w:type="dxa" w:w="2492"/>
          </w:tcPr>
          <w:p>
            <w:pPr>
              <w:pStyle w:val="null3"/>
            </w:pPr>
            <w:r>
              <w:rPr/>
              <w:t>2021年1月1日起至本项目响应文件递交截止时间止供应商每提供一份类似项目业绩得2分，最多得6分。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近年完成类似项目情况表</w:t>
            </w:r>
          </w:p>
        </w:tc>
      </w:tr>
      <w:tr>
        <w:tc>
          <w:tcPr>
            <w:tcW w:type="dxa" w:w="831"/>
            <w:vMerge/>
          </w:tcPr>
          <w:p/>
        </w:tc>
        <w:tc>
          <w:tcPr>
            <w:tcW w:type="dxa" w:w="1661"/>
          </w:tcPr>
          <w:p>
            <w:pPr>
              <w:pStyle w:val="null3"/>
            </w:pPr>
            <w:r>
              <w:rPr/>
              <w:t>技术及商务要求偏离</w:t>
            </w:r>
          </w:p>
        </w:tc>
        <w:tc>
          <w:tcPr>
            <w:tcW w:type="dxa" w:w="2492"/>
          </w:tcPr>
          <w:p>
            <w:pPr>
              <w:pStyle w:val="null3"/>
            </w:pPr>
            <w:r>
              <w:rPr/>
              <w:t>磋商小组根据供应商提供的《技术要求及商务要求偏离表》对服务要求及商务响应情况进行评审，完全满足（等于或者优于）磋商文件要求得10分，每出现一项负偏离（低于磋商文件要求）扣2分，扣完为止。</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技术要求及商务要求偏离表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经资格审查及符合性审查合格的供应商，其磋商总报价为有效报价，以二次（最终）报价为最终评审价格。对符合政策性扣减的有效磋商报价进行政策性扣减（如有），并依据扣减后的价格（评审价格）进行价格评审； 2.有效最低报价为磋商基准价得10分； 3.其他供应商的价格分统一按照下列公式计算：磋商报价得分=（磋商基准价/最后磋商报价）×价格权值×100； 4.磋商报价不完整的，不进入评标基准价的计算，本项得0分。</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详见附件：资格证明材料</w:t>
      </w:r>
    </w:p>
    <w:p>
      <w:pPr>
        <w:pStyle w:val="null3"/>
        <w:ind w:firstLine="960"/>
      </w:pPr>
      <w:r>
        <w:rPr/>
        <w:t>详见附件：法定代表人身份证明</w:t>
      </w:r>
    </w:p>
    <w:p>
      <w:pPr>
        <w:pStyle w:val="null3"/>
        <w:ind w:firstLine="960"/>
      </w:pPr>
      <w:r>
        <w:rPr/>
        <w:t>详见附件：法定代表人授权委托书</w:t>
      </w:r>
    </w:p>
    <w:p>
      <w:pPr>
        <w:pStyle w:val="null3"/>
        <w:ind w:firstLine="960"/>
      </w:pPr>
      <w:r>
        <w:rPr/>
        <w:t>详见附件：派项目总监承诺书</w:t>
      </w:r>
    </w:p>
    <w:p>
      <w:pPr>
        <w:pStyle w:val="null3"/>
        <w:ind w:firstLine="960"/>
      </w:pPr>
      <w:r>
        <w:rPr/>
        <w:t>详见附件：非联合体承诺</w:t>
      </w:r>
    </w:p>
    <w:p>
      <w:pPr>
        <w:pStyle w:val="null3"/>
        <w:ind w:firstLine="960"/>
      </w:pPr>
      <w:r>
        <w:rPr/>
        <w:t>详见附件：服务方案</w:t>
      </w:r>
    </w:p>
    <w:p>
      <w:pPr>
        <w:pStyle w:val="null3"/>
        <w:ind w:firstLine="960"/>
      </w:pPr>
      <w:r>
        <w:rPr/>
        <w:t>详见附件：工程监理拟投入试验检测设备配置情况表</w:t>
      </w:r>
    </w:p>
    <w:p>
      <w:pPr>
        <w:pStyle w:val="null3"/>
        <w:ind w:firstLine="960"/>
      </w:pPr>
      <w:r>
        <w:rPr/>
        <w:t>详见附件：监理人员配置情况表</w:t>
      </w:r>
    </w:p>
    <w:p>
      <w:pPr>
        <w:pStyle w:val="null3"/>
        <w:ind w:firstLine="960"/>
      </w:pPr>
      <w:r>
        <w:rPr/>
        <w:t>详见附件：近年完成类似项目情况表</w:t>
      </w:r>
    </w:p>
    <w:p>
      <w:pPr>
        <w:pStyle w:val="null3"/>
        <w:ind w:firstLine="960"/>
      </w:pPr>
      <w:r>
        <w:rPr/>
        <w:t>详见附件：技术要求及商务要求偏离表</w:t>
      </w:r>
    </w:p>
    <w:p>
      <w:pPr>
        <w:pStyle w:val="null3"/>
        <w:ind w:firstLine="960"/>
      </w:pPr>
      <w:r>
        <w:rPr/>
        <w:t>详见附件：陕西省政府采购供应商拒绝政府采购领域商业贿赂承诺书</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详见附件：监狱企业声明函</w:t>
      </w:r>
    </w:p>
    <w:p>
      <w:pPr>
        <w:pStyle w:val="null3"/>
      </w:pPr>
      <w:r>
        <w:rPr/>
        <w:t xml:space="preserve"> </w:t>
      </w:r>
    </w:p>
    <w:p>
      <w:pPr>
        <w:pStyle w:val="null3"/>
        <w:jc w:val="center"/>
        <w:outlineLvl w:val="1"/>
      </w:pPr>
      <w:r>
        <w:rPr>
          <w:b/>
          <w:sz w:val="36"/>
        </w:rPr>
        <w:t>第八章 拟签订采购合同文本</w:t>
      </w:r>
    </w:p>
    <w:p>
      <w:pPr>
        <w:pStyle w:val="null3"/>
      </w:pPr>
      <w:r>
        <w:rPr/>
        <w:t>详见附件：合同条款及格式.docx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