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hd w:val="clear" w:color="auto" w:fill="auto"/>
        <w:spacing w:line="480" w:lineRule="auto"/>
        <w:jc w:val="center"/>
        <w:outlineLvl w:val="1"/>
        <w:rPr>
          <w:rFonts w:hint="eastAsia" w:ascii="宋体" w:hAnsi="宋体" w:eastAsia="宋体" w:cs="宋体"/>
          <w:b/>
          <w:bCs/>
          <w:color w:val="auto"/>
          <w:szCs w:val="28"/>
          <w:highlight w:val="none"/>
          <w:lang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auto"/>
          <w:szCs w:val="28"/>
          <w:highlight w:val="none"/>
          <w:lang w:val="en-US" w:eastAsia="zh-CN"/>
        </w:rPr>
        <w:t>服务方案</w:t>
      </w:r>
    </w:p>
    <w:p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供应商根据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磋商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文件要求编制，包括但不限于以下内容：（格式自拟）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 w:eastAsia="zh-CN"/>
        </w:rPr>
        <w:t>项目目标；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zh-CN" w:eastAsia="zh-CN"/>
        </w:rPr>
        <w:t>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 w:eastAsia="zh-CN"/>
        </w:rPr>
        <w:t>质量、环境、安全控制措施；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zh-CN" w:eastAsia="zh-CN"/>
        </w:rPr>
        <w:t>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 w:eastAsia="zh-CN"/>
        </w:rPr>
        <w:t>进度管理措施；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4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zh-CN" w:eastAsia="zh-CN"/>
        </w:rPr>
        <w:t>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 w:eastAsia="zh-CN"/>
        </w:rPr>
        <w:t>安全文明施工监督管理措施；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5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zh-CN" w:eastAsia="zh-CN"/>
        </w:rPr>
        <w:t>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 w:eastAsia="zh-CN"/>
        </w:rPr>
        <w:t>投资管控措施；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6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zh-CN" w:eastAsia="zh-CN"/>
        </w:rPr>
        <w:t>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 w:eastAsia="zh-CN"/>
        </w:rPr>
        <w:t>合同管理、实名制管理、信息化管理措施。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VjZGM3YzY5ZThjMjQ4MTZiYTEwM2MxNzdmMmE2MDUifQ=="/>
  </w:docVars>
  <w:rsids>
    <w:rsidRoot w:val="08774789"/>
    <w:rsid w:val="08774789"/>
    <w:rsid w:val="262C77D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Style w:val="2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2024-01-08T02:57:00Z</dcterms:created>
  <dc:creator>哇咔咔</dc:creator>
  <cp:lastModifiedBy>哇咔咔</cp:lastModifiedBy>
  <dcterms:modified xsi:type="dcterms:W3CDTF">2024-01-09T08:32:45Z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844DFDEB393C46B09923B4050D0B0362_13</vt:lpwstr>
  </property>
</Properties>
</file>