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spacing w:line="480" w:lineRule="auto"/>
        <w:jc w:val="center"/>
        <w:outlineLvl w:val="1"/>
        <w:rPr>
          <w:rFonts w:hint="eastAsia" w:ascii="宋体" w:hAnsi="宋体" w:eastAsia="宋体" w:cs="宋体"/>
          <w:b/>
          <w:bCs/>
          <w:color w:val="auto"/>
          <w:szCs w:val="28"/>
          <w:highlight w:val="none"/>
          <w:lang w:eastAsia="zh-CN"/>
        </w:rPr>
      </w:pPr>
      <w:bookmarkStart w:id="0" w:name="_GoBack"/>
      <w:bookmarkEnd w:id="0"/>
      <w:r>
        <w:rPr>
          <w:rFonts w:hint="eastAsia" w:ascii="宋体" w:hAnsi="宋体" w:eastAsia="宋体" w:cs="宋体"/>
          <w:b/>
          <w:bCs/>
          <w:color w:val="auto"/>
          <w:szCs w:val="28"/>
          <w:highlight w:val="none"/>
        </w:rPr>
        <w:t>资格证明</w:t>
      </w:r>
      <w:r>
        <w:rPr>
          <w:rFonts w:hint="eastAsia" w:ascii="宋体" w:hAnsi="宋体" w:cs="宋体"/>
          <w:b/>
          <w:bCs/>
          <w:color w:val="auto"/>
          <w:szCs w:val="28"/>
          <w:highlight w:val="none"/>
          <w:lang w:val="en-US" w:eastAsia="zh-CN"/>
        </w:rPr>
        <w:t>材料</w:t>
      </w:r>
    </w:p>
    <w:p>
      <w:pPr>
        <w:keepNext w:val="0"/>
        <w:keepLines w:val="0"/>
        <w:pageBreakBefore w:val="0"/>
        <w:shd w:val="clear" w:color="auto" w:fill="auto"/>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有独立承担民事责任的能力且具备向采购人提供相关服务的企业法人、事业法人、其他组织或者自然人，企业法人应提供统一社会信用代码的营业执照；事业法人应提供统一社会信用代码证书；其他组织应提供合法证明文件；自然人提供身份证明文件；</w:t>
      </w:r>
    </w:p>
    <w:p>
      <w:pPr>
        <w:keepNext w:val="0"/>
        <w:keepLines w:val="0"/>
        <w:pageBreakBefore w:val="0"/>
        <w:shd w:val="clear" w:color="auto" w:fill="auto"/>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财务状况报告：提供2022年度经审计的财务会计报告（至少包括审计报告、资产负债表和利润表，成立时间至提交响应文件截止时间不足一年的可提供成立后任意时段的资产负债表），或其磋商前三个月内基本存款账户开户银行出具的资信证明及基本存款账户开户许可证或开户银行打印的含有企业基本存款账户编号的《基本存款账户信息》；</w:t>
      </w:r>
    </w:p>
    <w:p>
      <w:pPr>
        <w:keepNext w:val="0"/>
        <w:keepLines w:val="0"/>
        <w:pageBreakBefore w:val="0"/>
        <w:shd w:val="clear" w:color="auto" w:fill="auto"/>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、税收缴纳证明：自2023年1月1日以来已缴纳的至少一个月的纳税凭证或完税证明（任意税种），完税证明上应有代收机构或税务机关的公章；依法免税的供应商应提供相关文件证明；</w:t>
      </w:r>
    </w:p>
    <w:p>
      <w:pPr>
        <w:keepNext w:val="0"/>
        <w:keepLines w:val="0"/>
        <w:pageBreakBefore w:val="0"/>
        <w:shd w:val="clear" w:color="auto" w:fill="auto"/>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、社保缴纳证明：自2023年1月1日以来已缴存的至少一个月的社会保障资金缴存单据或社保机构开具的社会保险参保缴费情况证明；依法不需要缴纳社会保障资金的供应商应提供相关文件证明；</w:t>
      </w:r>
    </w:p>
    <w:p>
      <w:pPr>
        <w:keepNext w:val="0"/>
        <w:keepLines w:val="0"/>
        <w:pageBreakBefore w:val="0"/>
        <w:shd w:val="clear" w:color="auto" w:fill="auto"/>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、具备工程监理综合资质或市政公用工程监理乙级及以上资质；</w:t>
      </w:r>
    </w:p>
    <w:p>
      <w:pPr>
        <w:keepNext w:val="0"/>
        <w:keepLines w:val="0"/>
        <w:pageBreakBefore w:val="0"/>
        <w:shd w:val="clear" w:color="auto" w:fill="auto"/>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、项目总监具备市政公用工程专业国家注册监理工程师，可同时担任不超过两个（含两个）项目总监理工程师，须出具建设单位同意意见书。</w:t>
      </w:r>
    </w:p>
    <w:p>
      <w:pPr>
        <w:keepNext w:val="0"/>
        <w:keepLines w:val="0"/>
        <w:pageBreakBefore w:val="0"/>
        <w:shd w:val="clear" w:color="auto" w:fill="auto"/>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、其他可以证明供应商资信、相关资质和服务质量的证书、文件等资料。</w:t>
      </w:r>
    </w:p>
    <w:p>
      <w:pPr>
        <w:keepNext w:val="0"/>
        <w:keepLines w:val="0"/>
        <w:pageBreakBefore w:val="0"/>
        <w:shd w:val="clear" w:color="auto" w:fill="auto"/>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pPr>
        <w:keepNext w:val="0"/>
        <w:keepLines w:val="0"/>
        <w:pageBreakBefore w:val="0"/>
        <w:shd w:val="clear" w:color="auto" w:fill="auto"/>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VjZGM3YzY5ZThjMjQ4MTZiYTEwM2MxNzdmMmE2MDUifQ=="/>
  </w:docVars>
  <w:rsids>
    <w:rsidRoot w:val="68B62323"/>
    <w:rsid w:val="41DD02E1"/>
    <w:rsid w:val="68B62323"/>
    <w:rsid w:val="73667B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7">
    <w:name w:val="Default Paragraph Font"/>
    <w:semiHidden/>
    <w:uiPriority w:val="0"/>
  </w:style>
  <w:style w:type="table" w:default="1" w:styleId="6">
    <w:name w:val="Normal Table"/>
    <w:semiHidden/>
    <w:qFormat/>
    <w:uiPriority w:val="0"/>
    <w:tblPr>
      <w:tblStyle w:val="6"/>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2"/>
    <w:uiPriority w:val="0"/>
    <w:pPr>
      <w:widowControl/>
      <w:ind w:left="426" w:hanging="426" w:hangingChars="152"/>
      <w:jc w:val="left"/>
    </w:pPr>
    <w:rPr>
      <w:rFonts w:ascii="宋体"/>
      <w:kern w:val="0"/>
    </w:rPr>
  </w:style>
  <w:style w:type="paragraph" w:styleId="4">
    <w:name w:val="Body Text First Indent"/>
    <w:basedOn w:val="5"/>
    <w:next w:val="5"/>
    <w:uiPriority w:val="0"/>
    <w:pPr>
      <w:ind w:firstLine="420" w:firstLineChars="100"/>
    </w:pPr>
  </w:style>
  <w:style w:type="paragraph" w:styleId="5">
    <w:name w:val="Body Text"/>
    <w:basedOn w:val="1"/>
    <w:next w:val="4"/>
    <w:unhideWhenUsed/>
    <w:qFormat/>
    <w:uiPriority w:val="99"/>
    <w:pPr>
      <w:spacing w:after="120"/>
    </w:pPr>
    <w:rPr>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2024-01-08T02:51:00Z</dcterms:created>
  <dc:creator>哇咔咔</dc:creator>
  <cp:lastModifiedBy>哇咔咔</cp:lastModifiedBy>
  <dcterms:modified xsi:type="dcterms:W3CDTF">2024-01-09T08:34:15Z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E667D30515284F068D29738A956B2437_13</vt:lpwstr>
  </property>
</Properties>
</file>