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A796F">
      <w:pPr>
        <w:pStyle w:val="6"/>
        <w:keepNext/>
        <w:keepLines/>
        <w:spacing w:after="100"/>
        <w:ind w:firstLine="0"/>
        <w:jc w:val="center"/>
        <w:rPr>
          <w:rFonts w:hint="eastAsia" w:ascii="仿宋_GB2312" w:hAnsi="仿宋" w:eastAsia="仿宋_GB2312" w:cs="仿宋"/>
          <w:color w:val="000000"/>
          <w:sz w:val="32"/>
          <w:szCs w:val="32"/>
          <w:lang w:bidi="zh-TW"/>
        </w:rPr>
      </w:pPr>
      <w:bookmarkStart w:id="0" w:name="bookmark74"/>
      <w:bookmarkStart w:id="1" w:name="bookmark73"/>
      <w:bookmarkStart w:id="2" w:name="bookmark75"/>
      <w:r>
        <w:rPr>
          <w:rFonts w:hint="eastAsia" w:ascii="仿宋_GB2312" w:eastAsia="仿宋_GB2312"/>
          <w:b/>
          <w:bCs/>
          <w:sz w:val="28"/>
          <w:szCs w:val="28"/>
          <w:lang w:eastAsia="zh-CN"/>
        </w:rPr>
        <w:t>长安路街道办事处朱雀大街北段东侧连片改造项目前期拆除项目</w:t>
      </w:r>
      <w:bookmarkEnd w:id="0"/>
      <w:bookmarkEnd w:id="1"/>
      <w:bookmarkEnd w:id="2"/>
    </w:p>
    <w:p w14:paraId="0B9DD144">
      <w:pPr>
        <w:jc w:val="center"/>
        <w:rPr>
          <w:rFonts w:hint="eastAsia" w:ascii="仿宋_GB2312" w:hAnsi="仿宋" w:eastAsia="仿宋_GB2312" w:cs="仿宋"/>
          <w:color w:val="000000"/>
          <w:sz w:val="28"/>
          <w:szCs w:val="28"/>
          <w:lang w:bidi="zh-TW"/>
        </w:rPr>
      </w:pPr>
      <w:r>
        <w:rPr>
          <w:rFonts w:hint="eastAsia" w:ascii="仿宋_GB2312" w:hAnsi="仿宋" w:eastAsia="仿宋_GB2312" w:cs="仿宋"/>
          <w:color w:val="000000"/>
          <w:sz w:val="28"/>
          <w:szCs w:val="28"/>
          <w:lang w:bidi="zh-TW"/>
        </w:rPr>
        <w:t>需求框架（工程类）</w:t>
      </w:r>
    </w:p>
    <w:p w14:paraId="7F786E1A">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一、项目概况</w:t>
      </w:r>
    </w:p>
    <w:p w14:paraId="5E8F2CB0">
      <w:pPr>
        <w:ind w:firstLine="560" w:firstLineChars="200"/>
        <w:rPr>
          <w:rFonts w:hint="default" w:ascii="仿宋_GB2312" w:hAnsi="仿宋" w:eastAsia="仿宋_GB2312" w:cs="仿宋"/>
          <w:color w:val="auto"/>
          <w:sz w:val="28"/>
          <w:szCs w:val="28"/>
          <w:lang w:val="en-US" w:bidi="zh-TW"/>
        </w:rPr>
      </w:pPr>
      <w:r>
        <w:rPr>
          <w:rFonts w:hint="eastAsia" w:ascii="仿宋_GB2312" w:hAnsi="仿宋" w:eastAsia="仿宋_GB2312" w:cs="仿宋"/>
          <w:color w:val="auto"/>
          <w:sz w:val="28"/>
          <w:szCs w:val="28"/>
          <w:lang w:val="en-US" w:eastAsia="zh-CN" w:bidi="zh-TW"/>
        </w:rPr>
        <w:t>长安路街道办事处朱雀大街北段东侧连片改造项目前期拆除项目对范围内所有建筑物和构筑物及其附属物的拆除、垃圾清运、地下开挖、建设临时围墙及大门等，拟拆除总面积约14000平方米（具体以工程量清单为准）。本项目所属行业：建筑业。</w:t>
      </w:r>
    </w:p>
    <w:p w14:paraId="4877084A">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二、工程内容和施工地点、计划工期、缺陷责任期、质量保修期</w:t>
      </w:r>
    </w:p>
    <w:p w14:paraId="38689461">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bidi="zh-TW"/>
        </w:rPr>
        <w:t>（一）工程内</w:t>
      </w:r>
      <w:r>
        <w:rPr>
          <w:rFonts w:hint="eastAsia" w:ascii="仿宋_GB2312" w:hAnsi="仿宋" w:eastAsia="仿宋_GB2312" w:cs="仿宋"/>
          <w:color w:val="auto"/>
          <w:sz w:val="28"/>
          <w:szCs w:val="28"/>
          <w:lang w:val="en-US" w:eastAsia="zh-CN" w:bidi="zh-TW"/>
        </w:rPr>
        <w:t>容：结构及楼板:砖混结构拆除、砖木结构拆除；正负0地面向下拆除600mm深；断水断电、供电及供水单位相关协调；建设临时围墙及大门；垃圾外运（含开挖、装载、运输、倾倒、填埋处置等）。</w:t>
      </w:r>
    </w:p>
    <w:p w14:paraId="1E36B796">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（二）工程地点：</w:t>
      </w:r>
      <w:r>
        <w:rPr>
          <w:rFonts w:hint="eastAsia" w:ascii="仿宋_GB2312" w:hAnsi="仿宋" w:eastAsia="仿宋_GB2312" w:cs="仿宋"/>
          <w:color w:val="auto"/>
          <w:sz w:val="28"/>
          <w:szCs w:val="28"/>
          <w:lang w:val="en-US" w:eastAsia="zh-CN" w:bidi="zh-TW"/>
        </w:rPr>
        <w:t>陕西省西安市碑林区朱雀大街北段东侧</w:t>
      </w:r>
      <w:r>
        <w:rPr>
          <w:rFonts w:hint="eastAsia" w:ascii="仿宋_GB2312" w:hAnsi="仿宋" w:eastAsia="仿宋_GB2312" w:cs="仿宋"/>
          <w:color w:val="auto"/>
          <w:sz w:val="28"/>
          <w:szCs w:val="28"/>
          <w:lang w:bidi="zh-TW"/>
        </w:rPr>
        <w:t>。</w:t>
      </w:r>
    </w:p>
    <w:p w14:paraId="1F158ACC">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（三）计划工期：自进场之日起</w:t>
      </w:r>
      <w:r>
        <w:rPr>
          <w:rFonts w:hint="eastAsia" w:ascii="仿宋_GB2312" w:hAnsi="仿宋" w:eastAsia="仿宋_GB2312" w:cs="仿宋"/>
          <w:color w:val="auto"/>
          <w:sz w:val="28"/>
          <w:szCs w:val="28"/>
          <w:lang w:val="en-US" w:eastAsia="zh-CN" w:bidi="zh-TW"/>
        </w:rPr>
        <w:t>60</w:t>
      </w:r>
      <w:r>
        <w:rPr>
          <w:rFonts w:hint="eastAsia" w:ascii="仿宋_GB2312" w:hAnsi="仿宋" w:eastAsia="仿宋_GB2312" w:cs="仿宋"/>
          <w:color w:val="auto"/>
          <w:sz w:val="28"/>
          <w:szCs w:val="28"/>
          <w:lang w:bidi="zh-TW"/>
        </w:rPr>
        <w:t>个日历日</w:t>
      </w:r>
      <w:r>
        <w:rPr>
          <w:rFonts w:hint="eastAsia" w:ascii="仿宋_GB2312" w:hAnsi="仿宋" w:eastAsia="仿宋_GB2312" w:cs="仿宋"/>
          <w:color w:val="auto"/>
          <w:sz w:val="28"/>
          <w:szCs w:val="28"/>
          <w:lang w:bidi="zh-TW"/>
        </w:rPr>
        <w:t>内竣工。</w:t>
      </w:r>
    </w:p>
    <w:p w14:paraId="772313A9">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（四）缺陷责任期（与质保金的退还有关）：2年。</w:t>
      </w:r>
    </w:p>
    <w:p w14:paraId="6A563485">
      <w:pPr>
        <w:ind w:firstLine="560" w:firstLineChars="200"/>
        <w:rPr>
          <w:rFonts w:hint="eastAsia" w:ascii="仿宋_GB2312" w:hAnsi="仿宋" w:eastAsia="仿宋_GB2312" w:cs="仿宋"/>
          <w:color w:val="auto"/>
          <w:sz w:val="28"/>
          <w:szCs w:val="28"/>
          <w:lang w:eastAsia="zh-CN" w:bidi="zh-TW"/>
        </w:rPr>
      </w:pPr>
      <w:r>
        <w:rPr>
          <w:rFonts w:hint="eastAsia" w:ascii="仿宋_GB2312" w:hAnsi="仿宋" w:eastAsia="仿宋_GB2312" w:cs="仿宋"/>
          <w:color w:val="auto"/>
          <w:sz w:val="28"/>
          <w:szCs w:val="28"/>
          <w:lang w:bidi="zh-TW"/>
        </w:rPr>
        <w:t>（五）质量保修期（与质保金的退还无关）：</w:t>
      </w:r>
      <w:r>
        <w:rPr>
          <w:rFonts w:hint="eastAsia" w:ascii="仿宋_GB2312" w:hAnsi="仿宋" w:eastAsia="仿宋_GB2312" w:cs="仿宋"/>
          <w:color w:val="auto"/>
          <w:sz w:val="28"/>
          <w:szCs w:val="28"/>
          <w:lang w:val="en-US" w:eastAsia="zh-CN" w:bidi="zh-TW"/>
        </w:rPr>
        <w:t>/</w:t>
      </w:r>
    </w:p>
    <w:p w14:paraId="1DA1F7A3">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三、工程量清单和计价依据</w:t>
      </w:r>
    </w:p>
    <w:p w14:paraId="5B9D1CF5">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1.根据长安路街道办事处朱雀大街北段东侧连片改造项目前期拆除项目征收成本预算报告中工程量进行编制；</w:t>
      </w:r>
    </w:p>
    <w:p w14:paraId="1EEA97A4">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2.《陕西省建设工程工程量清单计价规则》【2009】；</w:t>
      </w:r>
    </w:p>
    <w:p w14:paraId="0A3AF5C3">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3.陕西省建设厅《全统修缮定额土建工程陕西省价目表》【2001】；</w:t>
      </w:r>
    </w:p>
    <w:p w14:paraId="3FBA242D">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4.《关于调整陕西省建设工程计价依据的通知》（陕建发【2019】45号文）；</w:t>
      </w:r>
    </w:p>
    <w:p w14:paraId="472187A9">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5.《关于增加建设工程扬尘治理专项措施费》（陕建发【2017】270号文件）；</w:t>
      </w:r>
      <w:bookmarkStart w:id="3" w:name="_GoBack"/>
      <w:bookmarkEnd w:id="3"/>
    </w:p>
    <w:p w14:paraId="7A153DE6">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 xml:space="preserve">6.《关于发布我省落实建筑工人实名制管理计价依据的通知》（陕建发【2019】1246号文件）； </w:t>
      </w:r>
    </w:p>
    <w:p w14:paraId="7A60677A">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7.《关于建筑施工安全生产责任保险费用计价的通知》（陕建发【2020】1097号文件）；</w:t>
      </w:r>
    </w:p>
    <w:p w14:paraId="65F21206">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8.《关于调整房屋建筑和市政基础设施工程工程量清单计价综合人工单价的通知》（陕建发〔2021〕1097号）；</w:t>
      </w:r>
    </w:p>
    <w:p w14:paraId="22F0DBFD">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9.《关于全省统一停止收缴建筑业劳保费用的通知》（陕建发【2021】1021号文件）；</w:t>
      </w:r>
    </w:p>
    <w:p w14:paraId="050ECBFE">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10.西安市住房和城乡建设局《关于加强房建和市政基础设施工程建筑垃圾清运造价管理的通知》；</w:t>
      </w:r>
    </w:p>
    <w:p w14:paraId="61A76874">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11.正常施工组织设计及施工方法；</w:t>
      </w:r>
    </w:p>
    <w:p w14:paraId="454E5475">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12.与建设工程项目有关的标准、规范、图集、技术资料；</w:t>
      </w:r>
    </w:p>
    <w:p w14:paraId="01D33CD4">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13.工程量清单电子版使用广联达云计价软件GCCP6.0（版本：6.4100.23.121）；</w:t>
      </w:r>
    </w:p>
    <w:p w14:paraId="2231E77F">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14.本工程材料价依据2024年第9期《陕西省工程造价管理信息-材料信息价》，信息价中没有的材料价按照市场询价计入造价；</w:t>
      </w:r>
    </w:p>
    <w:p w14:paraId="66BFBC42">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15.劳保统筹基金计入工程造价；</w:t>
      </w:r>
    </w:p>
    <w:p w14:paraId="53A9A16D">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16.垃圾外运价格根据《西安市物价局 西安市城市管理局关于发布西安市建筑垃圾处理收费指导标准的通知》市物发〔2016〕105号；</w:t>
      </w:r>
    </w:p>
    <w:p w14:paraId="0C44942C">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17.垃圾外运价格包括建筑垃圾的运输、倾倒、填埋处置等费用；</w:t>
      </w:r>
    </w:p>
    <w:p w14:paraId="6AC8CFED">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18.本工程建设单位不回收材料；</w:t>
      </w:r>
    </w:p>
    <w:p w14:paraId="72DC0901">
      <w:pPr>
        <w:ind w:firstLine="560" w:firstLineChars="200"/>
        <w:rPr>
          <w:rFonts w:hint="default"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19.</w:t>
      </w:r>
      <w:r>
        <w:rPr>
          <w:rFonts w:hint="eastAsia" w:ascii="仿宋_GB2312" w:hAnsi="仿宋" w:eastAsia="仿宋_GB2312" w:cs="仿宋"/>
          <w:color w:val="auto"/>
          <w:sz w:val="28"/>
          <w:szCs w:val="28"/>
          <w:lang w:bidi="zh-TW"/>
        </w:rPr>
        <w:t>工程量清单：详见工程量清单电子版文档</w:t>
      </w:r>
      <w:r>
        <w:rPr>
          <w:rFonts w:hint="eastAsia" w:ascii="仿宋_GB2312" w:hAnsi="仿宋" w:eastAsia="仿宋_GB2312" w:cs="仿宋"/>
          <w:color w:val="auto"/>
          <w:sz w:val="28"/>
          <w:szCs w:val="28"/>
          <w:lang w:eastAsia="zh-CN" w:bidi="zh-TW"/>
        </w:rPr>
        <w:t>。</w:t>
      </w:r>
    </w:p>
    <w:p w14:paraId="6B4B4E42">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四、施工要求</w:t>
      </w:r>
    </w:p>
    <w:p w14:paraId="0C7E919F">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val="en-US" w:eastAsia="zh-CN" w:bidi="zh-TW"/>
        </w:rPr>
        <w:t>1.</w:t>
      </w:r>
      <w:r>
        <w:rPr>
          <w:rFonts w:hint="eastAsia" w:ascii="仿宋_GB2312" w:hAnsi="仿宋" w:eastAsia="仿宋_GB2312" w:cs="仿宋"/>
          <w:color w:val="auto"/>
          <w:sz w:val="28"/>
          <w:szCs w:val="28"/>
          <w:lang w:bidi="zh-TW"/>
        </w:rPr>
        <w:t>在施工期间，</w:t>
      </w:r>
      <w:r>
        <w:rPr>
          <w:rFonts w:hint="eastAsia" w:ascii="仿宋_GB2312" w:hAnsi="仿宋" w:eastAsia="仿宋_GB2312" w:cs="仿宋"/>
          <w:color w:val="auto"/>
          <w:sz w:val="28"/>
          <w:szCs w:val="28"/>
          <w:lang w:eastAsia="zh-CN" w:bidi="zh-TW"/>
        </w:rPr>
        <w:t>成交</w:t>
      </w:r>
      <w:r>
        <w:rPr>
          <w:rFonts w:hint="eastAsia" w:ascii="仿宋_GB2312" w:hAnsi="仿宋" w:eastAsia="仿宋_GB2312" w:cs="仿宋"/>
          <w:color w:val="auto"/>
          <w:sz w:val="28"/>
          <w:szCs w:val="28"/>
          <w:lang w:bidi="zh-TW"/>
        </w:rPr>
        <w:t>供应商必须注意人员安全，加强安全措施，并对施工人员进行安全教育。施工人员必须持证上岗。</w:t>
      </w:r>
    </w:p>
    <w:p w14:paraId="3C133B11">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2.供应商根据工程实际情况编制施工方案，制定工期进度安排表。</w:t>
      </w:r>
    </w:p>
    <w:p w14:paraId="7DFEB15C">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3.供应商在本工程中的项目负责人(项目经理)，要求技术水平高、组织能力强、有丰富的工程业绩和实践经验，懂管理、善于协调。施工人员中特殊工程人员要求有上岗证。施工队伍稳定，保证整个工程顺利完工。</w:t>
      </w:r>
    </w:p>
    <w:p w14:paraId="67AE9FA8">
      <w:pPr>
        <w:ind w:firstLine="560" w:firstLineChars="200"/>
        <w:rPr>
          <w:rFonts w:hint="eastAsia"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4.施工过程中，严格遵守建设单位的各种管理规定及规章制度，做到文明施工。发生工伤及意外事故由施工单位负责。</w:t>
      </w:r>
    </w:p>
    <w:p w14:paraId="35C0262A">
      <w:pPr>
        <w:ind w:firstLine="560" w:firstLineChars="200"/>
        <w:rPr>
          <w:rFonts w:hint="default" w:ascii="仿宋_GB2312" w:hAnsi="仿宋" w:eastAsia="仿宋_GB2312" w:cs="仿宋"/>
          <w:color w:val="auto"/>
          <w:sz w:val="28"/>
          <w:szCs w:val="28"/>
          <w:lang w:val="en-US" w:eastAsia="zh-CN" w:bidi="zh-TW"/>
        </w:rPr>
      </w:pPr>
      <w:r>
        <w:rPr>
          <w:rFonts w:hint="eastAsia" w:ascii="仿宋_GB2312" w:hAnsi="仿宋" w:eastAsia="仿宋_GB2312" w:cs="仿宋"/>
          <w:color w:val="auto"/>
          <w:sz w:val="28"/>
          <w:szCs w:val="28"/>
          <w:lang w:val="en-US" w:eastAsia="zh-CN" w:bidi="zh-TW"/>
        </w:rPr>
        <w:t>5.严格按照国家和省上有关规定施工、规范施工，确保工程合格，如有更改须事先征得有关方面的同意，并在采购人落实后实施，并出具书面说明。</w:t>
      </w:r>
    </w:p>
    <w:p w14:paraId="2A2DBEEE">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五、商务要求（如合同价款及结算方式等）</w:t>
      </w:r>
    </w:p>
    <w:p w14:paraId="387BC724">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1、款项结算：</w:t>
      </w:r>
    </w:p>
    <w:p w14:paraId="15D89A04">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(1)合同签订后1</w:t>
      </w:r>
      <w:r>
        <w:rPr>
          <w:rFonts w:hint="eastAsia" w:ascii="仿宋_GB2312" w:hAnsi="仿宋" w:eastAsia="仿宋_GB2312" w:cs="仿宋"/>
          <w:color w:val="auto"/>
          <w:sz w:val="28"/>
          <w:szCs w:val="28"/>
          <w:lang w:val="en-US" w:eastAsia="zh-CN" w:bidi="zh-TW"/>
        </w:rPr>
        <w:t>4</w:t>
      </w:r>
      <w:r>
        <w:rPr>
          <w:rFonts w:hint="eastAsia" w:ascii="仿宋_GB2312" w:hAnsi="仿宋" w:eastAsia="仿宋_GB2312" w:cs="仿宋"/>
          <w:color w:val="auto"/>
          <w:sz w:val="28"/>
          <w:szCs w:val="28"/>
          <w:lang w:bidi="zh-TW"/>
        </w:rPr>
        <w:t>日内支付合同总价款</w:t>
      </w:r>
      <w:r>
        <w:rPr>
          <w:rFonts w:hint="eastAsia" w:ascii="仿宋_GB2312" w:hAnsi="仿宋" w:eastAsia="仿宋_GB2312" w:cs="仿宋"/>
          <w:color w:val="auto"/>
          <w:sz w:val="28"/>
          <w:szCs w:val="28"/>
          <w:lang w:val="en-US" w:eastAsia="zh-CN" w:bidi="zh-TW"/>
        </w:rPr>
        <w:t>4</w:t>
      </w:r>
      <w:r>
        <w:rPr>
          <w:rFonts w:hint="eastAsia" w:ascii="仿宋_GB2312" w:hAnsi="仿宋" w:eastAsia="仿宋_GB2312" w:cs="仿宋"/>
          <w:color w:val="auto"/>
          <w:sz w:val="28"/>
          <w:szCs w:val="28"/>
          <w:lang w:bidi="zh-TW"/>
        </w:rPr>
        <w:t>0%作为预付款；</w:t>
      </w:r>
    </w:p>
    <w:p w14:paraId="6057B141">
      <w:pPr>
        <w:ind w:firstLine="560" w:firstLineChars="200"/>
        <w:rPr>
          <w:rFonts w:hint="eastAsia" w:ascii="仿宋_GB2312" w:hAnsi="仿宋" w:eastAsia="仿宋_GB2312" w:cs="仿宋"/>
          <w:color w:val="auto"/>
          <w:sz w:val="28"/>
          <w:szCs w:val="28"/>
          <w:lang w:eastAsia="zh-CN" w:bidi="zh-TW"/>
        </w:rPr>
      </w:pPr>
      <w:r>
        <w:rPr>
          <w:rFonts w:hint="eastAsia" w:ascii="仿宋_GB2312" w:hAnsi="仿宋" w:eastAsia="仿宋_GB2312" w:cs="仿宋"/>
          <w:color w:val="auto"/>
          <w:sz w:val="28"/>
          <w:szCs w:val="28"/>
          <w:lang w:bidi="zh-TW"/>
        </w:rPr>
        <w:t>(2)工程竣工验收合格后</w:t>
      </w:r>
      <w:r>
        <w:rPr>
          <w:rFonts w:hint="eastAsia" w:ascii="仿宋_GB2312" w:hAnsi="仿宋" w:eastAsia="仿宋_GB2312" w:cs="仿宋"/>
          <w:color w:val="auto"/>
          <w:sz w:val="28"/>
          <w:szCs w:val="28"/>
          <w:lang w:val="en-US" w:eastAsia="zh-CN" w:bidi="zh-TW"/>
        </w:rPr>
        <w:t>21</w:t>
      </w:r>
      <w:r>
        <w:rPr>
          <w:rFonts w:hint="eastAsia" w:ascii="仿宋_GB2312" w:hAnsi="仿宋" w:eastAsia="仿宋_GB2312" w:cs="仿宋"/>
          <w:color w:val="auto"/>
          <w:sz w:val="28"/>
          <w:szCs w:val="28"/>
          <w:lang w:bidi="zh-TW"/>
        </w:rPr>
        <w:t>日内支付合同总价款的</w:t>
      </w:r>
      <w:r>
        <w:rPr>
          <w:rFonts w:hint="eastAsia" w:ascii="仿宋_GB2312" w:hAnsi="仿宋" w:eastAsia="仿宋_GB2312" w:cs="仿宋"/>
          <w:color w:val="auto"/>
          <w:sz w:val="28"/>
          <w:szCs w:val="28"/>
          <w:lang w:val="en-US" w:eastAsia="zh-CN" w:bidi="zh-TW"/>
        </w:rPr>
        <w:t>60</w:t>
      </w:r>
      <w:r>
        <w:rPr>
          <w:rFonts w:hint="eastAsia" w:ascii="仿宋_GB2312" w:hAnsi="仿宋" w:eastAsia="仿宋_GB2312" w:cs="仿宋"/>
          <w:color w:val="auto"/>
          <w:sz w:val="28"/>
          <w:szCs w:val="28"/>
          <w:lang w:bidi="zh-TW"/>
        </w:rPr>
        <w:t>%</w:t>
      </w:r>
      <w:r>
        <w:rPr>
          <w:rFonts w:hint="eastAsia" w:ascii="仿宋_GB2312" w:hAnsi="仿宋" w:eastAsia="仿宋_GB2312" w:cs="仿宋"/>
          <w:color w:val="auto"/>
          <w:sz w:val="28"/>
          <w:szCs w:val="28"/>
          <w:lang w:eastAsia="zh-CN" w:bidi="zh-TW"/>
        </w:rPr>
        <w:t>。</w:t>
      </w:r>
    </w:p>
    <w:p w14:paraId="7EF4F70A">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六、其他</w:t>
      </w:r>
    </w:p>
    <w:p w14:paraId="032A1D4A">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w:t>
      </w:r>
      <w:r>
        <w:rPr>
          <w:rFonts w:hint="eastAsia" w:ascii="仿宋_GB2312" w:hAnsi="仿宋" w:eastAsia="仿宋_GB2312" w:cs="仿宋"/>
          <w:color w:val="auto"/>
          <w:sz w:val="28"/>
          <w:szCs w:val="28"/>
          <w:lang w:eastAsia="zh-CN" w:bidi="zh-TW"/>
        </w:rPr>
        <w:t>一</w:t>
      </w:r>
      <w:r>
        <w:rPr>
          <w:rFonts w:hint="eastAsia" w:ascii="仿宋_GB2312" w:hAnsi="仿宋" w:eastAsia="仿宋_GB2312" w:cs="仿宋"/>
          <w:color w:val="auto"/>
          <w:sz w:val="28"/>
          <w:szCs w:val="28"/>
          <w:lang w:bidi="zh-TW"/>
        </w:rPr>
        <w:t>)质量验收标准或规范</w:t>
      </w:r>
    </w:p>
    <w:p w14:paraId="3412A0C1">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（1）达到相关建设工程施工及验收规范“合格”标准；</w:t>
      </w:r>
    </w:p>
    <w:p w14:paraId="4EEC0A8E">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（2）符合《安全生产管理条例》的标准；符合工程相关规范要求；</w:t>
      </w:r>
    </w:p>
    <w:p w14:paraId="042D7032">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（3）工程验收标准：双方约定，在符合</w:t>
      </w:r>
      <w:r>
        <w:rPr>
          <w:rFonts w:hint="eastAsia" w:ascii="仿宋_GB2312" w:hAnsi="仿宋" w:eastAsia="仿宋_GB2312" w:cs="仿宋"/>
          <w:color w:val="auto"/>
          <w:sz w:val="28"/>
          <w:szCs w:val="28"/>
          <w:lang w:eastAsia="zh-CN" w:bidi="zh-TW"/>
        </w:rPr>
        <w:t>采购</w:t>
      </w:r>
      <w:r>
        <w:rPr>
          <w:rFonts w:hint="eastAsia" w:ascii="仿宋_GB2312" w:hAnsi="仿宋" w:eastAsia="仿宋_GB2312" w:cs="仿宋"/>
          <w:color w:val="auto"/>
          <w:sz w:val="28"/>
          <w:szCs w:val="28"/>
          <w:lang w:bidi="zh-TW"/>
        </w:rPr>
        <w:t>文件中本工程项目施工要求的前提下，以甲方和用地单位现场验收合格为准。</w:t>
      </w:r>
    </w:p>
    <w:p w14:paraId="38A9205C">
      <w:pPr>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w:t>
      </w:r>
      <w:r>
        <w:rPr>
          <w:rFonts w:hint="eastAsia" w:ascii="仿宋_GB2312" w:hAnsi="仿宋" w:eastAsia="仿宋_GB2312" w:cs="仿宋"/>
          <w:color w:val="auto"/>
          <w:sz w:val="28"/>
          <w:szCs w:val="28"/>
          <w:lang w:eastAsia="zh-CN" w:bidi="zh-TW"/>
        </w:rPr>
        <w:t>二</w:t>
      </w:r>
      <w:r>
        <w:rPr>
          <w:rFonts w:hint="eastAsia" w:ascii="仿宋_GB2312" w:hAnsi="仿宋" w:eastAsia="仿宋_GB2312" w:cs="仿宋"/>
          <w:color w:val="auto"/>
          <w:sz w:val="28"/>
          <w:szCs w:val="28"/>
          <w:lang w:bidi="zh-TW"/>
        </w:rPr>
        <w:t>)违约责任</w:t>
      </w:r>
    </w:p>
    <w:p w14:paraId="1A6124E2">
      <w:pPr>
        <w:ind w:firstLine="560" w:firstLineChars="200"/>
        <w:rPr>
          <w:rFonts w:hint="eastAsia" w:ascii="仿宋_GB2312" w:hAnsi="仿宋" w:eastAsia="仿宋_GB2312" w:cs="仿宋"/>
          <w:color w:val="auto"/>
          <w:sz w:val="28"/>
          <w:szCs w:val="28"/>
          <w:lang w:bidi="zh-TW"/>
        </w:rPr>
      </w:pPr>
      <w:r>
        <w:rPr>
          <w:rFonts w:hint="eastAsia" w:ascii="仿宋_GB2312" w:hAnsi="仿宋" w:eastAsia="仿宋_GB2312" w:cs="仿宋"/>
          <w:color w:val="auto"/>
          <w:sz w:val="28"/>
          <w:szCs w:val="28"/>
          <w:lang w:bidi="zh-TW"/>
        </w:rPr>
        <w:t>详见建设工程施工合同</w:t>
      </w:r>
      <w:r>
        <w:rPr>
          <w:rFonts w:hint="eastAsia" w:ascii="仿宋_GB2312" w:hAnsi="仿宋" w:eastAsia="仿宋_GB2312" w:cs="仿宋"/>
          <w:color w:val="auto"/>
          <w:sz w:val="28"/>
          <w:szCs w:val="28"/>
          <w:lang w:eastAsia="zh-CN" w:bidi="zh-TW"/>
        </w:rPr>
        <w:t>，</w:t>
      </w:r>
      <w:r>
        <w:rPr>
          <w:rFonts w:hint="eastAsia" w:ascii="仿宋_GB2312" w:hAnsi="仿宋" w:eastAsia="仿宋_GB2312" w:cs="仿宋"/>
          <w:color w:val="auto"/>
          <w:sz w:val="28"/>
          <w:szCs w:val="28"/>
          <w:lang w:bidi="zh-TW"/>
        </w:rPr>
        <w:t>不超出《民法典》中对于违约的责任上限。</w:t>
      </w:r>
    </w:p>
    <w:p w14:paraId="4CC78031">
      <w:pPr>
        <w:ind w:firstLine="600" w:firstLineChars="200"/>
        <w:jc w:val="center"/>
        <w:rPr>
          <w:rFonts w:hint="eastAsia" w:ascii="仿宋_GB2312" w:eastAsia="仿宋_GB2312"/>
          <w:color w:val="auto"/>
          <w:sz w:val="30"/>
          <w:szCs w:val="30"/>
        </w:rPr>
      </w:pPr>
    </w:p>
    <w:p w14:paraId="1E6BB51A">
      <w:pPr>
        <w:rPr>
          <w:color w:val="auto"/>
          <w:sz w:val="30"/>
          <w:szCs w:val="30"/>
        </w:rPr>
      </w:pPr>
    </w:p>
    <w:sectPr>
      <w:footerReference r:id="rId3" w:type="even"/>
      <w:pgSz w:w="11906" w:h="16838"/>
      <w:pgMar w:top="1304" w:right="1474" w:bottom="1862"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F41CA">
    <w:pPr>
      <w:pStyle w:val="2"/>
      <w:framePr w:wrap="around" w:vAnchor="text" w:hAnchor="margin" w:xAlign="center" w:y="1"/>
    </w:pPr>
    <w:r>
      <w:fldChar w:fldCharType="begin"/>
    </w:r>
    <w:r>
      <w:rPr>
        <w:rStyle w:val="5"/>
      </w:rPr>
      <w:instrText xml:space="preserve">Page</w:instrText>
    </w:r>
    <w:r>
      <w:fldChar w:fldCharType="separate"/>
    </w:r>
    <w:r>
      <w:rPr>
        <w:rStyle w:val="5"/>
      </w:rPr>
      <w:t>1</w:t>
    </w:r>
    <w:r>
      <w:fldChar w:fldCharType="end"/>
    </w:r>
  </w:p>
  <w:p w14:paraId="10BA6F6B">
    <w:pPr>
      <w:pStyle w:val="2"/>
      <w:framePr w:wrap="around" w:vAnchor="text" w:hAnchor="margin" w:xAlign="center" w:y="1"/>
    </w:pPr>
    <w:r>
      <w:fldChar w:fldCharType="begin"/>
    </w:r>
    <w:r>
      <w:rPr>
        <w:rStyle w:val="5"/>
      </w:rPr>
      <w:instrText xml:space="preserve">Page</w:instrText>
    </w:r>
    <w:r>
      <w:fldChar w:fldCharType="separate"/>
    </w:r>
    <w:r>
      <w:rPr>
        <w:rStyle w:val="5"/>
      </w:rPr>
      <w:t>1</w:t>
    </w:r>
    <w:r>
      <w:fldChar w:fldCharType="end"/>
    </w:r>
  </w:p>
  <w:p w14:paraId="710E7B0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25307449"/>
    <w:rsid w:val="111E587A"/>
    <w:rsid w:val="13460E62"/>
    <w:rsid w:val="156859F8"/>
    <w:rsid w:val="16946A48"/>
    <w:rsid w:val="1F402200"/>
    <w:rsid w:val="210530E9"/>
    <w:rsid w:val="23172BE2"/>
    <w:rsid w:val="238C5228"/>
    <w:rsid w:val="25307449"/>
    <w:rsid w:val="2E00469C"/>
    <w:rsid w:val="2E0777D8"/>
    <w:rsid w:val="2EAF1526"/>
    <w:rsid w:val="30745FC3"/>
    <w:rsid w:val="3F3A3D49"/>
    <w:rsid w:val="3F56036D"/>
    <w:rsid w:val="4D843D6F"/>
    <w:rsid w:val="4E6227EE"/>
    <w:rsid w:val="53431DF9"/>
    <w:rsid w:val="5A755946"/>
    <w:rsid w:val="5CD901EE"/>
    <w:rsid w:val="5DD706C5"/>
    <w:rsid w:val="5E110BFB"/>
    <w:rsid w:val="62773F76"/>
    <w:rsid w:val="64F920B9"/>
    <w:rsid w:val="65436A80"/>
    <w:rsid w:val="65E41BD1"/>
    <w:rsid w:val="661D72B3"/>
    <w:rsid w:val="67CD68BC"/>
    <w:rsid w:val="6DDB0B2A"/>
    <w:rsid w:val="7B903C07"/>
    <w:rsid w:val="7C7D6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paragraph" w:customStyle="1" w:styleId="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7">
    <w:name w:val="Other|1"/>
    <w:basedOn w:val="1"/>
    <w:qFormat/>
    <w:uiPriority w:val="0"/>
    <w:pPr>
      <w:spacing w:line="434" w:lineRule="auto"/>
      <w:ind w:firstLine="400"/>
      <w:jc w:val="left"/>
    </w:pPr>
    <w:rPr>
      <w:rFonts w:ascii="宋体" w:hAnsi="宋体" w:cs="宋体"/>
      <w:color w:val="000000"/>
      <w:kern w:val="0"/>
      <w:sz w:val="28"/>
      <w:szCs w:val="28"/>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2706</Words>
  <Characters>2932</Characters>
  <Lines>0</Lines>
  <Paragraphs>0</Paragraphs>
  <TotalTime>9</TotalTime>
  <ScaleCrop>false</ScaleCrop>
  <LinksUpToDate>false</LinksUpToDate>
  <CharactersWithSpaces>2969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2024-09-26T12:49:00Z</dcterms:created>
  <dc:creator>王</dc:creator>
  <cp:lastModifiedBy>九思雨</cp:lastModifiedBy>
  <dcterms:modified xsi:type="dcterms:W3CDTF">2024-12-06T06:22:03Z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C96C036B4E6747B594AB881EF049BC8A_11</vt:lpwstr>
  </property>
</Properties>
</file>