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单一来源采购文件</w:t>
      </w:r>
      <w:r>
        <w:br/>
      </w:r>
      <w:r>
        <w:br/>
      </w:r>
      <w:r>
        <w:br/>
      </w:r>
    </w:p>
    <w:p>
      <w:pPr>
        <w:pStyle w:val="null3"/>
        <w:jc w:val="center"/>
        <w:outlineLvl w:val="5"/>
      </w:pPr>
      <w:r>
        <w:rPr>
          <w:b/>
          <w:sz w:val="15"/>
        </w:rPr>
        <w:t>（服务类）</w:t>
      </w:r>
      <w:r>
        <w:br/>
      </w:r>
      <w:r>
        <w:br/>
      </w:r>
      <w:r>
        <w:br/>
      </w:r>
      <w:r>
        <w:br/>
      </w:r>
      <w:r>
        <w:br/>
      </w:r>
      <w:r>
        <w:br/>
      </w:r>
      <w:r>
        <w:br/>
      </w:r>
      <w:r>
        <w:br/>
      </w:r>
      <w:r>
        <w:br/>
      </w:r>
      <w:r>
        <w:br/>
      </w:r>
      <w:r>
        <w:br/>
      </w:r>
    </w:p>
    <w:p>
      <w:pPr>
        <w:pStyle w:val="null3"/>
        <w:jc w:val="center"/>
        <w:outlineLvl w:val="5"/>
      </w:pPr>
      <w:r>
        <w:rPr>
          <w:b/>
          <w:sz w:val="15"/>
        </w:rPr>
        <w:t>采购项目名称：</w:t>
      </w:r>
      <w:r>
        <w:rPr>
          <w:b/>
          <w:sz w:val="15"/>
        </w:rPr>
        <w:t>碑林区第一税务所劳务服务项目</w:t>
      </w:r>
    </w:p>
    <w:p>
      <w:pPr>
        <w:pStyle w:val="null3"/>
        <w:jc w:val="center"/>
        <w:outlineLvl w:val="5"/>
      </w:pPr>
      <w:r>
        <w:rPr>
          <w:b/>
          <w:sz w:val="15"/>
        </w:rPr>
        <w:t xml:space="preserve">采购项目编号: </w:t>
      </w:r>
      <w:r>
        <w:rPr>
          <w:b/>
          <w:sz w:val="15"/>
        </w:rPr>
        <w:t>ZZX2024-DY-ZC006</w:t>
      </w:r>
      <w:r>
        <w:br/>
      </w:r>
      <w:r>
        <w:br/>
      </w:r>
      <w:r>
        <w:br/>
      </w:r>
    </w:p>
    <w:p>
      <w:pPr>
        <w:pStyle w:val="null3"/>
        <w:jc w:val="center"/>
        <w:outlineLvl w:val="5"/>
      </w:pPr>
      <w:r>
        <w:rPr>
          <w:b/>
          <w:sz w:val="15"/>
        </w:rPr>
        <w:t>西安市碑林区人力资源和社会保障局（本级）</w:t>
      </w:r>
    </w:p>
    <w:p>
      <w:pPr>
        <w:pStyle w:val="null3"/>
        <w:jc w:val="center"/>
        <w:outlineLvl w:val="5"/>
      </w:pPr>
      <w:r>
        <w:rPr>
          <w:b/>
          <w:sz w:val="15"/>
        </w:rPr>
        <w:t>正泽兴（陕西）项目管理有限公司</w:t>
      </w:r>
      <w:r>
        <w:rPr>
          <w:b/>
          <w:sz w:val="15"/>
        </w:rPr>
        <w:t>共同编制</w:t>
      </w:r>
    </w:p>
    <w:p>
      <w:pPr>
        <w:pStyle w:val="null3"/>
        <w:jc w:val="center"/>
        <w:outlineLvl w:val="5"/>
      </w:pPr>
      <w:r>
        <w:rPr>
          <w:b/>
          <w:sz w:val="15"/>
        </w:rPr>
        <w:t>2024年03月18日</w:t>
      </w:r>
    </w:p>
    <w:p>
      <w:pPr>
        <w:pStyle w:val="null3"/>
      </w:pPr>
      <w:r>
        <w:rPr/>
        <w:t xml:space="preserve"> </w:t>
        <w:br/>
        <w:br w:type="page"/>
      </w:r>
    </w:p>
    <w:p>
      <w:pPr>
        <w:pStyle w:val="null3"/>
        <w:jc w:val="center"/>
        <w:outlineLvl w:val="1"/>
      </w:pPr>
      <w:r>
        <w:rPr>
          <w:b/>
          <w:sz w:val="36"/>
        </w:rPr>
        <w:t>第一章 协商邀请</w:t>
      </w:r>
    </w:p>
    <w:p>
      <w:pPr>
        <w:pStyle w:val="null3"/>
        <w:outlineLvl w:val="2"/>
      </w:pPr>
      <w:r>
        <w:rPr>
          <w:b/>
          <w:sz w:val="28"/>
        </w:rPr>
        <w:t>单一来源受邀供应商：</w:t>
      </w:r>
    </w:p>
    <w:p>
      <w:pPr>
        <w:pStyle w:val="null3"/>
        <w:ind w:firstLine="480"/>
      </w:pPr>
      <w:r>
        <w:rPr/>
        <w:t>正泽兴（陕西）项目管理有限公司</w:t>
      </w:r>
      <w:r>
        <w:rPr/>
        <w:t>（以下简称“代理机构”）受</w:t>
      </w:r>
      <w:r>
        <w:rPr/>
        <w:t>西安市碑林区人力资源和社会保障局（本级）</w:t>
      </w:r>
      <w:r>
        <w:rPr/>
        <w:t>委托，拟对</w:t>
      </w:r>
      <w:r>
        <w:rPr/>
        <w:t>碑林区第一税务所劳务服务项目</w:t>
      </w:r>
      <w:r>
        <w:rPr/>
        <w:t>采用单一来源方式进行采购，现邀请贵公司参加该项目的协商。</w:t>
      </w:r>
    </w:p>
    <w:p>
      <w:pPr>
        <w:pStyle w:val="null3"/>
        <w:outlineLvl w:val="2"/>
      </w:pPr>
      <w:r>
        <w:rPr>
          <w:b/>
          <w:sz w:val="28"/>
        </w:rPr>
        <w:t xml:space="preserve"> 一、采购项目编号：</w:t>
      </w:r>
      <w:r>
        <w:rPr>
          <w:b/>
          <w:sz w:val="28"/>
        </w:rPr>
        <w:t>ZZX2024-DY-ZC006</w:t>
      </w:r>
    </w:p>
    <w:p>
      <w:pPr>
        <w:pStyle w:val="null3"/>
        <w:outlineLvl w:val="2"/>
      </w:pPr>
      <w:r>
        <w:rPr>
          <w:b/>
          <w:sz w:val="28"/>
        </w:rPr>
        <w:t xml:space="preserve"> 二、采购项目名称：</w:t>
      </w:r>
      <w:r>
        <w:rPr>
          <w:b/>
          <w:sz w:val="28"/>
        </w:rPr>
        <w:t>碑林区第一税务所劳务服务项目</w:t>
      </w:r>
    </w:p>
    <w:p>
      <w:pPr>
        <w:pStyle w:val="null3"/>
        <w:outlineLvl w:val="2"/>
      </w:pPr>
      <w:r>
        <w:rPr>
          <w:b/>
          <w:sz w:val="28"/>
        </w:rPr>
        <w:t>三、协商项目简介：</w:t>
      </w:r>
    </w:p>
    <w:p>
      <w:pPr>
        <w:pStyle w:val="null3"/>
        <w:ind w:firstLine="480"/>
      </w:pPr>
      <w:r>
        <w:rPr/>
        <w:t>碑林区第一税务所劳务服务项目。工作区域：西安市碑林区，工作内容：劳务服务。</w:t>
      </w:r>
    </w:p>
    <w:p>
      <w:pPr>
        <w:pStyle w:val="null3"/>
        <w:outlineLvl w:val="2"/>
      </w:pPr>
      <w:r>
        <w:rPr>
          <w:b/>
          <w:sz w:val="28"/>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采购包1（碑林区第一税务所劳务服务项目）：属于专门面向中小企业采购。</w:t>
      </w:r>
    </w:p>
    <w:p>
      <w:pPr>
        <w:pStyle w:val="null3"/>
        <w:ind w:firstLine="480"/>
      </w:pPr>
      <w:r>
        <w:rPr/>
        <w:t>（三）本项目的特定资格要求：</w:t>
      </w:r>
    </w:p>
    <w:p>
      <w:pPr>
        <w:pStyle w:val="null3"/>
      </w:pPr>
      <w:r>
        <w:rPr/>
        <w:t>采购包1：</w:t>
      </w:r>
    </w:p>
    <w:p>
      <w:pPr>
        <w:pStyle w:val="null3"/>
      </w:pPr>
      <w:r>
        <w:rPr/>
        <w:t>1、营业执照：提供合格有效的法人或者其他组织的营业执照等证明文件，自然人的身份证明</w:t>
      </w:r>
    </w:p>
    <w:p>
      <w:pPr>
        <w:pStyle w:val="null3"/>
      </w:pPr>
      <w:r>
        <w:rPr/>
        <w:t>2、纳税证明：提供投标截止时间前6个月内已缴纳的至少一个月的纳税证明或完税证明（任意税种），依法免税的单位应提供相关证明材料</w:t>
      </w:r>
    </w:p>
    <w:p>
      <w:pPr>
        <w:pStyle w:val="null3"/>
      </w:pPr>
      <w:r>
        <w:rPr/>
        <w:t>3、社会保障资金缴纳证明：提供投标截止时间前6个月内已缴存的至少一个月的社会保障资金缴存单据或社保机构开具的社会保险参保缴费情况证明，依法不需要缴纳社会保障资金的单位应提供相关证明材料</w:t>
      </w:r>
    </w:p>
    <w:p>
      <w:pPr>
        <w:pStyle w:val="null3"/>
      </w:pPr>
      <w:r>
        <w:rPr/>
        <w:t>4、承诺：提供具有履行合同所必需的设备和专业技术能力的承诺</w:t>
      </w:r>
    </w:p>
    <w:p>
      <w:pPr>
        <w:pStyle w:val="null3"/>
      </w:pPr>
      <w:r>
        <w:rPr/>
        <w:t>5、书面说明：参加政府采购活动前3年内，在经营活动中没有重大违法记录的书面声明</w:t>
      </w:r>
    </w:p>
    <w:p>
      <w:pPr>
        <w:pStyle w:val="null3"/>
      </w:pPr>
      <w:r>
        <w:rPr/>
        <w:t>6、法定代表人授权书：法定代表人授权书（附法定代表人、被授权人身份证），（法定代表人直接参加谈判，须提供法定代表人身份证明及身份证），自然人投标需提供身份证</w:t>
      </w:r>
    </w:p>
    <w:p>
      <w:pPr>
        <w:pStyle w:val="null3"/>
      </w:pPr>
      <w:r>
        <w:rPr/>
        <w:t>7、信用查询：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以现场查询结果为准）</w:t>
      </w:r>
    </w:p>
    <w:p>
      <w:pPr>
        <w:pStyle w:val="null3"/>
      </w:pPr>
      <w:r>
        <w:rPr/>
        <w:t>8、联合体谈判，分包：本项目不接受联合体谈判，不允许分包</w:t>
      </w:r>
    </w:p>
    <w:p>
      <w:pPr>
        <w:pStyle w:val="null3"/>
        <w:ind w:firstLine="480"/>
        <w:jc w:val="left"/>
      </w:pPr>
      <w:r>
        <w:rPr/>
        <w:br/>
        <w:t xml:space="preserve"> 说明：邀请参加该项目协商的供应商为采购人资格审查合格的供应商。</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b/>
          <w:sz w:val="28"/>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b/>
          <w:sz w:val="28"/>
        </w:rPr>
        <w:t xml:space="preserve"> 八、本次协商邀请由代理机构通过项目电子化交易系统发送邀请书和单一来源采购文件。</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西安市碑林区人力资源和社会保障局（本级）</w:t>
      </w:r>
    </w:p>
    <w:p>
      <w:pPr>
        <w:pStyle w:val="null3"/>
      </w:pPr>
      <w:r>
        <w:rPr/>
        <w:t xml:space="preserve"> 地址： </w:t>
      </w:r>
      <w:r>
        <w:rPr/>
        <w:t>南院门27号</w:t>
      </w:r>
    </w:p>
    <w:p>
      <w:pPr>
        <w:pStyle w:val="null3"/>
      </w:pPr>
      <w:r>
        <w:rPr/>
        <w:t xml:space="preserve"> 邮编： </w:t>
      </w:r>
      <w:r>
        <w:rPr/>
        <w:t>710000</w:t>
      </w:r>
    </w:p>
    <w:p>
      <w:pPr>
        <w:pStyle w:val="null3"/>
      </w:pPr>
      <w:r>
        <w:rPr/>
        <w:t xml:space="preserve"> 联系人： </w:t>
      </w:r>
      <w:r>
        <w:rPr/>
        <w:t>李威</w:t>
      </w:r>
    </w:p>
    <w:p>
      <w:pPr>
        <w:pStyle w:val="null3"/>
      </w:pPr>
      <w:r>
        <w:rPr/>
        <w:t xml:space="preserve"> 联系电话： </w:t>
      </w:r>
      <w:r>
        <w:rPr/>
        <w:t>029-89625317</w:t>
      </w:r>
    </w:p>
    <w:p>
      <w:pPr>
        <w:pStyle w:val="null3"/>
        <w:outlineLvl w:val="2"/>
      </w:pPr>
      <w:r>
        <w:rPr>
          <w:b/>
          <w:sz w:val="28"/>
        </w:rPr>
        <w:t xml:space="preserve"> 代理机构：</w:t>
      </w:r>
      <w:r>
        <w:rPr>
          <w:b/>
          <w:sz w:val="28"/>
        </w:rPr>
        <w:t>正泽兴（陕西）项目管理有限公司</w:t>
      </w:r>
    </w:p>
    <w:p>
      <w:pPr>
        <w:pStyle w:val="null3"/>
      </w:pPr>
      <w:r>
        <w:rPr/>
        <w:t xml:space="preserve"> 地址： </w:t>
      </w:r>
      <w:r>
        <w:rPr/>
        <w:t>陕西省西安市经济技术开发区凤城八路风景住所御园 20 号楼 3 层 307 室</w:t>
      </w:r>
    </w:p>
    <w:p>
      <w:pPr>
        <w:pStyle w:val="null3"/>
      </w:pPr>
      <w:r>
        <w:rPr/>
        <w:t xml:space="preserve"> 邮编： </w:t>
      </w:r>
      <w:r>
        <w:rPr/>
        <w:t>710018</w:t>
      </w:r>
    </w:p>
    <w:p>
      <w:pPr>
        <w:pStyle w:val="null3"/>
      </w:pPr>
      <w:r>
        <w:rPr/>
        <w:t xml:space="preserve"> 联系人： </w:t>
      </w:r>
      <w:r>
        <w:rPr/>
        <w:t>陈冀垚</w:t>
      </w:r>
    </w:p>
    <w:p>
      <w:pPr>
        <w:pStyle w:val="null3"/>
      </w:pPr>
      <w:r>
        <w:rPr/>
        <w:t xml:space="preserve"> 联系电话： </w:t>
      </w:r>
      <w:r>
        <w:rPr/>
        <w:t>029-86253819</w:t>
      </w:r>
    </w:p>
    <w:p>
      <w:pPr>
        <w:pStyle w:val="null3"/>
        <w:outlineLvl w:val="2"/>
      </w:pPr>
      <w:r>
        <w:rPr>
          <w:b/>
          <w:sz w:val="28"/>
        </w:rPr>
        <w:t xml:space="preserve"> 采购监督机构：</w:t>
      </w:r>
      <w:r>
        <w:rPr>
          <w:b/>
          <w:sz w:val="28"/>
        </w:rPr>
        <w:t>西安市碑林区政府采购管理股</w:t>
      </w:r>
    </w:p>
    <w:p>
      <w:pPr>
        <w:pStyle w:val="null3"/>
        <w:ind w:firstLine="480"/>
      </w:pPr>
      <w:r>
        <w:rPr/>
        <w:t>联系人：</w:t>
      </w:r>
      <w:r>
        <w:rPr/>
        <w:t>郝天峰</w:t>
      </w:r>
    </w:p>
    <w:p>
      <w:pPr>
        <w:pStyle w:val="null3"/>
        <w:ind w:firstLine="480"/>
      </w:pPr>
      <w:r>
        <w:rPr/>
        <w:t>联系电话：</w:t>
      </w:r>
      <w:r>
        <w:rPr/>
        <w:t>029-89625302</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采购包1：5,960,000.00元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采购包1：5,960,000.00元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招标代理服务费以中标价为取费基数，参照国家计委关于印发《招标代理服务收费管理暂行办法》的通知《招标代理服务收费管理暂行办法》（计价格[2002]1980号）、国家发展和改革委员会办公厅关于印发《关于招标代理服务收费有关问题的通知》（发改价格[2003]857号）文件规定标准计取。 2、在领取《中标/成交通知书》前，由中标/成交人一次性支付。</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b/>
          <w:sz w:val="28"/>
        </w:rPr>
        <w:t>2.2总则</w:t>
      </w:r>
    </w:p>
    <w:p>
      <w:pPr>
        <w:pStyle w:val="null3"/>
        <w:outlineLvl w:val="3"/>
      </w:pPr>
      <w:r>
        <w:rPr>
          <w:b/>
          <w:sz w:val="24"/>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西安市碑林区人力资源和社会保障局（本级）</w:t>
      </w:r>
      <w:r>
        <w:rPr/>
        <w:t>和</w:t>
      </w:r>
      <w:r>
        <w:rPr/>
        <w:t>正泽兴（陕西）项目管理有限公司</w:t>
      </w:r>
      <w:r>
        <w:rPr/>
        <w:t>享有。对采购文件中供应商参加本次政府采购活动应当具备的条件、项目技术、服务、商务及其他要求，评审标准由采购人负责解释。除前述采购文件内容，其他内容由</w:t>
      </w:r>
      <w:r>
        <w:rPr/>
        <w:t>正泽兴（陕西）项目管理有限公司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一、“采购人”是指依法进行政府采购的各级国家机关、事业单位、团体组织。本次协商的采购人是</w:t>
      </w:r>
      <w:r>
        <w:rPr/>
        <w:t>西安市碑林区人力资源和社会保障局（本级）</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正泽兴（陕西）项目管理有限公司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b/>
          <w:sz w:val="28"/>
        </w:rPr>
        <w:t>2.3采购文件</w:t>
      </w:r>
    </w:p>
    <w:p>
      <w:pPr>
        <w:pStyle w:val="null3"/>
        <w:outlineLvl w:val="3"/>
      </w:pPr>
      <w:r>
        <w:rPr>
          <w:b/>
          <w:sz w:val="24"/>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b/>
          <w:sz w:val="24"/>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除采购文件中另有规定外，本项目均采用国家法定的计量单位。</w:t>
      </w:r>
    </w:p>
    <w:p>
      <w:pPr>
        <w:pStyle w:val="null3"/>
        <w:outlineLvl w:val="3"/>
      </w:pPr>
      <w:r>
        <w:rPr>
          <w:b/>
          <w:sz w:val="24"/>
        </w:rPr>
        <w:t>2.4.3响应货币</w:t>
      </w:r>
    </w:p>
    <w:p>
      <w:pPr>
        <w:pStyle w:val="null3"/>
        <w:ind w:firstLine="480"/>
      </w:pPr>
      <w:r>
        <w:rPr/>
        <w:t>本项目均以人民币报价。</w:t>
      </w:r>
    </w:p>
    <w:p>
      <w:pPr>
        <w:pStyle w:val="null3"/>
        <w:outlineLvl w:val="3"/>
      </w:pPr>
      <w:r>
        <w:rPr>
          <w:b/>
          <w:sz w:val="24"/>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b/>
          <w:sz w:val="24"/>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b/>
          <w:sz w:val="24"/>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b/>
          <w:sz w:val="24"/>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一、响应文件应当根据采购文件进行编制。供应商应通过陕西省政府采购网-服务专区-CA及签章服务下载投标(响应)客户端，使用客户端编制响应文件。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b/>
          <w:sz w:val="24"/>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b/>
          <w:sz w:val="24"/>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2.5.开启、资格审查、协商和成交</w:t>
      </w:r>
    </w:p>
    <w:p>
      <w:pPr>
        <w:pStyle w:val="null3"/>
        <w:outlineLvl w:val="3"/>
      </w:pPr>
      <w:r>
        <w:rPr>
          <w:b/>
          <w:sz w:val="24"/>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详见单一来源采购文件第四章。</w:t>
      </w:r>
    </w:p>
    <w:p>
      <w:pPr>
        <w:pStyle w:val="null3"/>
        <w:outlineLvl w:val="3"/>
      </w:pPr>
      <w:r>
        <w:rPr>
          <w:b/>
          <w:sz w:val="24"/>
        </w:rPr>
        <w:t>2.5.4协商</w:t>
      </w:r>
    </w:p>
    <w:p>
      <w:pPr>
        <w:pStyle w:val="null3"/>
        <w:ind w:firstLine="480"/>
      </w:pPr>
      <w:r>
        <w:rPr/>
        <w:t>详见单一来源采购文件第五章。</w:t>
      </w:r>
    </w:p>
    <w:p>
      <w:pPr>
        <w:pStyle w:val="null3"/>
        <w:outlineLvl w:val="3"/>
      </w:pPr>
      <w:r>
        <w:rPr>
          <w:b/>
          <w:sz w:val="24"/>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b/>
          <w:sz w:val="24"/>
        </w:rPr>
        <w:t xml:space="preserve"> 2.6.2合同分包和转包（实质性要求）</w:t>
      </w:r>
    </w:p>
    <w:p>
      <w:pPr>
        <w:pStyle w:val="null3"/>
        <w:outlineLvl w:val="3"/>
      </w:pPr>
      <w:r>
        <w:rPr>
          <w:b/>
          <w:sz w:val="24"/>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b/>
          <w:sz w:val="24"/>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2.6.5履约验收方案</w:t>
      </w:r>
    </w:p>
    <w:p>
      <w:pPr>
        <w:pStyle w:val="null3"/>
      </w:pPr>
      <w:r>
        <w:rPr/>
        <w:t>采购包1：</w:t>
      </w:r>
    </w:p>
    <w:p>
      <w:pPr>
        <w:pStyle w:val="null3"/>
      </w:pPr>
      <w:r>
        <w:rPr/>
        <w:t>1、本项目由西安市碑林区人力资源和社会保障局相关部门定期对项目进行阶段性验收。 2.验收标准：按单一来源谈判文 件、响应文件及澄清函、项目检查情况等综合指标进行验收。各项指标均应符合验收标准及要求。 3.验收合格后，填写验收 单，双方签字生效。 4.验收依据： a)合同文本； b)单一来源谈判文件文件及澄清函、投标文件； c)国家和行业制定的相应 的标准和规范； d)验收清单。</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正泽兴（陕西）项目管理有限公司</w:t>
      </w:r>
      <w:r>
        <w:rPr/>
        <w:t xml:space="preserve"> 负责答复；供应商对除采购需求外的采购文件的询问、质疑由</w:t>
      </w:r>
      <w:r>
        <w:rPr/>
        <w:t>正泽兴（陕西）项目管理有限公司</w:t>
      </w:r>
      <w:r>
        <w:rPr/>
        <w:t xml:space="preserve"> 负责答复；供应商对采购过程、采购结果的询问、质疑由 </w:t>
      </w:r>
      <w:r>
        <w:rPr/>
        <w:t>正泽兴（陕西）项目管理有限公司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3.1项目概况</w:t>
      </w:r>
    </w:p>
    <w:p>
      <w:pPr>
        <w:pStyle w:val="null3"/>
        <w:ind w:firstLine="480"/>
      </w:pPr>
      <w:r>
        <w:rPr/>
        <w:t>一、项目概况 碑林区第一税务所劳务服务项目</w:t>
      </w:r>
    </w:p>
    <w:p>
      <w:pPr>
        <w:pStyle w:val="null3"/>
      </w:pPr>
      <w:r>
        <w:rPr/>
        <w:t>二、服务内容（包括工作区域、工作内容等） （1）工作区域：西安市碑林区 （2）工作内容：劳务服务</w:t>
      </w:r>
    </w:p>
    <w:p>
      <w:pPr>
        <w:pStyle w:val="null3"/>
      </w:pPr>
      <w:r>
        <w:rPr/>
        <w:t>三、服务要求（如对人员配置、专业设备、服务标准等） （1）供应商根据采购人的人力资源需求向其提供劳务员工，劳务员工的人事劳动关系、行政关系、党团关系和工资关系等不发生转移，保留在供应商单位。由供应商依约向采购人提供相关服务项目。 （2）供应商中标后，应与采购人签署劳务服务协议，在协议有效期内向采购人提供劳务服务。劳务服务内容应包括：服务岗位、服务期限、工作地点、劳动报酬、试用期期限等内容。 （3）根据采购人要求提供招聘和协助招聘工作，采购人可自行招聘确定服务员工人选，也可委托供应商，由供应商根据采购人的用工需要及岗位说明书，向采购人有偿推荐人选，并由采购人最终确认。推荐人选的相关费用标准由双方另行约定。 （4）对于供应商与劳务员工签订劳动合同并安排到采购人处工作的员工，采购人有权设定试用期。 （5）采购人确认劳务员工的人选后，向供应商发出《用工通知函》，供应商应按接到采购人发出的《用工通知书函》后，负责与采购人确认的劳务员工签订劳动合同并办理相关报到手续。收到采购人终止、解除员工劳务服务关系通知书后，为员工办理离职等手续。 （6）采购人有权制定、修改或者决定有关劳动报酬、工作时间、休息休假、劳动安全卫生、保险福利、职员培训、劳动纪律以及劳动定额管理等相关内容，供应商负责依法为员工办理建立、缴纳、转移、享受各项社会保险（养老保险、失业保险、医疗保险、工伤保险、生育保险以及住房公积金等）的相关手续。 （7）采购人有权根据工作需要对劳务员工进行岗前培训。 （8）劳务员工行为若触犯了刑法等，以及给采购人造成经济损失的，供应商应积极主动配合采购人及公检法部门的工作办理相关事宜。 （9）采购人有权对劳务员工的工作进行绩效考核。 （10）双方应依法确定劳务员工的劳动报酬标准及其试用期的劳动报酬标准。 （11）采购人根据中华人民共和国的法律、法规和陕西省的有关规定，承担劳务员工的社会保险及住房公积金等费用。供应商根据所列明的缴费基数在采购人支付上述相关费用后应及时为劳务员工办理。 （12）劳务员工在履行合同期间发生因工人身伤亡事故时，采购人在事发24小时内电话及书面通知供应商，并提供所需资料，由供应商统计、上报、申请理赔。供应商申报完成后，工伤保险机构将赔付及支付待遇支付给供应商后，供应商应依法及时足额支付给员工及其家属。 （13）劳务员工非因工死亡时，社会保险应支付给劳务员工的费用由供应商负责按照社会保险机构的规定申领并依法支付给劳务员工家属。 （14）劳务员工的退休手续及退休的管理由供应商办理。 （15）根据国家相关法律规定，如劳务员工需要根据比例计算并向国家缴纳残疾人就业保险金保障金的，采购人按部分费用支付给供应商，供应商协助采购人办理相关事宜。 （16）安排专职人员为劳务员工提供双方约定的服务。 （17）根据员工工资表，负责代扣代缴应由员工个人缴纳的社会保险费、个人所得税和依法应予代扣代缴的其他费用后，以银行工资卡的方式，按规定的时间发放员工的工资。</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5,960,000.00</w:t>
      </w:r>
    </w:p>
    <w:p>
      <w:pPr>
        <w:pStyle w:val="null3"/>
      </w:pPr>
      <w:r>
        <w:rPr/>
        <w:t>采购包最高限价（元）: 5,960,000.00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劳务服务</w:t>
            </w:r>
          </w:p>
        </w:tc>
        <w:tc>
          <w:tcPr>
            <w:tcW w:type="dxa" w:w="831"/>
          </w:tcPr>
          <w:p>
            <w:pPr>
              <w:pStyle w:val="null3"/>
              <w:jc w:val="right"/>
            </w:pPr>
            <w:r>
              <w:rPr/>
              <w:t>1.00</w:t>
            </w:r>
          </w:p>
        </w:tc>
        <w:tc>
          <w:tcPr>
            <w:tcW w:type="dxa" w:w="831"/>
          </w:tcPr>
          <w:p>
            <w:pPr>
              <w:pStyle w:val="null3"/>
              <w:jc w:val="right"/>
            </w:pPr>
            <w:r>
              <w:rPr/>
              <w:t>5,960,000.00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标的名称：劳务服务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一、项目概况 碑林区第一税务所劳务服务项目</w:t>
            </w:r>
          </w:p>
          <w:p>
            <w:pPr>
              <w:pStyle w:val="null3"/>
            </w:pPr>
            <w:r>
              <w:rPr/>
              <w:t>二、服务内容（包括工作区域、工作内容等） （1）工作区域：西安市碑林区 （2）工作内容：劳务服务</w:t>
            </w:r>
          </w:p>
          <w:p>
            <w:pPr>
              <w:pStyle w:val="null3"/>
            </w:pPr>
            <w:r>
              <w:rPr/>
              <w:t>三、服务要求（如对人员配置、专业设备、服务标准等） （1）供应商根据采购人的人力资源需求向其提供劳务员工，劳务员工的人事劳动关系、行政关系、党团关系和工资关系等不发生转移，保留在供应商单位。由供应商依约向采购人提供相关服务项目。 （2）供应商中标后，应与采购人签署劳务服务协议，在协议有效期内向采购人提供劳务服务。劳务服务内容应包括：服务岗位、服务期限、工作地点、劳动报酬、试用期期限等内容。 （3）根据采购人要求提供招聘和协助招聘工作，采购人可自行招聘确定服务员工人选，也可委托供应商，由供应商根据采购人的用工需要及岗位说明书，向采购人有偿推荐人选，并由采购人最终确认。推荐人选的相关费用标准由双方另行约定。 （4）对于供应商与劳务员工签订劳动合同并安排到采购人处工作的员工，采购人有权设定试用期。 （5）采购人确认劳务员工的人选后，向供应商发出《用工通知函》，供应商应按接到采购人发出的《用工通知书函》后，负责与采购人确认的劳务员工签订劳动合同并办理相关报到手续。收到采购人终止、解除员工劳务服务关系通知书后，为员工办理离职等手续。 （6）采购人有权制定、修改或者决定有关劳动报酬、工作时间、休息休假、劳动安全卫生、保险福利、职员培训、劳动纪律以及劳动定额管理等相关内容，供应商负责依法为员工办理建立、缴纳、转移、享受各项社会保险（养老保险、失业保险、医疗保险、工伤保险、生育保险以及住房公积金等）的相关手续。 （7）采购人有权根据工作需要对劳务员工进行岗前培训。 （8）劳务员工行为若触犯了刑法等，以及给采购人造成经济损失的，供应商应积极主动配合采购人及公检法部门的工作办理相关事宜。 （9）采购人有权对劳务员工的工作进行绩效考核。 （10）双方应依法确定劳务员工的劳动报酬标准及其试用期的劳动报酬标准。 （11）采购人根据中华人民共和国的法律、法规和陕西省的有关规定，承担劳务员工的社会保险及住房公积金等费用。供应商根据所列明的缴费基数在采购人支付上述相关费用后应及时为劳务员工办理。 （12）劳务员工在履行合同期间发生因工人身伤亡事故时，采购人在事发24小时内电话及书面通知供应商，并提供所需资料，由供应商统计、上报、申请理赔。供应商申报完成后，工伤保险机构将赔付及支付待遇支付给供应商后，供应商应依法及时足额支付给员工及其家属。 （13）劳务员工非因工死亡时，社会保险应支付给劳务员工的费用由供应商负责按照社会保险机构的规定申领并依法支付给劳务员工家属。 （14）劳务员工的退休手续及退休的管理由供应商办理。 （15）根据国家相关法律规定，如劳务员工需要根据比例计算并向国家缴纳残疾人就业保险金保障金的，采购人按部分费用支付给供应商，供应商协助采购人办理相关事宜。 （16）安排专职人员为劳务员工提供双方约定的服务。 （17）根据员工工资表，负责代扣代缴应由员工个人缴纳的社会保险费、个人所得税和依法应予代扣代缴的其他费用后，以银行工资卡的方式，按规定的时间发放员工的工资。</w:t>
            </w:r>
          </w:p>
          <w:p>
            <w:pPr>
              <w:pStyle w:val="null3"/>
            </w:pPr>
            <w:r>
              <w:rPr/>
              <w:t>四、商务要求（如服务期限、款项结算等）</w:t>
            </w:r>
          </w:p>
          <w:p>
            <w:pPr>
              <w:pStyle w:val="null3"/>
            </w:pPr>
            <w:r>
              <w:rPr/>
              <w:t>（一）服务期限（1）服务期：服务期三年，此预算为一年预算，一年服务期满经考核满意，可续签下一年合同。（2）劳动员工数量：约101人。（3）备注：1、本项目人均工资：约3680元/人/月；2、本项目单位支付劳务劳务员工社保标准为：1182元/人/月（单位承担部分）（如遇政策变动，单位社保部分据实结算。）</w:t>
            </w:r>
          </w:p>
          <w:p>
            <w:pPr>
              <w:pStyle w:val="null3"/>
            </w:pPr>
            <w:r>
              <w:rPr/>
              <w:t>（二）款项结算（1）由采购人负责结算，付款前，供应商必须开具全额发票给采购人（附详细清单）。（2）付款方式： 按月支付，采购人在每月15日之前将劳务员工上月的税前工资、劳务员工当月的管理费、劳务员工的社会保险及解聘员工经济补偿金等费用打入中标单位账户。</w:t>
            </w:r>
          </w:p>
        </w:tc>
      </w:tr>
    </w:tbl>
    <w:p>
      <w:pPr>
        <w:pStyle w:val="null3"/>
        <w:outlineLvl w:val="3"/>
      </w:pPr>
      <w:r>
        <w:rPr>
          <w:b/>
          <w:sz w:val="24"/>
        </w:rPr>
        <w:t>3.2.3人员配置要求</w:t>
      </w:r>
    </w:p>
    <w:p>
      <w:pPr>
        <w:pStyle w:val="null3"/>
      </w:pPr>
      <w:r>
        <w:rPr/>
        <w:t>采购包1：</w:t>
      </w:r>
    </w:p>
    <w:p>
      <w:pPr>
        <w:pStyle w:val="null3"/>
      </w:pPr>
      <w:r>
        <w:rPr/>
        <w:t>约101人，以实际发生为准。</w:t>
      </w:r>
    </w:p>
    <w:p>
      <w:pPr>
        <w:pStyle w:val="null3"/>
        <w:outlineLvl w:val="3"/>
      </w:pPr>
      <w:r>
        <w:rPr>
          <w:b/>
          <w:sz w:val="24"/>
        </w:rPr>
        <w:t>3.2.4设施设备要求</w:t>
      </w:r>
    </w:p>
    <w:p>
      <w:pPr>
        <w:pStyle w:val="null3"/>
      </w:pPr>
      <w:r>
        <w:rPr/>
        <w:t>采购包1：</w:t>
      </w:r>
    </w:p>
    <w:p>
      <w:pPr>
        <w:pStyle w:val="null3"/>
      </w:pPr>
      <w:r>
        <w:rPr/>
        <w:t>/</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服务期三年，此预算为一年预算，一年服务期满经考核满意，可续签下一年合同。</w:t>
      </w:r>
    </w:p>
    <w:p>
      <w:pPr>
        <w:pStyle w:val="null3"/>
        <w:outlineLvl w:val="3"/>
      </w:pPr>
      <w:r>
        <w:rPr>
          <w:b/>
          <w:sz w:val="24"/>
        </w:rPr>
        <w:t>3.3.2服务地点</w:t>
      </w:r>
    </w:p>
    <w:p>
      <w:pPr>
        <w:pStyle w:val="null3"/>
      </w:pPr>
      <w:r>
        <w:rPr/>
        <w:t>采购包1：</w:t>
      </w:r>
    </w:p>
    <w:p>
      <w:pPr>
        <w:pStyle w:val="null3"/>
      </w:pPr>
      <w:r>
        <w:rPr/>
        <w:t>甲方指定</w:t>
      </w:r>
    </w:p>
    <w:p>
      <w:pPr>
        <w:pStyle w:val="null3"/>
        <w:outlineLvl w:val="3"/>
      </w:pPr>
      <w:r>
        <w:rPr>
          <w:b/>
          <w:sz w:val="24"/>
        </w:rPr>
        <w:t>3.3.3支付方式</w:t>
      </w:r>
    </w:p>
    <w:p>
      <w:pPr>
        <w:pStyle w:val="null3"/>
      </w:pPr>
      <w:r>
        <w:rPr/>
        <w:t>采购包1：</w:t>
      </w:r>
    </w:p>
    <w:p>
      <w:pPr>
        <w:pStyle w:val="null3"/>
      </w:pPr>
      <w:r>
        <w:rPr/>
        <w:t>一次付清</w:t>
      </w:r>
    </w:p>
    <w:p>
      <w:pPr>
        <w:pStyle w:val="null3"/>
        <w:outlineLvl w:val="3"/>
      </w:pPr>
      <w:r>
        <w:rPr>
          <w:b/>
          <w:sz w:val="24"/>
        </w:rPr>
        <w:t>3.3.4支付约定</w:t>
      </w:r>
    </w:p>
    <w:p>
      <w:pPr>
        <w:pStyle w:val="null3"/>
      </w:pPr>
      <w:r>
        <w:rPr/>
        <w:t>采购包1：</w:t>
      </w:r>
      <w:r>
        <w:rPr/>
        <w:t xml:space="preserve"> 付款条件说明： </w:t>
      </w:r>
      <w:r>
        <w:rPr/>
        <w:t>按月支付，采购人在每月15日之前将劳务员工上月的税前工资、劳务员工当月的管理费、劳务员工的社会保险及解聘员工经济补偿金等费用打入中标单位账户</w:t>
      </w:r>
      <w:r>
        <w:rPr/>
        <w:t xml:space="preserve"> ，达到付款条件起 </w:t>
      </w:r>
      <w:r>
        <w:rPr/>
        <w:t>15</w:t>
      </w:r>
      <w:r>
        <w:rPr/>
        <w:t xml:space="preserve"> 日内，支付合同总金额的 </w:t>
      </w:r>
      <w:r>
        <w:rPr/>
        <w:t>100.00</w:t>
      </w:r>
      <w:r>
        <w:rPr/>
        <w:t>%。</w:t>
      </w:r>
    </w:p>
    <w:p>
      <w:pPr>
        <w:pStyle w:val="null3"/>
        <w:outlineLvl w:val="3"/>
      </w:pPr>
      <w:r>
        <w:rPr>
          <w:b/>
          <w:sz w:val="24"/>
        </w:rPr>
        <w:t>3.3.5.验收标准和方法</w:t>
      </w:r>
    </w:p>
    <w:p>
      <w:pPr>
        <w:pStyle w:val="null3"/>
      </w:pPr>
      <w:r>
        <w:rPr/>
        <w:t>采购包1：</w:t>
      </w:r>
    </w:p>
    <w:p>
      <w:pPr>
        <w:pStyle w:val="null3"/>
      </w:pPr>
      <w:r>
        <w:rPr/>
        <w:t>1、本项目由西安市碑林区人力资源和社会保障局相关部门定期对项目进行阶段性验收。 2.验收标准：按单一来源谈判文件、响应文件及澄清函、项目检查情况等综合指标进行验收。各项指标均应符合验收标准及要求。 3.验收合格后，填写验收单，双方签字生效。 4.验收依据： a)合同文本； b)单一来源谈判文件文件及澄清函、投标文件； c)国家和行业制定的相应的标准和规范； d)验收清单。</w:t>
      </w:r>
    </w:p>
    <w:p>
      <w:pPr>
        <w:pStyle w:val="null3"/>
        <w:outlineLvl w:val="3"/>
      </w:pPr>
      <w:r>
        <w:rPr>
          <w:b/>
          <w:sz w:val="24"/>
        </w:rPr>
        <w:t>3.3.6违约责任及解决争议的方法</w:t>
      </w:r>
    </w:p>
    <w:p>
      <w:pPr>
        <w:pStyle w:val="null3"/>
      </w:pPr>
      <w:r>
        <w:rPr/>
        <w:t>采购包1：</w:t>
      </w:r>
    </w:p>
    <w:p>
      <w:pPr>
        <w:pStyle w:val="null3"/>
      </w:pPr>
      <w:r>
        <w:rPr/>
        <w:t>合同争议的解决 合同执行中发生争议的，当事人双方应协商解决。协商达不成一致时，可向当地行政仲裁机关申请仲裁或者向人民法院提请诉讼。 不可抗力情况下的免责约定 双方约定不可抗力情况指：双方不可预见、不可避免、不可克服的客观情况，但不包括双方的违约或疏忽。这些事件包括但不限于：战争、严重火灾、洪水、台风、地震等。 违约责任 依据《中华人民共和国民法典》、《中华人民共和国政府采购法》、《中华人民共和国政府采购法实施条例》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w:t>
      </w:r>
    </w:p>
    <w:p>
      <w:pPr>
        <w:pStyle w:val="null3"/>
        <w:outlineLvl w:val="2"/>
      </w:pPr>
      <w:r>
        <w:rPr>
          <w:b/>
          <w:sz w:val="28"/>
        </w:rPr>
        <w:t>3.4其他要求</w:t>
      </w:r>
    </w:p>
    <w:p>
      <w:pPr>
        <w:pStyle w:val="null3"/>
      </w:pPr>
      <w:r>
        <w:rPr/>
        <w:t>采购包1：</w:t>
      </w:r>
    </w:p>
    <w:p>
      <w:pPr>
        <w:pStyle w:val="null3"/>
      </w:pPr>
      <w:r>
        <w:rPr/>
        <w:t>无</w:t>
      </w:r>
    </w:p>
    <w:p>
      <w:pPr>
        <w:pStyle w:val="null3"/>
      </w:pPr>
      <w:r>
        <w:rPr/>
        <w:t xml:space="preserve"> </w:t>
        <w:br/>
        <w:br w:type="page"/>
      </w:r>
    </w:p>
    <w:p>
      <w:pPr>
        <w:pStyle w:val="null3"/>
        <w:jc w:val="center"/>
        <w:outlineLvl w:val="1"/>
      </w:pPr>
      <w:r>
        <w:rPr>
          <w:b/>
          <w:sz w:val="36"/>
        </w:rPr>
        <w:t>第四章 资格审查</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 供应商的相关资格证明材料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2022年度或2023年度的财务审计报告（至少包括资产负债表和利润表，成立时间至提交谈判响应文件截止时间不足一年的可提供成立后任意时段的资产负债表），或其基本存款账户开户银行出具的资信证明及基本存款账户开户许可证（基本存款账户信息）</w:t>
            </w:r>
          </w:p>
        </w:tc>
        <w:tc>
          <w:tcPr>
            <w:tcW w:type="dxa" w:w="1661"/>
          </w:tcPr>
          <w:p>
            <w:pPr>
              <w:pStyle w:val="null3"/>
            </w:pPr>
            <w:r>
              <w:rPr/>
              <w:t>响应函 供应商的相关资格证明材料</w:t>
            </w:r>
          </w:p>
        </w:tc>
      </w:tr>
    </w:tbl>
    <w:p>
      <w:pPr>
        <w:pStyle w:val="null3"/>
        <w:outlineLvl w:val="3"/>
      </w:pPr>
      <w:r>
        <w:rPr>
          <w:b/>
          <w:sz w:val="24"/>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提供合格有效的法人或者其他组织的营业执照等证明文件，自然人的身份证明</w:t>
            </w:r>
          </w:p>
        </w:tc>
        <w:tc>
          <w:tcPr>
            <w:tcW w:type="dxa" w:w="1661"/>
          </w:tcPr>
          <w:p>
            <w:pPr>
              <w:pStyle w:val="null3"/>
            </w:pPr>
            <w:r>
              <w:rPr/>
              <w:t>供应商的相关资格证明材料</w:t>
            </w:r>
          </w:p>
        </w:tc>
      </w:tr>
      <w:tr>
        <w:tc>
          <w:tcPr>
            <w:tcW w:type="dxa" w:w="831"/>
          </w:tcPr>
          <w:p>
            <w:pPr>
              <w:pStyle w:val="null3"/>
            </w:pPr>
            <w:r>
              <w:rPr/>
              <w:t>2</w:t>
            </w:r>
          </w:p>
        </w:tc>
        <w:tc>
          <w:tcPr>
            <w:tcW w:type="dxa" w:w="2492"/>
          </w:tcPr>
          <w:p>
            <w:pPr>
              <w:pStyle w:val="null3"/>
            </w:pPr>
            <w:r>
              <w:rPr/>
              <w:t>纳税证明</w:t>
            </w:r>
          </w:p>
        </w:tc>
        <w:tc>
          <w:tcPr>
            <w:tcW w:type="dxa" w:w="3322"/>
          </w:tcPr>
          <w:p>
            <w:pPr>
              <w:pStyle w:val="null3"/>
            </w:pPr>
            <w:r>
              <w:rPr/>
              <w:t>提供投标截止时间前6个月内已缴纳的至少一个月的纳税证明或完税证明（任意税种），依法免税的单位应提供相关证明材料</w:t>
            </w:r>
          </w:p>
        </w:tc>
        <w:tc>
          <w:tcPr>
            <w:tcW w:type="dxa" w:w="1661"/>
          </w:tcPr>
          <w:p>
            <w:pPr>
              <w:pStyle w:val="null3"/>
            </w:pPr>
            <w:r>
              <w:rPr/>
              <w:t>供应商的相关资格证明材料</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提供投标截止时间前6个月内已缴存的至少一个月的社会保障资金缴存单据或社保机构开具的社会保险参保缴费情况证明，依法不需要缴纳社会保障资金的单位应提供相关证明材料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供应商的相关资格证明材料</w:t>
            </w:r>
          </w:p>
        </w:tc>
      </w:tr>
      <w:tr>
        <w:tc>
          <w:tcPr>
            <w:tcW w:type="dxa" w:w="831"/>
          </w:tcPr>
          <w:p>
            <w:pPr>
              <w:pStyle w:val="null3"/>
            </w:pPr>
            <w:r>
              <w:rPr/>
              <w:t>4</w:t>
            </w:r>
          </w:p>
        </w:tc>
        <w:tc>
          <w:tcPr>
            <w:tcW w:type="dxa" w:w="2492"/>
          </w:tcPr>
          <w:p>
            <w:pPr>
              <w:pStyle w:val="null3"/>
            </w:pPr>
            <w:r>
              <w:rPr/>
              <w:t>承诺</w:t>
            </w:r>
          </w:p>
        </w:tc>
        <w:tc>
          <w:tcPr>
            <w:tcW w:type="dxa" w:w="3322"/>
          </w:tcPr>
          <w:p>
            <w:pPr>
              <w:pStyle w:val="null3"/>
            </w:pPr>
            <w:r>
              <w:rPr/>
              <w:t>提供具有履行合同所必需的设备和专业技术能力的承诺</w:t>
            </w:r>
          </w:p>
        </w:tc>
        <w:tc>
          <w:tcPr>
            <w:tcW w:type="dxa" w:w="1661"/>
          </w:tcPr>
          <w:p>
            <w:pPr>
              <w:pStyle w:val="null3"/>
            </w:pPr>
            <w:r>
              <w:rPr/>
              <w:t>供应商的相关资格证明材料</w:t>
            </w:r>
          </w:p>
        </w:tc>
      </w:tr>
      <w:tr>
        <w:tc>
          <w:tcPr>
            <w:tcW w:type="dxa" w:w="831"/>
          </w:tcPr>
          <w:p>
            <w:pPr>
              <w:pStyle w:val="null3"/>
            </w:pPr>
            <w:r>
              <w:rPr/>
              <w:t>5</w:t>
            </w:r>
          </w:p>
        </w:tc>
        <w:tc>
          <w:tcPr>
            <w:tcW w:type="dxa" w:w="2492"/>
          </w:tcPr>
          <w:p>
            <w:pPr>
              <w:pStyle w:val="null3"/>
            </w:pPr>
            <w:r>
              <w:rPr/>
              <w:t>书面说明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供应商的相关资格证明材料</w:t>
            </w:r>
          </w:p>
        </w:tc>
      </w:tr>
      <w:tr>
        <w:tc>
          <w:tcPr>
            <w:tcW w:type="dxa" w:w="831"/>
          </w:tcPr>
          <w:p>
            <w:pPr>
              <w:pStyle w:val="null3"/>
            </w:pPr>
            <w:r>
              <w:rPr/>
              <w:t>6</w:t>
            </w:r>
          </w:p>
        </w:tc>
        <w:tc>
          <w:tcPr>
            <w:tcW w:type="dxa" w:w="2492"/>
          </w:tcPr>
          <w:p>
            <w:pPr>
              <w:pStyle w:val="null3"/>
            </w:pPr>
            <w:r>
              <w:rPr/>
              <w:t>法定代表人授权书</w:t>
            </w:r>
          </w:p>
        </w:tc>
        <w:tc>
          <w:tcPr>
            <w:tcW w:type="dxa" w:w="3322"/>
          </w:tcPr>
          <w:p>
            <w:pPr>
              <w:pStyle w:val="null3"/>
            </w:pPr>
            <w:r>
              <w:rPr/>
              <w:t>法定代表人授权书（附法定代表人、被授权人身份证），（法定代表人直接参加谈判，须提供法定代表人身份证明及身份证），自然人投标需提供身份证</w:t>
            </w:r>
          </w:p>
        </w:tc>
        <w:tc>
          <w:tcPr>
            <w:tcW w:type="dxa" w:w="1661"/>
          </w:tcPr>
          <w:p>
            <w:pPr>
              <w:pStyle w:val="null3"/>
            </w:pPr>
            <w:r>
              <w:rPr/>
              <w:t>供应商的相关资格证明材料</w:t>
            </w:r>
          </w:p>
        </w:tc>
      </w:tr>
      <w:tr>
        <w:tc>
          <w:tcPr>
            <w:tcW w:type="dxa" w:w="831"/>
          </w:tcPr>
          <w:p>
            <w:pPr>
              <w:pStyle w:val="null3"/>
            </w:pPr>
            <w:r>
              <w:rPr/>
              <w:t>7</w:t>
            </w:r>
          </w:p>
        </w:tc>
        <w:tc>
          <w:tcPr>
            <w:tcW w:type="dxa" w:w="2492"/>
          </w:tcPr>
          <w:p>
            <w:pPr>
              <w:pStyle w:val="null3"/>
            </w:pPr>
            <w:r>
              <w:rPr/>
              <w:t>信用查询</w:t>
            </w:r>
          </w:p>
        </w:tc>
        <w:tc>
          <w:tcPr>
            <w:tcW w:type="dxa" w:w="3322"/>
          </w:tcPr>
          <w:p>
            <w:pPr>
              <w:pStyle w:val="null3"/>
            </w:pPr>
            <w:r>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以现场查询结果为准）</w:t>
            </w:r>
          </w:p>
        </w:tc>
        <w:tc>
          <w:tcPr>
            <w:tcW w:type="dxa" w:w="1661"/>
          </w:tcPr>
          <w:p>
            <w:pPr>
              <w:pStyle w:val="null3"/>
            </w:pPr>
            <w:r>
              <w:rPr/>
              <w:t>供应商的相关资格证明材料</w:t>
            </w:r>
          </w:p>
        </w:tc>
      </w:tr>
      <w:tr>
        <w:tc>
          <w:tcPr>
            <w:tcW w:type="dxa" w:w="831"/>
          </w:tcPr>
          <w:p>
            <w:pPr>
              <w:pStyle w:val="null3"/>
            </w:pPr>
            <w:r>
              <w:rPr/>
              <w:t>8</w:t>
            </w:r>
          </w:p>
        </w:tc>
        <w:tc>
          <w:tcPr>
            <w:tcW w:type="dxa" w:w="2492"/>
          </w:tcPr>
          <w:p>
            <w:pPr>
              <w:pStyle w:val="null3"/>
            </w:pPr>
            <w:r>
              <w:rPr/>
              <w:t>联合体谈判，分包</w:t>
            </w:r>
          </w:p>
        </w:tc>
        <w:tc>
          <w:tcPr>
            <w:tcW w:type="dxa" w:w="3322"/>
          </w:tcPr>
          <w:p>
            <w:pPr>
              <w:pStyle w:val="null3"/>
            </w:pPr>
            <w:r>
              <w:rPr/>
              <w:t>本项目不接受联合体谈判，不允许分包</w:t>
            </w:r>
          </w:p>
        </w:tc>
        <w:tc>
          <w:tcPr>
            <w:tcW w:type="dxa" w:w="1661"/>
          </w:tcPr>
          <w:p>
            <w:pPr>
              <w:pStyle w:val="null3"/>
            </w:pPr>
            <w:r>
              <w:rPr/>
              <w:t>供应商的相关资格证明材料</w:t>
            </w:r>
          </w:p>
        </w:tc>
      </w:tr>
    </w:tbl>
    <w:p>
      <w:pPr>
        <w:pStyle w:val="null3"/>
        <w:outlineLvl w:val="3"/>
      </w:pPr>
      <w:r>
        <w:rPr>
          <w:b/>
          <w:sz w:val="24"/>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供应商须提供中小企业声明函或残疾人福利性单位声明函或监狱企业的证明文件。</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b/>
          <w:sz w:val="36"/>
        </w:rPr>
        <w:t>第五章 协商办法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b/>
          <w:sz w:val="28"/>
        </w:rPr>
        <w:t>5.2协商程序</w:t>
      </w:r>
    </w:p>
    <w:p>
      <w:pPr>
        <w:pStyle w:val="null3"/>
        <w:outlineLvl w:val="3"/>
      </w:pPr>
      <w:r>
        <w:rPr>
          <w:b/>
          <w:sz w:val="24"/>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b/>
          <w:sz w:val="24"/>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b/>
          <w:sz w:val="24"/>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报价一览表 服务内容及服务邀请应答表 中小企业声明函 商务应答表 报价表 供应商的相关资格证明材料 响应文件封面 其他资料 残疾人福利性单位声明函 服务方案 标的清单 供应商承诺书 响应函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市场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报价一览表 标的清单 报价表</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报价一览表 服务内容及服务邀请应答表 中小企业声明函 商务应答表 报价表 供应商的相关资格证明材料 响应文件封面 其他资料 残疾人福利性单位声明函 服务方案 标的清单 供应商承诺书 响应函 监狱企业的证明文件</w:t>
            </w:r>
          </w:p>
        </w:tc>
      </w:tr>
      <w:tr>
        <w:tc>
          <w:tcPr>
            <w:tcW w:type="dxa" w:w="831"/>
          </w:tcPr>
          <w:p>
            <w:pPr>
              <w:pStyle w:val="null3"/>
            </w:pPr>
            <w:r>
              <w:rPr/>
              <w:t>4</w:t>
            </w:r>
          </w:p>
        </w:tc>
        <w:tc>
          <w:tcPr>
            <w:tcW w:type="dxa" w:w="2492"/>
          </w:tcPr>
          <w:p>
            <w:pPr>
              <w:pStyle w:val="null3"/>
            </w:pPr>
            <w:r>
              <w:rPr/>
              <w:t>投标报价</w:t>
            </w:r>
          </w:p>
        </w:tc>
        <w:tc>
          <w:tcPr>
            <w:tcW w:type="dxa" w:w="3322"/>
          </w:tcPr>
          <w:p>
            <w:pPr>
              <w:pStyle w:val="null3"/>
            </w:pPr>
            <w:r>
              <w:rPr/>
              <w:t>投标报价超过采购预算或者最高限价，不合格 投标报价未超过采购预算或者最高限价，合格</w:t>
            </w:r>
          </w:p>
        </w:tc>
        <w:tc>
          <w:tcPr>
            <w:tcW w:type="dxa" w:w="1661"/>
          </w:tcPr>
          <w:p>
            <w:pPr>
              <w:pStyle w:val="null3"/>
            </w:pPr>
            <w:r>
              <w:rPr/>
              <w:t>报价一览表 标的清单 报价表</w:t>
            </w:r>
          </w:p>
        </w:tc>
      </w:tr>
      <w:tr>
        <w:tc>
          <w:tcPr>
            <w:tcW w:type="dxa" w:w="831"/>
          </w:tcPr>
          <w:p>
            <w:pPr>
              <w:pStyle w:val="null3"/>
            </w:pPr>
            <w:r>
              <w:rPr/>
              <w:t>5</w:t>
            </w:r>
          </w:p>
        </w:tc>
        <w:tc>
          <w:tcPr>
            <w:tcW w:type="dxa" w:w="2492"/>
          </w:tcPr>
          <w:p>
            <w:pPr>
              <w:pStyle w:val="null3"/>
            </w:pPr>
            <w:r>
              <w:rPr/>
              <w:t>服务期</w:t>
            </w:r>
          </w:p>
        </w:tc>
        <w:tc>
          <w:tcPr>
            <w:tcW w:type="dxa" w:w="3322"/>
          </w:tcPr>
          <w:p>
            <w:pPr>
              <w:pStyle w:val="null3"/>
            </w:pPr>
            <w:r>
              <w:rPr/>
              <w:t>服务期不满足招标文件要求 不合格，服务期满足招标文件要求 合格</w:t>
            </w:r>
          </w:p>
        </w:tc>
        <w:tc>
          <w:tcPr>
            <w:tcW w:type="dxa" w:w="1661"/>
          </w:tcPr>
          <w:p>
            <w:pPr>
              <w:pStyle w:val="null3"/>
            </w:pPr>
            <w:r>
              <w:rPr/>
              <w:t>报价一览表 服务内容及服务邀请应答表 中小企业声明函 商务应答表 报价表 供应商的相关资格证明材料 响应文件封面 其他资料 残疾人福利性单位声明函 服务方案 标的清单 供应商承诺书 响应函 监狱企业的证明文件</w:t>
            </w:r>
          </w:p>
        </w:tc>
      </w:tr>
      <w:tr>
        <w:tc>
          <w:tcPr>
            <w:tcW w:type="dxa" w:w="831"/>
          </w:tcPr>
          <w:p>
            <w:pPr>
              <w:pStyle w:val="null3"/>
            </w:pPr>
            <w:r>
              <w:rPr/>
              <w:t>6</w:t>
            </w:r>
          </w:p>
        </w:tc>
        <w:tc>
          <w:tcPr>
            <w:tcW w:type="dxa" w:w="2492"/>
          </w:tcPr>
          <w:p>
            <w:pPr>
              <w:pStyle w:val="null3"/>
            </w:pPr>
            <w:r>
              <w:rPr/>
              <w:t>投标文件的签署、盖章</w:t>
            </w:r>
          </w:p>
        </w:tc>
        <w:tc>
          <w:tcPr>
            <w:tcW w:type="dxa" w:w="3322"/>
          </w:tcPr>
          <w:p>
            <w:pPr>
              <w:pStyle w:val="null3"/>
            </w:pPr>
            <w:r>
              <w:rPr/>
              <w:t>投标文件的签署、盖章不符合招标文件要求 不合格， 投标文件的签署、盖章符合招标文件要求 合格</w:t>
            </w:r>
          </w:p>
        </w:tc>
        <w:tc>
          <w:tcPr>
            <w:tcW w:type="dxa" w:w="1661"/>
          </w:tcPr>
          <w:p>
            <w:pPr>
              <w:pStyle w:val="null3"/>
            </w:pPr>
            <w:r>
              <w:rPr/>
              <w:t>报价一览表 服务内容及服务邀请应答表 中小企业声明函 商务应答表 报价表 供应商的相关资格证明材料 响应文件封面 其他资料 残疾人福利性单位声明函 服务方案 标的清单 供应商承诺书 响应函 监狱企业的证明文件</w:t>
            </w:r>
          </w:p>
        </w:tc>
      </w:tr>
      <w:tr>
        <w:tc>
          <w:tcPr>
            <w:tcW w:type="dxa" w:w="831"/>
          </w:tcPr>
          <w:p>
            <w:pPr>
              <w:pStyle w:val="null3"/>
            </w:pPr>
            <w:r>
              <w:rPr/>
              <w:t>7</w:t>
            </w:r>
          </w:p>
        </w:tc>
        <w:tc>
          <w:tcPr>
            <w:tcW w:type="dxa" w:w="2492"/>
          </w:tcPr>
          <w:p>
            <w:pPr>
              <w:pStyle w:val="null3"/>
            </w:pPr>
            <w:r>
              <w:rPr/>
              <w:t>投标文件投标有效期</w:t>
            </w:r>
          </w:p>
        </w:tc>
        <w:tc>
          <w:tcPr>
            <w:tcW w:type="dxa" w:w="3322"/>
          </w:tcPr>
          <w:p>
            <w:pPr>
              <w:pStyle w:val="null3"/>
            </w:pPr>
            <w:r>
              <w:rPr/>
              <w:t>投标文件无投标有效期或有效期达不到招标文件要求的 不合格，投标文件投标有效期达到招标文件要求的 合格</w:t>
            </w:r>
          </w:p>
        </w:tc>
        <w:tc>
          <w:tcPr>
            <w:tcW w:type="dxa" w:w="1661"/>
          </w:tcPr>
          <w:p>
            <w:pPr>
              <w:pStyle w:val="null3"/>
            </w:pPr>
            <w:r>
              <w:rPr/>
              <w:t>报价一览表 服务内容及服务邀请应答表 中小企业声明函 商务应答表 报价表 供应商的相关资格证明材料 响应文件封面 其他资料 残疾人福利性单位声明函 服务方案 标的清单 供应商承诺书 响应函 监狱企业的证明文件</w:t>
            </w:r>
          </w:p>
        </w:tc>
      </w:tr>
      <w:tr>
        <w:tc>
          <w:tcPr>
            <w:tcW w:type="dxa" w:w="831"/>
          </w:tcPr>
          <w:p>
            <w:pPr>
              <w:pStyle w:val="null3"/>
            </w:pPr>
            <w:r>
              <w:rPr/>
              <w:t>8</w:t>
            </w:r>
          </w:p>
        </w:tc>
        <w:tc>
          <w:tcPr>
            <w:tcW w:type="dxa" w:w="2492"/>
          </w:tcPr>
          <w:p>
            <w:pPr>
              <w:pStyle w:val="null3"/>
            </w:pPr>
            <w:r>
              <w:rPr/>
              <w:t>谈判响应文件的完整性</w:t>
            </w:r>
          </w:p>
        </w:tc>
        <w:tc>
          <w:tcPr>
            <w:tcW w:type="dxa" w:w="3322"/>
          </w:tcPr>
          <w:p>
            <w:pPr>
              <w:pStyle w:val="null3"/>
            </w:pPr>
            <w:r>
              <w:rPr/>
              <w:t>谈判供应商未按照谈判文件格式及内容要求填写 不合格，谈判供应商按照谈判文件格式及内容要求填写 合格</w:t>
            </w:r>
          </w:p>
        </w:tc>
        <w:tc>
          <w:tcPr>
            <w:tcW w:type="dxa" w:w="1661"/>
          </w:tcPr>
          <w:p>
            <w:pPr>
              <w:pStyle w:val="null3"/>
            </w:pPr>
            <w:r>
              <w:rPr/>
              <w:t>报价一览表 服务内容及服务邀请应答表 中小企业声明函 商务应答表 报价表 供应商的相关资格证明材料 响应文件封面 其他资料 残疾人福利性单位声明函 服务方案 标的清单 供应商承诺书 响应函 监狱企业的证明文件</w:t>
            </w:r>
          </w:p>
        </w:tc>
      </w:tr>
      <w:tr>
        <w:tc>
          <w:tcPr>
            <w:tcW w:type="dxa" w:w="831"/>
          </w:tcPr>
          <w:p>
            <w:pPr>
              <w:pStyle w:val="null3"/>
            </w:pPr>
            <w:r>
              <w:rPr/>
              <w:t>9</w:t>
            </w:r>
          </w:p>
        </w:tc>
        <w:tc>
          <w:tcPr>
            <w:tcW w:type="dxa" w:w="2492"/>
          </w:tcPr>
          <w:p>
            <w:pPr>
              <w:pStyle w:val="null3"/>
            </w:pPr>
            <w:r>
              <w:rPr/>
              <w:t>谈判响应文件的响应性</w:t>
            </w:r>
          </w:p>
        </w:tc>
        <w:tc>
          <w:tcPr>
            <w:tcW w:type="dxa" w:w="3322"/>
          </w:tcPr>
          <w:p>
            <w:pPr>
              <w:pStyle w:val="null3"/>
            </w:pPr>
            <w:r>
              <w:rPr/>
              <w:t>谈判响应文件中附加了采购人难以接受的条件和条款的或存在法律、法规和招标文件规定的其他无效情形 不合格，不存在法律、法规和招标文件规定的其他无效情形 合格</w:t>
            </w:r>
          </w:p>
        </w:tc>
        <w:tc>
          <w:tcPr>
            <w:tcW w:type="dxa" w:w="1661"/>
          </w:tcPr>
          <w:p>
            <w:pPr>
              <w:pStyle w:val="null3"/>
            </w:pPr>
            <w:r>
              <w:rPr/>
              <w:t>报价一览表 服务内容及服务邀请应答表 中小企业声明函 商务应答表 报价表 供应商的相关资格证明材料 响应文件封面 其他资料 残疾人福利性单位声明函 服务方案 标的清单 供应商承诺书 响应函 监狱企业的证明文件</w:t>
            </w:r>
          </w:p>
        </w:tc>
      </w:tr>
    </w:tbl>
    <w:p>
      <w:pPr>
        <w:pStyle w:val="null3"/>
        <w:outlineLvl w:val="3"/>
      </w:pPr>
      <w:r>
        <w:rPr>
          <w:b/>
          <w:sz w:val="24"/>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b/>
          <w:sz w:val="24"/>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b/>
          <w:sz w:val="24"/>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b/>
          <w:sz w:val="24"/>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b/>
          <w:sz w:val="24"/>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b/>
          <w:sz w:val="24"/>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b/>
          <w:sz w:val="24"/>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b/>
          <w:sz w:val="24"/>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b/>
          <w:sz w:val="24"/>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详见附件：标的清单</w:t>
      </w:r>
    </w:p>
    <w:p>
      <w:pPr>
        <w:pStyle w:val="null3"/>
        <w:ind w:firstLine="960"/>
      </w:pPr>
      <w:r>
        <w:rPr/>
        <w:t>详见附件：服务方案</w:t>
      </w:r>
    </w:p>
    <w:p>
      <w:pPr>
        <w:pStyle w:val="null3"/>
        <w:ind w:firstLine="960"/>
      </w:pPr>
      <w:r>
        <w:rPr/>
        <w:t>详见附件：供应商承诺书</w:t>
      </w:r>
    </w:p>
    <w:p>
      <w:pPr>
        <w:pStyle w:val="null3"/>
        <w:ind w:firstLine="960"/>
      </w:pPr>
      <w:r>
        <w:rPr/>
        <w:t>详见附件：供应商的相关资格证明材料</w:t>
      </w:r>
    </w:p>
    <w:p>
      <w:pPr>
        <w:pStyle w:val="null3"/>
        <w:ind w:firstLine="960"/>
      </w:pPr>
      <w:r>
        <w:rPr/>
        <w:t>详见附件：其他资料</w:t>
      </w:r>
    </w:p>
    <w:p>
      <w:pPr>
        <w:pStyle w:val="null3"/>
        <w:ind w:firstLine="960"/>
      </w:pPr>
      <w:r>
        <w:rPr/>
        <w:t>详见附件：报价表</w:t>
      </w:r>
    </w:p>
    <w:p>
      <w:pPr>
        <w:pStyle w:val="null3"/>
        <w:ind w:firstLine="960"/>
      </w:pPr>
      <w:r>
        <w:rPr/>
        <w:t>详见附件：报价一览表</w:t>
      </w:r>
    </w:p>
    <w:p>
      <w:pPr>
        <w:pStyle w:val="null3"/>
      </w:pPr>
      <w:r>
        <w:rPr/>
        <w:t xml:space="preserve"> </w:t>
        <w:br/>
        <w:br w:type="page"/>
      </w:r>
    </w:p>
    <w:p>
      <w:pPr>
        <w:pStyle w:val="null3"/>
        <w:jc w:val="center"/>
        <w:outlineLvl w:val="1"/>
      </w:pPr>
      <w:r>
        <w:rPr>
          <w:b/>
          <w:sz w:val="36"/>
        </w:rPr>
        <w:t>第七章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