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谈判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响应</w:t>
      </w:r>
      <w:r>
        <w:rPr>
          <w:rFonts w:hint="eastAsia" w:ascii="宋体" w:hAnsi="宋体"/>
          <w:b/>
          <w:sz w:val="32"/>
          <w:szCs w:val="32"/>
        </w:rPr>
        <w:t>方案说明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一、谈判供应商企业简介。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二、商务响应说明</w:t>
      </w:r>
      <w:r>
        <w:rPr>
          <w:rFonts w:hint="eastAsia" w:ascii="宋体" w:hAnsi="宋体"/>
          <w:color w:val="000000"/>
          <w:sz w:val="24"/>
        </w:rPr>
        <w:t>（</w:t>
      </w:r>
      <w:r>
        <w:rPr>
          <w:rFonts w:hint="eastAsia" w:ascii="宋体" w:hAnsi="宋体"/>
          <w:sz w:val="24"/>
        </w:rPr>
        <w:t>付款方式</w:t>
      </w:r>
      <w:r>
        <w:rPr>
          <w:rFonts w:hint="eastAsia" w:ascii="宋体" w:hAnsi="宋体"/>
          <w:color w:val="auto"/>
          <w:sz w:val="24"/>
        </w:rPr>
        <w:t>、交货时间、地点、验</w:t>
      </w:r>
      <w:r>
        <w:rPr>
          <w:rFonts w:hint="eastAsia" w:ascii="宋体" w:hAnsi="宋体"/>
          <w:sz w:val="24"/>
        </w:rPr>
        <w:t>收方式、售后服务）。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三、谈判供应商完成供货的组织机构、实施计划。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四、谈判供应商完成供货保障能力。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五、谈判响应产品（设备）的质量标准、检测标准（符合国家规定及行业标准）。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六、谈判供应商认为有必要说明的问题。</w:t>
      </w:r>
    </w:p>
    <w:p>
      <w:pPr>
        <w:pStyle w:val="2"/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  <w:sz w:val="24"/>
          <w:lang w:eastAsia="zh-CN"/>
        </w:rPr>
        <w:t>（</w:t>
      </w:r>
      <w:r>
        <w:rPr>
          <w:rFonts w:hint="eastAsia"/>
          <w:b/>
          <w:bCs/>
          <w:sz w:val="24"/>
          <w:lang w:val="en-US" w:eastAsia="zh-CN"/>
        </w:rPr>
        <w:t>包括但不限于以上内容</w:t>
      </w:r>
      <w:r>
        <w:rPr>
          <w:rFonts w:hint="eastAsia"/>
          <w:b/>
          <w:bCs/>
          <w:sz w:val="24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2NjllYmY1Njc2ODM3YWZiNTk3NDE5MDA4MzkzZTEifQ=="/>
  </w:docVars>
  <w:rsids>
    <w:rsidRoot w:val="2E116749"/>
    <w:rsid w:val="2E11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unhideWhenUsed/>
    <w:uiPriority w:val="99"/>
    <w:pPr>
      <w:ind w:firstLine="420" w:firstLineChars="200"/>
    </w:pPr>
  </w:style>
  <w:style w:type="paragraph" w:styleId="3">
    <w:name w:val="Body Text Indent"/>
    <w:basedOn w:val="1"/>
    <w:next w:val="4"/>
    <w:uiPriority w:val="0"/>
    <w:pPr>
      <w:ind w:firstLine="480"/>
    </w:pPr>
    <w:rPr>
      <w:rFonts w:ascii="宋体" w:hAnsi="宋体"/>
    </w:rPr>
  </w:style>
  <w:style w:type="paragraph" w:customStyle="1" w:styleId="4">
    <w:name w:val="font5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  <w:style w:type="paragraph" w:styleId="5">
    <w:name w:val="Body Text First Indent"/>
    <w:basedOn w:val="6"/>
    <w:next w:val="1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6">
    <w:name w:val="Body Text"/>
    <w:basedOn w:val="1"/>
    <w:next w:val="1"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2024-04-30T10:11:00Z</dcterms:created>
  <dc:creator>宝贝</dc:creator>
  <cp:lastModifiedBy>宝贝</cp:lastModifiedBy>
  <dcterms:modified xsi:type="dcterms:W3CDTF">2024-04-30T10:11:44Z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6E3202900AC4472B901768E8339AB080_11</vt:lpwstr>
  </property>
</Properties>
</file>