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碑林区融媒体中心数据资源库使用项目</w:t>
      </w:r>
    </w:p>
    <w:p>
      <w:pPr>
        <w:pStyle w:val="null3"/>
        <w:jc w:val="center"/>
        <w:outlineLvl w:val="5"/>
      </w:pPr>
      <w:r>
        <w:rPr>
          <w:b/>
          <w:sz w:val="15"/>
        </w:rPr>
        <w:t xml:space="preserve">采购项目编号: </w:t>
      </w:r>
      <w:r>
        <w:rPr>
          <w:b/>
          <w:sz w:val="15"/>
        </w:rPr>
        <w:t>2024-ZYD-ZB-017</w:t>
      </w:r>
      <w:r>
        <w:br/>
      </w:r>
      <w:r>
        <w:br/>
      </w:r>
      <w:r>
        <w:br/>
      </w:r>
    </w:p>
    <w:p>
      <w:pPr>
        <w:pStyle w:val="null3"/>
        <w:jc w:val="center"/>
        <w:outlineLvl w:val="5"/>
      </w:pPr>
      <w:r>
        <w:rPr>
          <w:b/>
          <w:sz w:val="15"/>
        </w:rPr>
        <w:t>西安市碑林区委宣传部（本级）</w:t>
      </w:r>
    </w:p>
    <w:p>
      <w:pPr>
        <w:pStyle w:val="null3"/>
        <w:jc w:val="center"/>
        <w:outlineLvl w:val="5"/>
      </w:pPr>
      <w:r>
        <w:rPr>
          <w:b/>
          <w:sz w:val="15"/>
        </w:rPr>
        <w:t>陕西中扬德项目管理有限公司</w:t>
      </w:r>
      <w:r>
        <w:rPr>
          <w:b/>
          <w:sz w:val="15"/>
        </w:rPr>
        <w:t>共同编制</w:t>
      </w:r>
    </w:p>
    <w:p>
      <w:pPr>
        <w:pStyle w:val="null3"/>
        <w:jc w:val="center"/>
        <w:outlineLvl w:val="5"/>
      </w:pPr>
      <w:r>
        <w:rPr>
          <w:b/>
          <w:sz w:val="15"/>
        </w:rPr>
        <w:t>2024年05月09日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陕西中扬德项目管理有限公司</w:t>
      </w:r>
      <w:r>
        <w:rPr/>
        <w:t>（以下简称“代理机构”）受</w:t>
      </w:r>
      <w:r>
        <w:rPr/>
        <w:t>西安市碑林区委宣传部（本级）</w:t>
      </w:r>
      <w:r>
        <w:rPr/>
        <w:t>委托，拟对</w:t>
      </w:r>
      <w:r>
        <w:rPr/>
        <w:t>碑林区融媒体中心数据资源库使用项目</w:t>
      </w:r>
      <w:r>
        <w:rPr/>
        <w:t>采用单一来源方式进行采购，现邀请贵公司参加该项目的协商。</w:t>
      </w:r>
    </w:p>
    <w:p>
      <w:pPr>
        <w:pStyle w:val="null3"/>
        <w:outlineLvl w:val="2"/>
      </w:pPr>
      <w:r>
        <w:rPr>
          <w:b/>
          <w:sz w:val="28"/>
        </w:rPr>
        <w:t xml:space="preserve"> 一、采购项目编号：</w:t>
      </w:r>
      <w:r>
        <w:rPr>
          <w:b/>
          <w:sz w:val="28"/>
        </w:rPr>
        <w:t>2024-ZYD-ZB-017</w:t>
      </w:r>
    </w:p>
    <w:p>
      <w:pPr>
        <w:pStyle w:val="null3"/>
        <w:outlineLvl w:val="2"/>
      </w:pPr>
      <w:r>
        <w:rPr>
          <w:b/>
          <w:sz w:val="28"/>
        </w:rPr>
        <w:t xml:space="preserve"> 二、采购项目名称：</w:t>
      </w:r>
      <w:r>
        <w:rPr>
          <w:b/>
          <w:sz w:val="28"/>
        </w:rPr>
        <w:t>碑林区融媒体中心数据资源库使用项目</w:t>
      </w:r>
    </w:p>
    <w:p>
      <w:pPr>
        <w:pStyle w:val="null3"/>
        <w:outlineLvl w:val="2"/>
      </w:pPr>
      <w:r>
        <w:rPr>
          <w:b/>
          <w:sz w:val="28"/>
        </w:rPr>
        <w:t>三、协商项目简介：</w:t>
      </w:r>
    </w:p>
    <w:p>
      <w:pPr>
        <w:pStyle w:val="null3"/>
        <w:ind w:firstLine="480"/>
      </w:pPr>
      <w:r>
        <w:rPr/>
        <w:t>碑林区融媒体中心数据资源库使用长安云平台硬件后台更新、软件技术支撑、升级管控运维等</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p>
      <w:pPr>
        <w:pStyle w:val="null3"/>
      </w:pPr>
      <w:r>
        <w:rPr/>
        <w:t>2、具有履行合同所必需的设备和专业技术能力的承诺：提供具有履行合同所必需的设备和专业技术能力的承诺书。供应商需在项目电子化交易系统中按要求上传相应证明文件并进行电子签章。</w:t>
      </w:r>
    </w:p>
    <w:p>
      <w:pPr>
        <w:pStyle w:val="null3"/>
      </w:pPr>
      <w:r>
        <w:rPr/>
        <w:t>3、有依法缴纳税收的良好记录：提供投标截止日前一年内已缴纳的至少一个月的纳税证明或完税证明，依法免税的单位应提供相关证明材料;供应商需在项目电子化交易系统中按要求上传相应证明文件并进行电子签章。</w:t>
      </w:r>
    </w:p>
    <w:p>
      <w:pPr>
        <w:pStyle w:val="null3"/>
      </w:pPr>
      <w:r>
        <w:rPr/>
        <w:t>4、有依法缴纳社会保障资金的良好记录：提供投标截止日前一年内已缴存的至少一个月的社会保障资金缴存单据或社保机构开具的社会保险参保缴费情况证明，依法不需要缴纳的社会保障资金的单位应提供相关证明材料，供应商要在项目电子化交易系统中按要求上传相应证明文件并进行电子签章。</w:t>
      </w:r>
    </w:p>
    <w:p>
      <w:pPr>
        <w:pStyle w:val="null3"/>
      </w:pPr>
      <w:r>
        <w:rPr/>
        <w:t>5、参加政府采购活动前3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t>6、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p>
      <w:pPr>
        <w:pStyle w:val="null3"/>
      </w:pPr>
      <w:r>
        <w:rPr/>
        <w:t>7、供应商授权合法的人员参加投标全过程：提供法定代表人授权委托书(附法定代表人身份证复印件及被授权委托人身份证复印件)，法定代表人参加的只须提供法定代表人身份证明。供应商需在项目电子化交易系统中按要求上传相应证明文件并进行电子签章。</w:t>
      </w:r>
    </w:p>
    <w:p>
      <w:pPr>
        <w:pStyle w:val="null3"/>
      </w:pPr>
      <w:r>
        <w:rPr/>
        <w:t>8、本项目不接受联合体：本项目不接受联合体，提供书面承诺。供应商需在项目电子化交易系统中按要求上传相应证明文件并进行电子签章。</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西安市碑林区委宣传部（本级）</w:t>
      </w:r>
    </w:p>
    <w:p>
      <w:pPr>
        <w:pStyle w:val="null3"/>
      </w:pPr>
      <w:r>
        <w:rPr/>
        <w:t xml:space="preserve"> 地址： </w:t>
      </w:r>
      <w:r>
        <w:rPr/>
        <w:t>陕西省西安市碑林区南院门27号</w:t>
      </w:r>
    </w:p>
    <w:p>
      <w:pPr>
        <w:pStyle w:val="null3"/>
      </w:pPr>
      <w:r>
        <w:rPr/>
        <w:t xml:space="preserve"> 邮编： </w:t>
      </w:r>
      <w:r>
        <w:rPr/>
        <w:t>710008</w:t>
      </w:r>
    </w:p>
    <w:p>
      <w:pPr>
        <w:pStyle w:val="null3"/>
      </w:pPr>
      <w:r>
        <w:rPr/>
        <w:t xml:space="preserve"> 联系人： </w:t>
      </w:r>
      <w:r>
        <w:rPr/>
        <w:t>西安市碑林区委宣传部（本级）经办</w:t>
      </w:r>
    </w:p>
    <w:p>
      <w:pPr>
        <w:pStyle w:val="null3"/>
      </w:pPr>
      <w:r>
        <w:rPr/>
        <w:t xml:space="preserve"> 联系电话： </w:t>
      </w:r>
      <w:r>
        <w:rPr/>
        <w:t>17386986390</w:t>
      </w:r>
    </w:p>
    <w:p>
      <w:pPr>
        <w:pStyle w:val="null3"/>
        <w:outlineLvl w:val="2"/>
      </w:pPr>
      <w:r>
        <w:rPr>
          <w:b/>
          <w:sz w:val="28"/>
        </w:rPr>
        <w:t xml:space="preserve"> 代理机构：</w:t>
      </w:r>
      <w:r>
        <w:rPr>
          <w:b/>
          <w:sz w:val="28"/>
        </w:rPr>
        <w:t>陕西中扬德项目管理有限公司</w:t>
      </w:r>
    </w:p>
    <w:p>
      <w:pPr>
        <w:pStyle w:val="null3"/>
      </w:pPr>
      <w:r>
        <w:rPr/>
        <w:t xml:space="preserve"> 地址： </w:t>
      </w:r>
      <w:r>
        <w:rPr/>
        <w:t>西安市新城区石家街东元西路东岸国际2711室</w:t>
      </w:r>
    </w:p>
    <w:p>
      <w:pPr>
        <w:pStyle w:val="null3"/>
      </w:pPr>
      <w:r>
        <w:rPr/>
        <w:t xml:space="preserve"> 邮编： </w:t>
      </w:r>
      <w:r>
        <w:rPr/>
        <w:t>710000</w:t>
      </w:r>
    </w:p>
    <w:p>
      <w:pPr>
        <w:pStyle w:val="null3"/>
      </w:pPr>
      <w:r>
        <w:rPr/>
        <w:t xml:space="preserve"> 联系人： </w:t>
      </w:r>
      <w:r>
        <w:rPr/>
        <w:t>李工</w:t>
      </w:r>
    </w:p>
    <w:p>
      <w:pPr>
        <w:pStyle w:val="null3"/>
      </w:pPr>
      <w:r>
        <w:rPr/>
        <w:t xml:space="preserve"> 联系电话： </w:t>
      </w:r>
      <w:r>
        <w:rPr/>
        <w:t>029-82523355</w:t>
      </w:r>
    </w:p>
    <w:p>
      <w:pPr>
        <w:pStyle w:val="null3"/>
        <w:outlineLvl w:val="2"/>
      </w:pPr>
      <w:r>
        <w:rPr>
          <w:b/>
          <w:sz w:val="28"/>
        </w:rPr>
        <w:t xml:space="preserve"> 采购监督机构：</w:t>
      </w:r>
      <w:r>
        <w:rPr>
          <w:b/>
          <w:sz w:val="28"/>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采购包1：810,000.00元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采购包1：810,000.00元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代理服务费收费标准：采购代理服务费的收取依据《招标代理服务收费管理暂行办法》 计价格[2002]1980 号文、《国家发展改革委关于降低部分建设项目收费标准规范收费行为等有关问题的通知》 发改价格 [2011]534 号文，以中标价为基数,按服务类标准计取代理服务费。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西安市碑林区委宣传部（本级）</w:t>
      </w:r>
      <w:r>
        <w:rPr/>
        <w:t>和</w:t>
      </w:r>
      <w:r>
        <w:rPr/>
        <w:t>陕西中扬德项目管理有限公司</w:t>
      </w:r>
      <w:r>
        <w:rPr/>
        <w:t>享有。对采购文件中供应商参加本次政府采购活动应当具备的条件、项目技术、服务、商务及其他要求，评审标准由采购人负责解释。除前述采购文件内容，其他内容由</w:t>
      </w:r>
      <w:r>
        <w:rPr/>
        <w:t>陕西中扬德项目管理有限公司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西安市碑林区委宣传部（本级）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陕西中扬德项目管理有限公司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达到国家现行法律法规及行业要求合格标准</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陕西中扬德项目管理有限公司</w:t>
      </w:r>
      <w:r>
        <w:rPr/>
        <w:t xml:space="preserve"> 负责答复；供应商对除采购需求外的采购文件的询问、质疑由</w:t>
      </w:r>
      <w:r>
        <w:rPr/>
        <w:t>陕西中扬德项目管理有限公司</w:t>
      </w:r>
      <w:r>
        <w:rPr/>
        <w:t xml:space="preserve"> 负责答复；供应商对采购过程、采购结果的询问、质疑由 </w:t>
      </w:r>
      <w:r>
        <w:rPr/>
        <w:t>陕西中扬德项目管理有限公司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碑林区融媒体中心数据资源库使用长安云平台硬件后台更新、软件技术支撑、升级管控运维等。</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810,000.00</w:t>
      </w:r>
    </w:p>
    <w:p>
      <w:pPr>
        <w:pStyle w:val="null3"/>
      </w:pPr>
      <w:r>
        <w:rPr/>
        <w:t>采购包最高限价（元）: 810,000.00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碑林区融媒体中心数据资源库使用项目</w:t>
            </w:r>
          </w:p>
        </w:tc>
        <w:tc>
          <w:tcPr>
            <w:tcW w:type="dxa" w:w="831"/>
          </w:tcPr>
          <w:p>
            <w:pPr>
              <w:pStyle w:val="null3"/>
              <w:jc w:val="right"/>
            </w:pPr>
            <w:r>
              <w:rPr/>
              <w:t>1.00</w:t>
            </w:r>
          </w:p>
        </w:tc>
        <w:tc>
          <w:tcPr>
            <w:tcW w:type="dxa" w:w="831"/>
          </w:tcPr>
          <w:p>
            <w:pPr>
              <w:pStyle w:val="null3"/>
              <w:jc w:val="right"/>
            </w:pPr>
            <w:r>
              <w:rPr/>
              <w:t>810,000.00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标的名称：碑林区融媒体中心数据资源库使用项目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color w:val="000000"/>
                <w:sz w:val="24"/>
              </w:rPr>
              <w:t>甲方依托乙方技术平台和人力资源优势，应用西安台</w:t>
            </w:r>
            <w:r>
              <w:rPr>
                <w:rFonts w:ascii="宋体" w:hAnsi="宋体" w:cs="宋体" w:eastAsia="宋体"/>
                <w:color w:val="000000"/>
                <w:sz w:val="24"/>
              </w:rPr>
              <w:t>“长安云”融媒体平台开展工作。即碑林区融媒体中心数据资源库使用“长安云”平台硬件后台更新、软件技术支撑、升级管控运维及设备使用等功能；</w:t>
            </w:r>
          </w:p>
          <w:p>
            <w:pPr>
              <w:pStyle w:val="null3"/>
            </w:pPr>
            <w:r>
              <w:rPr>
                <w:rFonts w:ascii="宋体" w:hAnsi="宋体" w:cs="宋体" w:eastAsia="宋体"/>
                <w:b/>
                <w:sz w:val="22"/>
              </w:rPr>
              <w:t>一、服务内容</w:t>
            </w:r>
          </w:p>
          <w:tbl>
            <w:tblPr>
              <w:tblInd w:type="dxa" w:w="135"/>
              <w:tblBorders>
                <w:top w:val="none" w:color="000000" w:sz="4"/>
                <w:left w:val="none" w:color="000000" w:sz="4"/>
                <w:bottom w:val="none" w:color="000000" w:sz="4"/>
                <w:right w:val="none" w:color="000000" w:sz="4"/>
                <w:insideH w:val="none"/>
                <w:insideV w:val="none"/>
              </w:tblBorders>
            </w:tblPr>
            <w:tblGrid>
              <w:gridCol w:w="352"/>
              <w:gridCol w:w="708"/>
              <w:gridCol w:w="1085"/>
              <w:gridCol w:w="398"/>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配置</w:t>
                  </w:r>
                </w:p>
                <w:p>
                  <w:pPr>
                    <w:pStyle w:val="null3"/>
                    <w:jc w:val="center"/>
                  </w:pPr>
                  <w:r>
                    <w:rPr>
                      <w:rFonts w:ascii="宋体" w:hAnsi="宋体" w:cs="宋体" w:eastAsia="宋体"/>
                      <w:sz w:val="24"/>
                    </w:rPr>
                    <w:t>级别</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配置名称</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用途</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基础</w:t>
                  </w:r>
                </w:p>
                <w:p>
                  <w:pPr>
                    <w:pStyle w:val="null3"/>
                    <w:jc w:val="center"/>
                  </w:pPr>
                  <w:r>
                    <w:rPr>
                      <w:rFonts w:ascii="宋体" w:hAnsi="宋体" w:cs="宋体" w:eastAsia="宋体"/>
                      <w:sz w:val="24"/>
                    </w:rPr>
                    <w:t>配置</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推流</w:t>
                  </w:r>
                  <w:r>
                    <w:rPr>
                      <w:rFonts w:ascii="宋体" w:hAnsi="宋体" w:cs="宋体" w:eastAsia="宋体"/>
                      <w:sz w:val="24"/>
                    </w:rPr>
                    <w:t>CDN</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网络加速访问</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VPN安全</w:t>
                  </w:r>
                </w:p>
                <w:p>
                  <w:pPr>
                    <w:pStyle w:val="null3"/>
                    <w:jc w:val="center"/>
                  </w:pPr>
                  <w:r>
                    <w:rPr>
                      <w:rFonts w:ascii="宋体" w:hAnsi="宋体" w:cs="宋体" w:eastAsia="宋体"/>
                      <w:sz w:val="24"/>
                    </w:rPr>
                    <w:t>专网</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数据传输</w:t>
                  </w:r>
                </w:p>
                <w:p>
                  <w:pPr>
                    <w:pStyle w:val="null3"/>
                    <w:jc w:val="center"/>
                  </w:pPr>
                  <w:r>
                    <w:rPr>
                      <w:rFonts w:ascii="宋体" w:hAnsi="宋体" w:cs="宋体" w:eastAsia="宋体"/>
                      <w:sz w:val="24"/>
                    </w:rPr>
                    <w:t>安全通道</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基本</w:t>
                  </w:r>
                </w:p>
                <w:p>
                  <w:pPr>
                    <w:pStyle w:val="null3"/>
                    <w:jc w:val="center"/>
                  </w:pPr>
                  <w:r>
                    <w:rPr>
                      <w:rFonts w:ascii="宋体" w:hAnsi="宋体" w:cs="宋体" w:eastAsia="宋体"/>
                      <w:sz w:val="24"/>
                    </w:rPr>
                    <w:t>配置</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硬件后台</w:t>
                  </w:r>
                </w:p>
                <w:p>
                  <w:pPr>
                    <w:pStyle w:val="null3"/>
                    <w:jc w:val="center"/>
                  </w:pPr>
                  <w:r>
                    <w:rPr>
                      <w:rFonts w:ascii="宋体" w:hAnsi="宋体" w:cs="宋体" w:eastAsia="宋体"/>
                      <w:sz w:val="24"/>
                    </w:rPr>
                    <w:t>更新维护</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长安云碑林模块后台硬件系统维护运行</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软件技术</w:t>
                  </w:r>
                </w:p>
                <w:p>
                  <w:pPr>
                    <w:pStyle w:val="null3"/>
                    <w:jc w:val="center"/>
                  </w:pPr>
                  <w:r>
                    <w:rPr>
                      <w:rFonts w:ascii="宋体" w:hAnsi="宋体" w:cs="宋体" w:eastAsia="宋体"/>
                      <w:sz w:val="24"/>
                    </w:rPr>
                    <w:t>支撑服务</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长安云碑林模块融合媒体应用功能软件包（包括但不限于：内容库、音视频生产工具、平面编辑软件、碑林数据库存储空间）升级</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升级管控</w:t>
                  </w:r>
                </w:p>
                <w:p>
                  <w:pPr>
                    <w:pStyle w:val="null3"/>
                    <w:jc w:val="center"/>
                  </w:pPr>
                  <w:r>
                    <w:rPr>
                      <w:rFonts w:ascii="宋体" w:hAnsi="宋体" w:cs="宋体" w:eastAsia="宋体"/>
                      <w:sz w:val="24"/>
                    </w:rPr>
                    <w:t>运维</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长安云碑林模块数据库升级（包括但不限于网络安全等级建设加固）</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增强</w:t>
                  </w:r>
                </w:p>
                <w:p>
                  <w:pPr>
                    <w:pStyle w:val="null3"/>
                    <w:jc w:val="center"/>
                  </w:pPr>
                  <w:r>
                    <w:rPr>
                      <w:rFonts w:ascii="宋体" w:hAnsi="宋体" w:cs="宋体" w:eastAsia="宋体"/>
                      <w:sz w:val="24"/>
                    </w:rPr>
                    <w:t>配置</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平台使用</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长安云、学习强国西安学习平台、原点</w:t>
                  </w:r>
                  <w:r>
                    <w:rPr>
                      <w:rFonts w:ascii="宋体" w:hAnsi="宋体" w:cs="宋体" w:eastAsia="宋体"/>
                      <w:sz w:val="24"/>
                    </w:rPr>
                    <w:t>APP碑林小原点、西安网碑林频道等平台开设频道</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拆条服务</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为区县拆条、推送</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融媒</w:t>
                  </w:r>
                </w:p>
                <w:p>
                  <w:pPr>
                    <w:pStyle w:val="null3"/>
                    <w:jc w:val="center"/>
                  </w:pPr>
                  <w:r>
                    <w:rPr>
                      <w:rFonts w:ascii="宋体" w:hAnsi="宋体" w:cs="宋体" w:eastAsia="宋体"/>
                      <w:sz w:val="24"/>
                    </w:rPr>
                    <w:t>APP</w:t>
                  </w:r>
                </w:p>
              </w:tc>
              <w:tc>
                <w:tcPr>
                  <w:tcW w:type="dxa" w:w="17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全年服务技术支撑保障及</w:t>
                  </w:r>
                </w:p>
                <w:p>
                  <w:pPr>
                    <w:pStyle w:val="null3"/>
                    <w:jc w:val="center"/>
                  </w:pPr>
                  <w:r>
                    <w:rPr>
                      <w:rFonts w:ascii="宋体" w:hAnsi="宋体" w:cs="宋体" w:eastAsia="宋体"/>
                      <w:sz w:val="24"/>
                    </w:rPr>
                    <w:t>设备使用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宋体" w:hAnsi="宋体" w:cs="宋体" w:eastAsia="宋体"/>
                <w:b/>
                <w:sz w:val="22"/>
              </w:rPr>
              <w:t>二、服务要求</w:t>
            </w:r>
          </w:p>
          <w:p>
            <w:pPr>
              <w:pStyle w:val="null3"/>
              <w:ind w:firstLine="480"/>
              <w:jc w:val="both"/>
            </w:pPr>
            <w:r>
              <w:rPr>
                <w:rFonts w:ascii="宋体" w:hAnsi="宋体" w:cs="宋体" w:eastAsia="宋体"/>
                <w:color w:val="000000"/>
                <w:sz w:val="22"/>
              </w:rPr>
              <w:t>1.甲乙双方以“项目所有权与经营管理权分离，委托管理”的方式进行合作；</w:t>
            </w:r>
          </w:p>
          <w:p>
            <w:pPr>
              <w:pStyle w:val="null3"/>
              <w:ind w:firstLine="480"/>
              <w:jc w:val="both"/>
            </w:pPr>
            <w:r>
              <w:rPr>
                <w:rFonts w:ascii="宋体" w:hAnsi="宋体" w:cs="宋体" w:eastAsia="宋体"/>
                <w:color w:val="000000"/>
                <w:sz w:val="22"/>
              </w:rPr>
              <w:t>2.按照甲方要求乙方派遣规定数量人员，代表乙方运营甲方委托的项目；</w:t>
            </w:r>
          </w:p>
          <w:p>
            <w:pPr>
              <w:pStyle w:val="null3"/>
              <w:ind w:firstLine="480"/>
              <w:jc w:val="both"/>
            </w:pPr>
            <w:r>
              <w:rPr>
                <w:rFonts w:ascii="宋体" w:hAnsi="宋体" w:cs="宋体" w:eastAsia="宋体"/>
                <w:color w:val="000000"/>
                <w:sz w:val="22"/>
              </w:rPr>
              <w:t>3.甲乙双方按约定的权利、责任和义务，在确定的时间内完成各自的工作。</w:t>
            </w:r>
          </w:p>
          <w:p>
            <w:pPr>
              <w:pStyle w:val="null3"/>
            </w:pPr>
            <w:r>
              <w:rPr>
                <w:rFonts w:ascii="宋体" w:hAnsi="宋体" w:cs="宋体" w:eastAsia="宋体"/>
                <w:b/>
                <w:sz w:val="22"/>
              </w:rPr>
              <w:t>三、其他</w:t>
            </w:r>
          </w:p>
          <w:p>
            <w:pPr>
              <w:pStyle w:val="null3"/>
            </w:pPr>
            <w:r>
              <w:rPr>
                <w:rFonts w:ascii="宋体" w:hAnsi="宋体" w:cs="宋体" w:eastAsia="宋体"/>
                <w:b/>
                <w:sz w:val="22"/>
              </w:rPr>
              <w:t>1、甲方的权利、义务</w:t>
            </w:r>
          </w:p>
          <w:p>
            <w:pPr>
              <w:pStyle w:val="null3"/>
            </w:pPr>
            <w:r>
              <w:rPr>
                <w:rFonts w:ascii="simsun" w:hAnsi="simsun" w:cs="simsun" w:eastAsia="simsun"/>
                <w:sz w:val="21"/>
              </w:rPr>
              <w:t xml:space="preserve"> 1、甲方应及时对设计方案、数量及技术要求给予确认，因甲方确认时间的推迟而影响系统产品交付时间，由此造成的任何责任由甲方承担；</w:t>
            </w:r>
          </w:p>
          <w:p>
            <w:pPr>
              <w:pStyle w:val="null3"/>
            </w:pPr>
            <w:r>
              <w:rPr>
                <w:rFonts w:ascii="simsun" w:hAnsi="simsun" w:cs="simsun" w:eastAsia="simsun"/>
                <w:sz w:val="21"/>
              </w:rPr>
              <w:t xml:space="preserve"> 2、乙方进行规划设计配置后，甲方要求变更方案数量规格的，应视乙方实际情况而定，同时甲方须承担由此给乙方造成的相应经济损失，且工期顺延；</w:t>
            </w:r>
          </w:p>
          <w:p>
            <w:pPr>
              <w:pStyle w:val="null3"/>
            </w:pPr>
            <w:r>
              <w:rPr>
                <w:rFonts w:ascii="simsun" w:hAnsi="simsun" w:cs="simsun" w:eastAsia="simsun"/>
                <w:sz w:val="21"/>
              </w:rPr>
              <w:t xml:space="preserve"> 3、甲方应按本合同约定支付费用，不得无故拖延或拒绝付款。</w:t>
            </w:r>
          </w:p>
          <w:p>
            <w:pPr>
              <w:pStyle w:val="null3"/>
              <w:jc w:val="both"/>
            </w:pPr>
            <w:r>
              <w:rPr>
                <w:rFonts w:ascii="宋体" w:hAnsi="宋体" w:cs="宋体" w:eastAsia="宋体"/>
                <w:b/>
                <w:sz w:val="22"/>
              </w:rPr>
              <w:t>2、乙方的权利、义务</w:t>
            </w:r>
          </w:p>
          <w:p>
            <w:pPr>
              <w:pStyle w:val="null3"/>
              <w:jc w:val="both"/>
            </w:pPr>
            <w:r>
              <w:rPr>
                <w:rFonts w:ascii="宋体" w:hAnsi="宋体" w:cs="宋体" w:eastAsia="宋体"/>
                <w:sz w:val="22"/>
              </w:rPr>
              <w:t xml:space="preserve"> </w:t>
            </w:r>
            <w:r>
              <w:rPr>
                <w:rFonts w:ascii="simsun" w:hAnsi="simsun" w:cs="simsun" w:eastAsia="simsun"/>
                <w:sz w:val="21"/>
              </w:rPr>
              <w:t>1、乙方按合同要求提供安装、调试、验收、技术服务（包括培训）、售后服务；</w:t>
            </w:r>
          </w:p>
          <w:p>
            <w:pPr>
              <w:pStyle w:val="null3"/>
            </w:pPr>
            <w:r>
              <w:rPr>
                <w:rFonts w:ascii="simsun" w:hAnsi="simsun" w:cs="simsun" w:eastAsia="simsun"/>
                <w:sz w:val="21"/>
              </w:rPr>
              <w:t xml:space="preserve"> 2、对产品（服务）质量问题，乙方负责处理；</w:t>
            </w:r>
          </w:p>
          <w:p>
            <w:pPr>
              <w:pStyle w:val="null3"/>
            </w:pPr>
            <w:r>
              <w:rPr>
                <w:rFonts w:ascii="simsun" w:hAnsi="simsun" w:cs="simsun" w:eastAsia="simsun"/>
                <w:sz w:val="21"/>
              </w:rPr>
              <w:t xml:space="preserve"> 3、为使甲方人员对设备及系统能够有效使用和正确操作、维护，乙方有责任对甲方的操作维护人员进行免费培训，培训内容包括理论培训和实际操作培训；</w:t>
            </w:r>
          </w:p>
          <w:p>
            <w:pPr>
              <w:pStyle w:val="null3"/>
            </w:pPr>
            <w:r>
              <w:rPr>
                <w:rFonts w:ascii="simsun" w:hAnsi="simsun" w:cs="simsun" w:eastAsia="simsun"/>
                <w:sz w:val="21"/>
              </w:rPr>
              <w:t xml:space="preserve"> 4、乙方必须配合对项目进行共同验收，如因产品质量和系统质量问题，验收不合格，乙方应负责返修所造成的经济损失；</w:t>
            </w:r>
          </w:p>
          <w:p>
            <w:pPr>
              <w:pStyle w:val="null3"/>
            </w:pPr>
            <w:r>
              <w:rPr>
                <w:rFonts w:ascii="simsun" w:hAnsi="simsun" w:cs="simsun" w:eastAsia="simsun"/>
                <w:sz w:val="21"/>
              </w:rPr>
              <w:t xml:space="preserve"> 5、乙方对各技术节点进行日常维护和监控，以保证甲方得到正常的IT服务。</w:t>
            </w:r>
          </w:p>
          <w:p>
            <w:pPr>
              <w:pStyle w:val="null3"/>
            </w:pPr>
            <w:r>
              <w:rPr>
                <w:rFonts w:ascii="simsun" w:hAnsi="simsun" w:cs="simsun" w:eastAsia="simsun"/>
                <w:sz w:val="21"/>
              </w:rPr>
              <w:t xml:space="preserve"> 6、乙方有权按照本合同收取服务费用，并有义务向甲方开具合法发票。</w:t>
            </w:r>
          </w:p>
          <w:p>
            <w:pPr>
              <w:pStyle w:val="null3"/>
            </w:pPr>
            <w:r>
              <w:rPr/>
              <w:t xml:space="preserve"> </w:t>
            </w:r>
          </w:p>
          <w:p>
            <w:pPr>
              <w:pStyle w:val="null3"/>
              <w:jc w:val="both"/>
            </w:pPr>
          </w:p>
        </w:tc>
      </w:tr>
    </w:tbl>
    <w:p>
      <w:pPr>
        <w:pStyle w:val="null3"/>
        <w:outlineLvl w:val="3"/>
      </w:pPr>
      <w:r>
        <w:rPr>
          <w:b/>
          <w:sz w:val="24"/>
        </w:rPr>
        <w:t>3.2.3人员配置要求</w:t>
      </w:r>
    </w:p>
    <w:p>
      <w:pPr>
        <w:pStyle w:val="null3"/>
      </w:pPr>
      <w:r>
        <w:rPr/>
        <w:t>采购包1：</w:t>
      </w:r>
    </w:p>
    <w:p>
      <w:pPr>
        <w:pStyle w:val="null3"/>
      </w:pPr>
      <w:r>
        <w:rPr/>
        <w:t>详见采购项目技术、服务、商务及其他要求</w:t>
      </w:r>
    </w:p>
    <w:p>
      <w:pPr>
        <w:pStyle w:val="null3"/>
        <w:outlineLvl w:val="3"/>
      </w:pPr>
      <w:r>
        <w:rPr>
          <w:b/>
          <w:sz w:val="24"/>
        </w:rPr>
        <w:t>3.2.4设施设备要求</w:t>
      </w:r>
    </w:p>
    <w:p>
      <w:pPr>
        <w:pStyle w:val="null3"/>
      </w:pPr>
      <w:r>
        <w:rPr/>
        <w:t>采购包1：</w:t>
      </w:r>
    </w:p>
    <w:p>
      <w:pPr>
        <w:pStyle w:val="null3"/>
      </w:pPr>
      <w:r>
        <w:rPr/>
        <w:t>详见采购项目技术、服务、商务及其他要求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12个月</w:t>
      </w:r>
    </w:p>
    <w:p>
      <w:pPr>
        <w:pStyle w:val="null3"/>
        <w:outlineLvl w:val="3"/>
      </w:pPr>
      <w:r>
        <w:rPr>
          <w:b/>
          <w:sz w:val="24"/>
        </w:rPr>
        <w:t>3.3.2服务地点</w:t>
      </w:r>
    </w:p>
    <w:p>
      <w:pPr>
        <w:pStyle w:val="null3"/>
      </w:pPr>
      <w:r>
        <w:rPr/>
        <w:t>采购包1：</w:t>
      </w:r>
    </w:p>
    <w:p>
      <w:pPr>
        <w:pStyle w:val="null3"/>
      </w:pPr>
      <w:r>
        <w:rPr/>
        <w:t>西安市碑林区南院门27号</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甲方收到发票后30日内，以转账方式向乙方一次性支付本合同全额款项</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达到国家现行法律法规及行业要求合格标准。</w:t>
      </w:r>
    </w:p>
    <w:p>
      <w:pPr>
        <w:pStyle w:val="null3"/>
        <w:outlineLvl w:val="3"/>
      </w:pPr>
      <w:r>
        <w:rPr>
          <w:b/>
          <w:sz w:val="24"/>
        </w:rPr>
        <w:t>3.3.6违约责任及解决争议的方法</w:t>
      </w:r>
    </w:p>
    <w:p>
      <w:pPr>
        <w:pStyle w:val="null3"/>
      </w:pPr>
      <w:r>
        <w:rPr/>
        <w:t>采购包1：</w:t>
      </w:r>
    </w:p>
    <w:p>
      <w:pPr>
        <w:pStyle w:val="null3"/>
      </w:pPr>
      <w:r>
        <w:rPr/>
        <w:t>1、合同签订后，甲方不得以经营状况不佳变更为由要求乙方停止服务，由于甲方原因导致的合作终止，乙方不予退款，并且有权要求甲方支付合同总价款的20%作为违约金； 2、乙方未按约定提供服务构成根本性违约的，甲方可解除合同。</w:t>
      </w:r>
    </w:p>
    <w:p>
      <w:pPr>
        <w:pStyle w:val="null3"/>
        <w:outlineLvl w:val="2"/>
      </w:pPr>
      <w:r>
        <w:rPr>
          <w:b/>
          <w:sz w:val="28"/>
        </w:rPr>
        <w:t>3.4其他要求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t>供应商应提交的资格证明材料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供应商应是独立承担民事责任能力的法人、其他组织或自然人，法人、其他组织须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2</w:t>
            </w:r>
          </w:p>
        </w:tc>
        <w:tc>
          <w:tcPr>
            <w:tcW w:type="dxa" w:w="2492"/>
          </w:tcPr>
          <w:p>
            <w:pPr>
              <w:pStyle w:val="null3"/>
            </w:pPr>
            <w:r>
              <w:rPr/>
              <w:t>具有履行合同所必需的设备和专业技术能力的承诺</w:t>
            </w:r>
          </w:p>
        </w:tc>
        <w:tc>
          <w:tcPr>
            <w:tcW w:type="dxa" w:w="3322"/>
          </w:tcPr>
          <w:p>
            <w:pPr>
              <w:pStyle w:val="null3"/>
            </w:pPr>
            <w:r>
              <w:rPr/>
              <w:t>提供具有履行合同所必需的设备和专业技术能力的承诺书。供应商需在项目电子化交易系统中按要求上传相应证明文件并进行电子签章。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截止日前一年内已缴存的至少一个月的社会保障资金缴存单据或社保机构开具的社会保险参保缴费情况证明，依法不需要缴纳的社会保障资金的单位应提供相关证明材料，供应商要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5</w:t>
            </w:r>
          </w:p>
        </w:tc>
        <w:tc>
          <w:tcPr>
            <w:tcW w:type="dxa" w:w="2492"/>
          </w:tcPr>
          <w:p>
            <w:pPr>
              <w:pStyle w:val="null3"/>
            </w:pPr>
            <w:r>
              <w:rPr/>
              <w:t>参加政府采购活动前3年内，在经营活动中没有重大违法记录</w:t>
            </w:r>
          </w:p>
        </w:tc>
        <w:tc>
          <w:tcPr>
            <w:tcW w:type="dxa" w:w="3322"/>
          </w:tcPr>
          <w:p>
            <w:pPr>
              <w:pStyle w:val="null3"/>
            </w:pPr>
            <w:r>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7</w:t>
            </w:r>
          </w:p>
        </w:tc>
        <w:tc>
          <w:tcPr>
            <w:tcW w:type="dxa" w:w="2492"/>
          </w:tcPr>
          <w:p>
            <w:pPr>
              <w:pStyle w:val="null3"/>
            </w:pPr>
            <w:r>
              <w:rPr/>
              <w:t>供应商授权合法的人员参加投标全过程</w:t>
            </w:r>
          </w:p>
        </w:tc>
        <w:tc>
          <w:tcPr>
            <w:tcW w:type="dxa" w:w="3322"/>
          </w:tcPr>
          <w:p>
            <w:pPr>
              <w:pStyle w:val="null3"/>
            </w:pPr>
            <w:r>
              <w:rPr/>
              <w:t>提供法定代表人授权委托书(附法定代表人身份证复印件及被授权委托人身份证复印件)，法定代表人参加的只须提供法定代表人身份证明。供应商需在项目电子化交易系统中按要求上传相应证明文件并进行电子签章。</w:t>
            </w:r>
          </w:p>
        </w:tc>
        <w:tc>
          <w:tcPr>
            <w:tcW w:type="dxa" w:w="1661"/>
          </w:tcPr>
          <w:p>
            <w:pPr>
              <w:pStyle w:val="null3"/>
            </w:pPr>
            <w:r>
              <w:rPr/>
              <w:t>供应商应提交的资格证明材料</w:t>
            </w:r>
          </w:p>
        </w:tc>
      </w:tr>
      <w:tr>
        <w:tc>
          <w:tcPr>
            <w:tcW w:type="dxa" w:w="831"/>
          </w:tcPr>
          <w:p>
            <w:pPr>
              <w:pStyle w:val="null3"/>
            </w:pPr>
            <w:r>
              <w:rPr/>
              <w:t>8</w:t>
            </w:r>
          </w:p>
        </w:tc>
        <w:tc>
          <w:tcPr>
            <w:tcW w:type="dxa" w:w="2492"/>
          </w:tcPr>
          <w:p>
            <w:pPr>
              <w:pStyle w:val="null3"/>
            </w:pPr>
            <w:r>
              <w:rPr/>
              <w:t>本项目不接受联合体</w:t>
            </w:r>
          </w:p>
        </w:tc>
        <w:tc>
          <w:tcPr>
            <w:tcW w:type="dxa" w:w="3322"/>
          </w:tcPr>
          <w:p>
            <w:pPr>
              <w:pStyle w:val="null3"/>
            </w:pPr>
            <w:r>
              <w:rPr/>
              <w:t>本项目不接受联合体，提供书面承诺。供应商需在项目电子化交易系统中按要求上传相应证明文件并进行电子签章。</w:t>
            </w:r>
          </w:p>
        </w:tc>
        <w:tc>
          <w:tcPr>
            <w:tcW w:type="dxa" w:w="1661"/>
          </w:tcPr>
          <w:p>
            <w:pPr>
              <w:pStyle w:val="null3"/>
            </w:pPr>
            <w:r>
              <w:rPr/>
              <w:t>供应商应提交的资格证明材料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有效性、完整性、响应性审查</w:t>
            </w:r>
          </w:p>
        </w:tc>
        <w:tc>
          <w:tcPr>
            <w:tcW w:type="dxa" w:w="3322"/>
          </w:tcPr>
          <w:p>
            <w:pPr>
              <w:pStyle w:val="null3"/>
            </w:pPr>
            <w:r>
              <w:rPr/>
              <w:t>1、响应文件的签署盖章：有法定代表人或其授权代表人的签字并加盖公章； 2、响应文件格式：应符合“采购文件格式”要求； 3、报价唯一：只能有一个有效报价，不得提交选择性报价，且报价不超过采购最高限价； 4、响应文件内容齐全、无遗漏； 5、对单一来源采购文件响应程度：要求全面响应，不能有任何采购人不能接受的附加条件； 6、服务期：应满足采购文件中要求的服务期； 7、服务地点：应满足采购文件中要求的服务地点； 8、投标有效期：应满足采购文件中的规定。</w:t>
            </w:r>
          </w:p>
        </w:tc>
        <w:tc>
          <w:tcPr>
            <w:tcW w:type="dxa" w:w="1661"/>
          </w:tcPr>
          <w:p>
            <w:pPr>
              <w:pStyle w:val="null3"/>
            </w:pPr>
            <w:r>
              <w:rPr/>
              <w:t>响应文件封面 供应商应提交的资格证明材料 业绩 商务应答表 服务方案 标的清单 报价表 响应函 服务内容及要求应答表</w:t>
            </w:r>
          </w:p>
        </w:tc>
      </w:tr>
      <w:tr>
        <w:tc>
          <w:tcPr>
            <w:tcW w:type="dxa" w:w="831"/>
          </w:tcPr>
          <w:p>
            <w:pPr>
              <w:pStyle w:val="null3"/>
            </w:pPr>
            <w:r>
              <w:rPr/>
              <w:t>2</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供应商应提交的资格证明材料 业绩 商务应答表 服务方案 标的清单 报价表 响应函 服务内容及要求应答表</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详见附件：服务内容及要求应答表</w:t>
      </w:r>
    </w:p>
    <w:p>
      <w:pPr>
        <w:pStyle w:val="null3"/>
        <w:ind w:firstLine="960"/>
      </w:pPr>
      <w:r>
        <w:rPr/>
        <w:t>详见附件：供应商应提交的资格证明材料</w:t>
      </w:r>
    </w:p>
    <w:p>
      <w:pPr>
        <w:pStyle w:val="null3"/>
        <w:ind w:firstLine="960"/>
      </w:pPr>
      <w:r>
        <w:rPr/>
        <w:t>详见附件：服务方案</w:t>
      </w:r>
    </w:p>
    <w:p>
      <w:pPr>
        <w:pStyle w:val="null3"/>
        <w:ind w:firstLine="960"/>
      </w:pPr>
      <w:r>
        <w:rPr/>
        <w:t>详见附件：业绩</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