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D5861">
      <w:pPr>
        <w:tabs>
          <w:tab w:val="left" w:pos="0"/>
        </w:tabs>
        <w:adjustRightInd w:val="0"/>
        <w:snapToGrid w:val="0"/>
        <w:spacing w:line="360" w:lineRule="auto"/>
        <w:jc w:val="center"/>
        <w:outlineLvl w:val="0"/>
        <w:rPr>
          <w:rFonts w:hint="eastAsia" w:ascii="宋体" w:hAnsi="宋体" w:eastAsia="宋体" w:cs="宋体"/>
          <w:color w:val="auto"/>
          <w:sz w:val="44"/>
          <w:szCs w:val="44"/>
          <w:highlight w:val="none"/>
        </w:rPr>
      </w:pPr>
      <w:r>
        <w:rPr>
          <w:rFonts w:hint="eastAsia" w:ascii="宋体" w:hAnsi="宋体" w:eastAsia="宋体" w:cs="宋体"/>
          <w:b/>
          <w:color w:val="auto"/>
          <w:kern w:val="44"/>
          <w:sz w:val="36"/>
          <w:szCs w:val="36"/>
          <w:highlight w:val="none"/>
          <w:lang w:val="en-US" w:eastAsia="zh-CN" w:bidi="ar-SA"/>
        </w:rPr>
        <w:t>政府采购合同格式</w:t>
      </w:r>
    </w:p>
    <w:p w14:paraId="5ED7EBCB">
      <w:pPr>
        <w:pStyle w:val="7"/>
        <w:spacing w:before="240" w:beforeLines="100"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合同编号： </w:t>
      </w:r>
    </w:p>
    <w:p w14:paraId="233F8DC4">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签订地点： </w:t>
      </w:r>
    </w:p>
    <w:p w14:paraId="2C3EF55D">
      <w:pPr>
        <w:pStyle w:val="7"/>
        <w:spacing w:line="360" w:lineRule="auto"/>
        <w:ind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签订时间</w:t>
      </w:r>
      <w:r>
        <w:rPr>
          <w:rFonts w:hint="eastAsia" w:ascii="宋体" w:hAnsi="宋体" w:eastAsia="宋体" w:cs="宋体"/>
          <w:color w:val="auto"/>
          <w:sz w:val="21"/>
          <w:szCs w:val="21"/>
          <w:highlight w:val="none"/>
          <w:lang w:eastAsia="zh-CN"/>
        </w:rPr>
        <w:t>：</w:t>
      </w:r>
    </w:p>
    <w:p w14:paraId="6013B6CC">
      <w:pPr>
        <w:pStyle w:val="7"/>
        <w:spacing w:line="360" w:lineRule="auto"/>
        <w:ind w:firstLine="420"/>
        <w:rPr>
          <w:rFonts w:hint="default" w:ascii="宋体" w:hAnsi="宋体" w:eastAsia="宋体" w:cs="宋体"/>
          <w:color w:val="auto"/>
          <w:sz w:val="21"/>
          <w:szCs w:val="21"/>
          <w:highlight w:val="none"/>
          <w:lang w:val="en-US" w:eastAsia="zh-CN"/>
        </w:rPr>
      </w:pPr>
    </w:p>
    <w:p w14:paraId="5D0A21AE">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采购人（甲方）：</w:t>
      </w:r>
    </w:p>
    <w:p w14:paraId="420634D5">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供应商（乙方）：</w:t>
      </w:r>
    </w:p>
    <w:p w14:paraId="6A115DD3">
      <w:pPr>
        <w:pStyle w:val="7"/>
        <w:spacing w:before="120" w:beforeLines="50"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根据《中华人民共和国政府采购法》及其实施条例、《中华人民共和国民法典》和甲方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采购项目（采购项目编号：SXLX24-02-082Z(H)）的谈判文件、响应文件等有关规定，为确保甲方采购项目的顺利实施，甲、乙双方在平等自愿原则下签订本合同，并共同遵守如下条款：</w:t>
      </w:r>
    </w:p>
    <w:p w14:paraId="4260BAB3">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0" w:name="_Toc20494"/>
      <w:bookmarkStart w:id="1" w:name="_Toc25306"/>
      <w:bookmarkStart w:id="2" w:name="_Toc21889"/>
      <w:r>
        <w:rPr>
          <w:rFonts w:hint="eastAsia" w:ascii="宋体" w:hAnsi="宋体" w:eastAsia="宋体" w:cs="宋体"/>
          <w:b/>
          <w:bCs/>
          <w:color w:val="auto"/>
          <w:sz w:val="30"/>
          <w:szCs w:val="30"/>
          <w:highlight w:val="none"/>
        </w:rPr>
        <w:t>第一条 合同标的及数量</w:t>
      </w:r>
      <w:bookmarkEnd w:id="0"/>
      <w:bookmarkEnd w:id="1"/>
      <w:bookmarkEnd w:id="2"/>
    </w:p>
    <w:p w14:paraId="66F4EB57">
      <w:pPr>
        <w:pStyle w:val="7"/>
        <w:spacing w:before="120" w:beforeLines="50" w:line="360" w:lineRule="auto"/>
        <w:ind w:firstLine="525" w:firstLineChars="25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乙方向甲方提供下列货物（产品）：</w:t>
      </w:r>
    </w:p>
    <w:tbl>
      <w:tblPr>
        <w:tblStyle w:val="5"/>
        <w:tblpPr w:leftFromText="180" w:rightFromText="180" w:vertAnchor="text" w:horzAnchor="margin" w:tblpY="822"/>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00D7D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6A86C385">
            <w:pPr>
              <w:pStyle w:val="3"/>
              <w:spacing w:before="0" w:after="0" w:line="240" w:lineRule="auto"/>
              <w:jc w:val="center"/>
              <w:rPr>
                <w:rFonts w:hint="eastAsia" w:ascii="宋体" w:hAnsi="宋体" w:eastAsia="宋体" w:cs="宋体"/>
                <w:color w:val="auto"/>
                <w:sz w:val="21"/>
                <w:szCs w:val="21"/>
                <w:highlight w:val="none"/>
              </w:rPr>
            </w:pPr>
            <w:bookmarkStart w:id="3" w:name="_Toc28920"/>
            <w:bookmarkStart w:id="4" w:name="_Toc6031"/>
            <w:bookmarkStart w:id="5" w:name="_Toc18678"/>
            <w:r>
              <w:rPr>
                <w:rFonts w:hint="eastAsia" w:ascii="宋体" w:hAnsi="宋体" w:eastAsia="宋体" w:cs="宋体"/>
                <w:color w:val="auto"/>
                <w:sz w:val="21"/>
                <w:szCs w:val="21"/>
                <w:highlight w:val="none"/>
              </w:rPr>
              <w:t>序号</w:t>
            </w:r>
            <w:bookmarkEnd w:id="3"/>
            <w:bookmarkEnd w:id="4"/>
            <w:bookmarkEnd w:id="5"/>
          </w:p>
        </w:tc>
        <w:tc>
          <w:tcPr>
            <w:tcW w:w="1728" w:type="dxa"/>
            <w:noWrap w:val="0"/>
            <w:vAlign w:val="center"/>
          </w:tcPr>
          <w:p w14:paraId="4B805AA1">
            <w:pPr>
              <w:pStyle w:val="3"/>
              <w:spacing w:before="0" w:after="0"/>
              <w:jc w:val="center"/>
              <w:rPr>
                <w:rFonts w:hint="eastAsia" w:ascii="宋体" w:hAnsi="宋体" w:eastAsia="宋体" w:cs="宋体"/>
                <w:color w:val="auto"/>
                <w:sz w:val="21"/>
                <w:szCs w:val="21"/>
                <w:highlight w:val="none"/>
              </w:rPr>
            </w:pPr>
            <w:bookmarkStart w:id="6" w:name="_Toc8505"/>
            <w:bookmarkStart w:id="7" w:name="_Toc10407"/>
            <w:bookmarkStart w:id="8" w:name="_Toc21122"/>
            <w:r>
              <w:rPr>
                <w:rFonts w:hint="eastAsia" w:ascii="宋体" w:hAnsi="宋体" w:eastAsia="宋体" w:cs="宋体"/>
                <w:color w:val="auto"/>
                <w:sz w:val="21"/>
                <w:szCs w:val="21"/>
                <w:highlight w:val="none"/>
              </w:rPr>
              <w:t>产品名称</w:t>
            </w:r>
            <w:bookmarkEnd w:id="6"/>
            <w:bookmarkEnd w:id="7"/>
            <w:bookmarkEnd w:id="8"/>
          </w:p>
        </w:tc>
        <w:tc>
          <w:tcPr>
            <w:tcW w:w="1194" w:type="dxa"/>
            <w:noWrap w:val="0"/>
            <w:vAlign w:val="center"/>
          </w:tcPr>
          <w:p w14:paraId="48E027E0">
            <w:pPr>
              <w:pStyle w:val="3"/>
              <w:spacing w:before="0" w:after="0"/>
              <w:jc w:val="center"/>
              <w:rPr>
                <w:rFonts w:hint="eastAsia" w:ascii="宋体" w:hAnsi="宋体" w:eastAsia="宋体" w:cs="宋体"/>
                <w:color w:val="auto"/>
                <w:sz w:val="21"/>
                <w:szCs w:val="21"/>
                <w:highlight w:val="none"/>
              </w:rPr>
            </w:pPr>
            <w:bookmarkStart w:id="9" w:name="_Toc21051"/>
            <w:bookmarkStart w:id="10" w:name="_Toc2447"/>
            <w:bookmarkStart w:id="11" w:name="_Toc7264"/>
            <w:r>
              <w:rPr>
                <w:rFonts w:hint="eastAsia" w:ascii="宋体" w:hAnsi="宋体" w:eastAsia="宋体" w:cs="宋体"/>
                <w:color w:val="auto"/>
                <w:sz w:val="21"/>
                <w:szCs w:val="21"/>
                <w:highlight w:val="none"/>
              </w:rPr>
              <w:t>品牌</w:t>
            </w:r>
            <w:bookmarkEnd w:id="9"/>
            <w:bookmarkEnd w:id="10"/>
            <w:bookmarkEnd w:id="11"/>
          </w:p>
        </w:tc>
        <w:tc>
          <w:tcPr>
            <w:tcW w:w="1783" w:type="dxa"/>
            <w:noWrap w:val="0"/>
            <w:vAlign w:val="center"/>
          </w:tcPr>
          <w:p w14:paraId="48B8332A">
            <w:pPr>
              <w:pStyle w:val="3"/>
              <w:spacing w:before="0" w:after="0" w:line="400" w:lineRule="exact"/>
              <w:jc w:val="center"/>
              <w:rPr>
                <w:rFonts w:hint="eastAsia" w:ascii="宋体" w:hAnsi="宋体" w:eastAsia="宋体" w:cs="宋体"/>
                <w:color w:val="auto"/>
                <w:sz w:val="21"/>
                <w:szCs w:val="21"/>
                <w:highlight w:val="none"/>
              </w:rPr>
            </w:pPr>
            <w:bookmarkStart w:id="12" w:name="_Toc29704"/>
            <w:bookmarkStart w:id="13" w:name="_Toc21127"/>
            <w:bookmarkStart w:id="14" w:name="_Toc7273"/>
            <w:r>
              <w:rPr>
                <w:rFonts w:hint="eastAsia" w:ascii="宋体" w:hAnsi="宋体" w:eastAsia="宋体" w:cs="宋体"/>
                <w:color w:val="auto"/>
                <w:sz w:val="21"/>
                <w:szCs w:val="21"/>
                <w:highlight w:val="none"/>
              </w:rPr>
              <w:t>型号规格</w:t>
            </w:r>
            <w:bookmarkEnd w:id="12"/>
            <w:bookmarkEnd w:id="13"/>
            <w:bookmarkEnd w:id="14"/>
          </w:p>
        </w:tc>
        <w:tc>
          <w:tcPr>
            <w:tcW w:w="709" w:type="dxa"/>
            <w:noWrap w:val="0"/>
            <w:vAlign w:val="center"/>
          </w:tcPr>
          <w:p w14:paraId="39073530">
            <w:pPr>
              <w:pStyle w:val="3"/>
              <w:spacing w:before="0" w:after="0" w:line="240" w:lineRule="auto"/>
              <w:jc w:val="center"/>
              <w:rPr>
                <w:rFonts w:hint="eastAsia" w:ascii="宋体" w:hAnsi="宋体" w:eastAsia="宋体" w:cs="宋体"/>
                <w:color w:val="auto"/>
                <w:sz w:val="21"/>
                <w:szCs w:val="21"/>
                <w:highlight w:val="none"/>
              </w:rPr>
            </w:pPr>
            <w:bookmarkStart w:id="15" w:name="_Toc21222"/>
            <w:bookmarkStart w:id="16" w:name="_Toc24490"/>
            <w:bookmarkStart w:id="17" w:name="_Toc6869"/>
            <w:r>
              <w:rPr>
                <w:rFonts w:hint="eastAsia" w:ascii="宋体" w:hAnsi="宋体" w:eastAsia="宋体" w:cs="宋体"/>
                <w:color w:val="auto"/>
                <w:sz w:val="21"/>
                <w:szCs w:val="21"/>
                <w:highlight w:val="none"/>
              </w:rPr>
              <w:t>计量单位</w:t>
            </w:r>
            <w:bookmarkEnd w:id="15"/>
            <w:bookmarkEnd w:id="16"/>
            <w:bookmarkEnd w:id="17"/>
          </w:p>
        </w:tc>
        <w:tc>
          <w:tcPr>
            <w:tcW w:w="709" w:type="dxa"/>
            <w:noWrap w:val="0"/>
            <w:vAlign w:val="center"/>
          </w:tcPr>
          <w:p w14:paraId="13285390">
            <w:pPr>
              <w:pStyle w:val="3"/>
              <w:spacing w:before="0" w:after="0"/>
              <w:jc w:val="center"/>
              <w:rPr>
                <w:rFonts w:hint="eastAsia" w:ascii="宋体" w:hAnsi="宋体" w:eastAsia="宋体" w:cs="宋体"/>
                <w:color w:val="auto"/>
                <w:sz w:val="21"/>
                <w:szCs w:val="21"/>
                <w:highlight w:val="none"/>
              </w:rPr>
            </w:pPr>
            <w:bookmarkStart w:id="18" w:name="_Toc318"/>
            <w:bookmarkStart w:id="19" w:name="_Toc13207"/>
            <w:bookmarkStart w:id="20" w:name="_Toc10461"/>
            <w:r>
              <w:rPr>
                <w:rFonts w:hint="eastAsia" w:ascii="宋体" w:hAnsi="宋体" w:eastAsia="宋体" w:cs="宋体"/>
                <w:color w:val="auto"/>
                <w:sz w:val="21"/>
                <w:szCs w:val="21"/>
                <w:highlight w:val="none"/>
              </w:rPr>
              <w:t>数量</w:t>
            </w:r>
            <w:bookmarkEnd w:id="18"/>
            <w:bookmarkEnd w:id="19"/>
            <w:bookmarkEnd w:id="20"/>
          </w:p>
        </w:tc>
        <w:tc>
          <w:tcPr>
            <w:tcW w:w="1134" w:type="dxa"/>
            <w:noWrap w:val="0"/>
            <w:vAlign w:val="center"/>
          </w:tcPr>
          <w:p w14:paraId="761549A2">
            <w:pPr>
              <w:pStyle w:val="3"/>
              <w:spacing w:before="0" w:after="0"/>
              <w:jc w:val="center"/>
              <w:rPr>
                <w:rFonts w:hint="eastAsia" w:ascii="宋体" w:hAnsi="宋体" w:eastAsia="宋体" w:cs="宋体"/>
                <w:color w:val="auto"/>
                <w:sz w:val="21"/>
                <w:szCs w:val="21"/>
                <w:highlight w:val="none"/>
              </w:rPr>
            </w:pPr>
            <w:bookmarkStart w:id="21" w:name="_Toc17014"/>
            <w:bookmarkStart w:id="22" w:name="_Toc27489"/>
            <w:bookmarkStart w:id="23" w:name="_Toc24590"/>
            <w:r>
              <w:rPr>
                <w:rFonts w:hint="eastAsia" w:ascii="宋体" w:hAnsi="宋体" w:eastAsia="宋体" w:cs="宋体"/>
                <w:color w:val="auto"/>
                <w:sz w:val="21"/>
                <w:szCs w:val="21"/>
                <w:highlight w:val="none"/>
              </w:rPr>
              <w:t>单价（元）</w:t>
            </w:r>
            <w:bookmarkEnd w:id="21"/>
            <w:bookmarkEnd w:id="22"/>
            <w:bookmarkEnd w:id="23"/>
          </w:p>
        </w:tc>
        <w:tc>
          <w:tcPr>
            <w:tcW w:w="1417" w:type="dxa"/>
            <w:noWrap w:val="0"/>
            <w:vAlign w:val="center"/>
          </w:tcPr>
          <w:p w14:paraId="2C1C4E8F">
            <w:pPr>
              <w:pStyle w:val="3"/>
              <w:spacing w:before="0" w:after="0"/>
              <w:ind w:left="207" w:hanging="207" w:hangingChars="98"/>
              <w:jc w:val="center"/>
              <w:rPr>
                <w:rFonts w:hint="eastAsia" w:ascii="宋体" w:hAnsi="宋体" w:eastAsia="宋体" w:cs="宋体"/>
                <w:color w:val="auto"/>
                <w:sz w:val="21"/>
                <w:szCs w:val="21"/>
                <w:highlight w:val="none"/>
              </w:rPr>
            </w:pPr>
            <w:bookmarkStart w:id="24" w:name="_Toc14763"/>
            <w:bookmarkStart w:id="25" w:name="_Toc26120"/>
            <w:bookmarkStart w:id="26" w:name="_Toc2775"/>
            <w:r>
              <w:rPr>
                <w:rFonts w:hint="eastAsia" w:ascii="宋体" w:hAnsi="宋体" w:eastAsia="宋体" w:cs="宋体"/>
                <w:color w:val="auto"/>
                <w:sz w:val="21"/>
                <w:szCs w:val="21"/>
                <w:highlight w:val="none"/>
              </w:rPr>
              <w:t>金额 (元)</w:t>
            </w:r>
            <w:bookmarkEnd w:id="24"/>
            <w:bookmarkEnd w:id="25"/>
            <w:bookmarkEnd w:id="26"/>
          </w:p>
        </w:tc>
      </w:tr>
      <w:tr w14:paraId="6E79E0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5764EBA">
            <w:pPr>
              <w:pStyle w:val="3"/>
              <w:spacing w:before="0" w:after="0" w:line="360" w:lineRule="auto"/>
              <w:outlineLvl w:val="9"/>
              <w:rPr>
                <w:rFonts w:hint="eastAsia" w:ascii="宋体" w:hAnsi="宋体" w:eastAsia="宋体" w:cs="宋体"/>
                <w:color w:val="auto"/>
                <w:sz w:val="24"/>
                <w:szCs w:val="24"/>
                <w:highlight w:val="none"/>
              </w:rPr>
            </w:pPr>
          </w:p>
        </w:tc>
        <w:tc>
          <w:tcPr>
            <w:tcW w:w="1728" w:type="dxa"/>
            <w:noWrap w:val="0"/>
            <w:vAlign w:val="top"/>
          </w:tcPr>
          <w:p w14:paraId="4651028E">
            <w:pPr>
              <w:pStyle w:val="3"/>
              <w:spacing w:before="0" w:after="0" w:line="360" w:lineRule="auto"/>
              <w:outlineLvl w:val="9"/>
              <w:rPr>
                <w:rFonts w:hint="eastAsia" w:ascii="宋体" w:hAnsi="宋体" w:eastAsia="宋体" w:cs="宋体"/>
                <w:color w:val="auto"/>
                <w:sz w:val="24"/>
                <w:szCs w:val="24"/>
                <w:highlight w:val="none"/>
              </w:rPr>
            </w:pPr>
          </w:p>
        </w:tc>
        <w:tc>
          <w:tcPr>
            <w:tcW w:w="1194" w:type="dxa"/>
            <w:noWrap w:val="0"/>
            <w:vAlign w:val="top"/>
          </w:tcPr>
          <w:p w14:paraId="42DCDC1F">
            <w:pPr>
              <w:pStyle w:val="3"/>
              <w:spacing w:before="0" w:after="0" w:line="360" w:lineRule="auto"/>
              <w:outlineLvl w:val="9"/>
              <w:rPr>
                <w:rFonts w:hint="eastAsia" w:ascii="宋体" w:hAnsi="宋体" w:eastAsia="宋体" w:cs="宋体"/>
                <w:color w:val="auto"/>
                <w:sz w:val="24"/>
                <w:szCs w:val="24"/>
                <w:highlight w:val="none"/>
              </w:rPr>
            </w:pPr>
          </w:p>
        </w:tc>
        <w:tc>
          <w:tcPr>
            <w:tcW w:w="1783" w:type="dxa"/>
            <w:noWrap w:val="0"/>
            <w:vAlign w:val="top"/>
          </w:tcPr>
          <w:p w14:paraId="1DF30B7D">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1BD74BD8">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066C959C">
            <w:pPr>
              <w:pStyle w:val="3"/>
              <w:spacing w:before="0" w:after="0" w:line="360" w:lineRule="auto"/>
              <w:outlineLvl w:val="9"/>
              <w:rPr>
                <w:rFonts w:hint="eastAsia" w:ascii="宋体" w:hAnsi="宋体" w:eastAsia="宋体" w:cs="宋体"/>
                <w:color w:val="auto"/>
                <w:sz w:val="24"/>
                <w:szCs w:val="24"/>
                <w:highlight w:val="none"/>
              </w:rPr>
            </w:pPr>
          </w:p>
        </w:tc>
        <w:tc>
          <w:tcPr>
            <w:tcW w:w="1134" w:type="dxa"/>
            <w:noWrap w:val="0"/>
            <w:vAlign w:val="top"/>
          </w:tcPr>
          <w:p w14:paraId="4B0ADFE0">
            <w:pPr>
              <w:pStyle w:val="3"/>
              <w:spacing w:before="0" w:after="0" w:line="360" w:lineRule="auto"/>
              <w:outlineLvl w:val="9"/>
              <w:rPr>
                <w:rFonts w:hint="eastAsia" w:ascii="宋体" w:hAnsi="宋体" w:eastAsia="宋体" w:cs="宋体"/>
                <w:color w:val="auto"/>
                <w:sz w:val="24"/>
                <w:szCs w:val="24"/>
                <w:highlight w:val="none"/>
              </w:rPr>
            </w:pPr>
          </w:p>
        </w:tc>
        <w:tc>
          <w:tcPr>
            <w:tcW w:w="1417" w:type="dxa"/>
            <w:noWrap w:val="0"/>
            <w:vAlign w:val="top"/>
          </w:tcPr>
          <w:p w14:paraId="6B9EA133">
            <w:pPr>
              <w:pStyle w:val="3"/>
              <w:spacing w:before="0" w:after="0" w:line="360" w:lineRule="auto"/>
              <w:outlineLvl w:val="9"/>
              <w:rPr>
                <w:rFonts w:hint="eastAsia" w:ascii="宋体" w:hAnsi="宋体" w:eastAsia="宋体" w:cs="宋体"/>
                <w:color w:val="auto"/>
                <w:sz w:val="24"/>
                <w:szCs w:val="24"/>
                <w:highlight w:val="none"/>
              </w:rPr>
            </w:pPr>
          </w:p>
        </w:tc>
      </w:tr>
      <w:tr w14:paraId="0C4724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88FC2E7">
            <w:pPr>
              <w:pStyle w:val="3"/>
              <w:spacing w:before="0" w:after="0" w:line="360" w:lineRule="auto"/>
              <w:outlineLvl w:val="9"/>
              <w:rPr>
                <w:rFonts w:hint="eastAsia" w:ascii="宋体" w:hAnsi="宋体" w:eastAsia="宋体" w:cs="宋体"/>
                <w:color w:val="auto"/>
                <w:sz w:val="24"/>
                <w:szCs w:val="24"/>
                <w:highlight w:val="none"/>
              </w:rPr>
            </w:pPr>
          </w:p>
        </w:tc>
        <w:tc>
          <w:tcPr>
            <w:tcW w:w="1728" w:type="dxa"/>
            <w:noWrap w:val="0"/>
            <w:vAlign w:val="top"/>
          </w:tcPr>
          <w:p w14:paraId="508907F6">
            <w:pPr>
              <w:pStyle w:val="3"/>
              <w:spacing w:before="0" w:after="0" w:line="360" w:lineRule="auto"/>
              <w:outlineLvl w:val="9"/>
              <w:rPr>
                <w:rFonts w:hint="eastAsia" w:ascii="宋体" w:hAnsi="宋体" w:eastAsia="宋体" w:cs="宋体"/>
                <w:color w:val="auto"/>
                <w:sz w:val="24"/>
                <w:szCs w:val="24"/>
                <w:highlight w:val="none"/>
              </w:rPr>
            </w:pPr>
          </w:p>
        </w:tc>
        <w:tc>
          <w:tcPr>
            <w:tcW w:w="1194" w:type="dxa"/>
            <w:noWrap w:val="0"/>
            <w:vAlign w:val="top"/>
          </w:tcPr>
          <w:p w14:paraId="15533C57">
            <w:pPr>
              <w:pStyle w:val="3"/>
              <w:spacing w:before="0" w:after="0" w:line="360" w:lineRule="auto"/>
              <w:outlineLvl w:val="9"/>
              <w:rPr>
                <w:rFonts w:hint="eastAsia" w:ascii="宋体" w:hAnsi="宋体" w:eastAsia="宋体" w:cs="宋体"/>
                <w:color w:val="auto"/>
                <w:sz w:val="24"/>
                <w:szCs w:val="24"/>
                <w:highlight w:val="none"/>
              </w:rPr>
            </w:pPr>
          </w:p>
        </w:tc>
        <w:tc>
          <w:tcPr>
            <w:tcW w:w="1783" w:type="dxa"/>
            <w:noWrap w:val="0"/>
            <w:vAlign w:val="top"/>
          </w:tcPr>
          <w:p w14:paraId="697F301E">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70240844">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2B112C3D">
            <w:pPr>
              <w:pStyle w:val="3"/>
              <w:spacing w:before="0" w:after="0" w:line="360" w:lineRule="auto"/>
              <w:outlineLvl w:val="9"/>
              <w:rPr>
                <w:rFonts w:hint="eastAsia" w:ascii="宋体" w:hAnsi="宋体" w:eastAsia="宋体" w:cs="宋体"/>
                <w:color w:val="auto"/>
                <w:sz w:val="24"/>
                <w:szCs w:val="24"/>
                <w:highlight w:val="none"/>
              </w:rPr>
            </w:pPr>
          </w:p>
        </w:tc>
        <w:tc>
          <w:tcPr>
            <w:tcW w:w="1134" w:type="dxa"/>
            <w:noWrap w:val="0"/>
            <w:vAlign w:val="top"/>
          </w:tcPr>
          <w:p w14:paraId="092A5FCB">
            <w:pPr>
              <w:pStyle w:val="3"/>
              <w:spacing w:before="0" w:after="0" w:line="360" w:lineRule="auto"/>
              <w:outlineLvl w:val="9"/>
              <w:rPr>
                <w:rFonts w:hint="eastAsia" w:ascii="宋体" w:hAnsi="宋体" w:eastAsia="宋体" w:cs="宋体"/>
                <w:color w:val="auto"/>
                <w:sz w:val="24"/>
                <w:szCs w:val="24"/>
                <w:highlight w:val="none"/>
              </w:rPr>
            </w:pPr>
          </w:p>
        </w:tc>
        <w:tc>
          <w:tcPr>
            <w:tcW w:w="1417" w:type="dxa"/>
            <w:noWrap w:val="0"/>
            <w:vAlign w:val="top"/>
          </w:tcPr>
          <w:p w14:paraId="0E588DA3">
            <w:pPr>
              <w:pStyle w:val="3"/>
              <w:spacing w:before="0" w:after="0" w:line="360" w:lineRule="auto"/>
              <w:outlineLvl w:val="9"/>
              <w:rPr>
                <w:rFonts w:hint="eastAsia" w:ascii="宋体" w:hAnsi="宋体" w:eastAsia="宋体" w:cs="宋体"/>
                <w:color w:val="auto"/>
                <w:sz w:val="24"/>
                <w:szCs w:val="24"/>
                <w:highlight w:val="none"/>
              </w:rPr>
            </w:pPr>
          </w:p>
        </w:tc>
      </w:tr>
      <w:tr w14:paraId="13951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DF90A41">
            <w:pPr>
              <w:pStyle w:val="3"/>
              <w:spacing w:before="0" w:after="0" w:line="360" w:lineRule="auto"/>
              <w:outlineLvl w:val="9"/>
              <w:rPr>
                <w:rFonts w:hint="eastAsia" w:ascii="宋体" w:hAnsi="宋体" w:eastAsia="宋体" w:cs="宋体"/>
                <w:color w:val="auto"/>
                <w:sz w:val="24"/>
                <w:szCs w:val="24"/>
                <w:highlight w:val="none"/>
              </w:rPr>
            </w:pPr>
          </w:p>
        </w:tc>
        <w:tc>
          <w:tcPr>
            <w:tcW w:w="1728" w:type="dxa"/>
            <w:noWrap w:val="0"/>
            <w:vAlign w:val="top"/>
          </w:tcPr>
          <w:p w14:paraId="5D481653">
            <w:pPr>
              <w:pStyle w:val="3"/>
              <w:spacing w:before="0" w:after="0" w:line="360" w:lineRule="auto"/>
              <w:outlineLvl w:val="9"/>
              <w:rPr>
                <w:rFonts w:hint="eastAsia" w:ascii="宋体" w:hAnsi="宋体" w:eastAsia="宋体" w:cs="宋体"/>
                <w:color w:val="auto"/>
                <w:sz w:val="24"/>
                <w:szCs w:val="24"/>
                <w:highlight w:val="none"/>
              </w:rPr>
            </w:pPr>
          </w:p>
        </w:tc>
        <w:tc>
          <w:tcPr>
            <w:tcW w:w="1194" w:type="dxa"/>
            <w:noWrap w:val="0"/>
            <w:vAlign w:val="top"/>
          </w:tcPr>
          <w:p w14:paraId="238C75D4">
            <w:pPr>
              <w:pStyle w:val="3"/>
              <w:spacing w:before="0" w:after="0" w:line="360" w:lineRule="auto"/>
              <w:outlineLvl w:val="9"/>
              <w:rPr>
                <w:rFonts w:hint="eastAsia" w:ascii="宋体" w:hAnsi="宋体" w:eastAsia="宋体" w:cs="宋体"/>
                <w:color w:val="auto"/>
                <w:sz w:val="24"/>
                <w:szCs w:val="24"/>
                <w:highlight w:val="none"/>
              </w:rPr>
            </w:pPr>
          </w:p>
        </w:tc>
        <w:tc>
          <w:tcPr>
            <w:tcW w:w="1783" w:type="dxa"/>
            <w:noWrap w:val="0"/>
            <w:vAlign w:val="top"/>
          </w:tcPr>
          <w:p w14:paraId="7D4B727D">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38E0C2D7">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263895E6">
            <w:pPr>
              <w:pStyle w:val="3"/>
              <w:spacing w:before="0" w:after="0" w:line="360" w:lineRule="auto"/>
              <w:outlineLvl w:val="9"/>
              <w:rPr>
                <w:rFonts w:hint="eastAsia" w:ascii="宋体" w:hAnsi="宋体" w:eastAsia="宋体" w:cs="宋体"/>
                <w:color w:val="auto"/>
                <w:sz w:val="24"/>
                <w:szCs w:val="24"/>
                <w:highlight w:val="none"/>
              </w:rPr>
            </w:pPr>
          </w:p>
        </w:tc>
        <w:tc>
          <w:tcPr>
            <w:tcW w:w="1134" w:type="dxa"/>
            <w:noWrap w:val="0"/>
            <w:vAlign w:val="top"/>
          </w:tcPr>
          <w:p w14:paraId="08308F2A">
            <w:pPr>
              <w:pStyle w:val="3"/>
              <w:spacing w:before="0" w:after="0" w:line="360" w:lineRule="auto"/>
              <w:outlineLvl w:val="9"/>
              <w:rPr>
                <w:rFonts w:hint="eastAsia" w:ascii="宋体" w:hAnsi="宋体" w:eastAsia="宋体" w:cs="宋体"/>
                <w:color w:val="auto"/>
                <w:sz w:val="24"/>
                <w:szCs w:val="24"/>
                <w:highlight w:val="none"/>
              </w:rPr>
            </w:pPr>
          </w:p>
        </w:tc>
        <w:tc>
          <w:tcPr>
            <w:tcW w:w="1417" w:type="dxa"/>
            <w:noWrap w:val="0"/>
            <w:vAlign w:val="top"/>
          </w:tcPr>
          <w:p w14:paraId="05CAF2BF">
            <w:pPr>
              <w:pStyle w:val="3"/>
              <w:spacing w:before="0" w:after="0" w:line="360" w:lineRule="auto"/>
              <w:outlineLvl w:val="9"/>
              <w:rPr>
                <w:rFonts w:hint="eastAsia" w:ascii="宋体" w:hAnsi="宋体" w:eastAsia="宋体" w:cs="宋体"/>
                <w:color w:val="auto"/>
                <w:sz w:val="24"/>
                <w:szCs w:val="24"/>
                <w:highlight w:val="none"/>
              </w:rPr>
            </w:pPr>
          </w:p>
        </w:tc>
      </w:tr>
      <w:tr w14:paraId="45DE50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988E41B">
            <w:pPr>
              <w:pStyle w:val="3"/>
              <w:spacing w:before="0" w:after="0" w:line="360" w:lineRule="auto"/>
              <w:outlineLvl w:val="9"/>
              <w:rPr>
                <w:rFonts w:hint="eastAsia" w:ascii="宋体" w:hAnsi="宋体" w:eastAsia="宋体" w:cs="宋体"/>
                <w:color w:val="auto"/>
                <w:sz w:val="24"/>
                <w:szCs w:val="24"/>
                <w:highlight w:val="none"/>
              </w:rPr>
            </w:pPr>
          </w:p>
        </w:tc>
        <w:tc>
          <w:tcPr>
            <w:tcW w:w="1728" w:type="dxa"/>
            <w:noWrap w:val="0"/>
            <w:vAlign w:val="top"/>
          </w:tcPr>
          <w:p w14:paraId="72900CB3">
            <w:pPr>
              <w:pStyle w:val="3"/>
              <w:spacing w:before="0" w:after="0" w:line="360" w:lineRule="auto"/>
              <w:outlineLvl w:val="9"/>
              <w:rPr>
                <w:rFonts w:hint="eastAsia" w:ascii="宋体" w:hAnsi="宋体" w:eastAsia="宋体" w:cs="宋体"/>
                <w:color w:val="auto"/>
                <w:sz w:val="24"/>
                <w:szCs w:val="24"/>
                <w:highlight w:val="none"/>
              </w:rPr>
            </w:pPr>
          </w:p>
        </w:tc>
        <w:tc>
          <w:tcPr>
            <w:tcW w:w="1194" w:type="dxa"/>
            <w:noWrap w:val="0"/>
            <w:vAlign w:val="top"/>
          </w:tcPr>
          <w:p w14:paraId="5E9F115B">
            <w:pPr>
              <w:pStyle w:val="3"/>
              <w:spacing w:before="0" w:after="0" w:line="360" w:lineRule="auto"/>
              <w:outlineLvl w:val="9"/>
              <w:rPr>
                <w:rFonts w:hint="eastAsia" w:ascii="宋体" w:hAnsi="宋体" w:eastAsia="宋体" w:cs="宋体"/>
                <w:color w:val="auto"/>
                <w:sz w:val="24"/>
                <w:szCs w:val="24"/>
                <w:highlight w:val="none"/>
              </w:rPr>
            </w:pPr>
          </w:p>
        </w:tc>
        <w:tc>
          <w:tcPr>
            <w:tcW w:w="1783" w:type="dxa"/>
            <w:noWrap w:val="0"/>
            <w:vAlign w:val="top"/>
          </w:tcPr>
          <w:p w14:paraId="27DDBA75">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394E4984">
            <w:pPr>
              <w:pStyle w:val="3"/>
              <w:spacing w:before="0" w:after="0" w:line="360" w:lineRule="auto"/>
              <w:outlineLvl w:val="9"/>
              <w:rPr>
                <w:rFonts w:hint="eastAsia" w:ascii="宋体" w:hAnsi="宋体" w:eastAsia="宋体" w:cs="宋体"/>
                <w:color w:val="auto"/>
                <w:sz w:val="24"/>
                <w:szCs w:val="24"/>
                <w:highlight w:val="none"/>
              </w:rPr>
            </w:pPr>
          </w:p>
        </w:tc>
        <w:tc>
          <w:tcPr>
            <w:tcW w:w="709" w:type="dxa"/>
            <w:noWrap w:val="0"/>
            <w:vAlign w:val="top"/>
          </w:tcPr>
          <w:p w14:paraId="34914C7B">
            <w:pPr>
              <w:pStyle w:val="3"/>
              <w:spacing w:before="0" w:after="0" w:line="360" w:lineRule="auto"/>
              <w:outlineLvl w:val="9"/>
              <w:rPr>
                <w:rFonts w:hint="eastAsia" w:ascii="宋体" w:hAnsi="宋体" w:eastAsia="宋体" w:cs="宋体"/>
                <w:color w:val="auto"/>
                <w:sz w:val="24"/>
                <w:szCs w:val="24"/>
                <w:highlight w:val="none"/>
              </w:rPr>
            </w:pPr>
          </w:p>
        </w:tc>
        <w:tc>
          <w:tcPr>
            <w:tcW w:w="1134" w:type="dxa"/>
            <w:noWrap w:val="0"/>
            <w:vAlign w:val="top"/>
          </w:tcPr>
          <w:p w14:paraId="36439F7A">
            <w:pPr>
              <w:pStyle w:val="3"/>
              <w:spacing w:before="0" w:after="0" w:line="360" w:lineRule="auto"/>
              <w:outlineLvl w:val="9"/>
              <w:rPr>
                <w:rFonts w:hint="eastAsia" w:ascii="宋体" w:hAnsi="宋体" w:eastAsia="宋体" w:cs="宋体"/>
                <w:color w:val="auto"/>
                <w:sz w:val="24"/>
                <w:szCs w:val="24"/>
                <w:highlight w:val="none"/>
              </w:rPr>
            </w:pPr>
          </w:p>
        </w:tc>
        <w:tc>
          <w:tcPr>
            <w:tcW w:w="1417" w:type="dxa"/>
            <w:noWrap w:val="0"/>
            <w:vAlign w:val="top"/>
          </w:tcPr>
          <w:p w14:paraId="1B85DC93">
            <w:pPr>
              <w:pStyle w:val="3"/>
              <w:spacing w:before="0" w:after="0" w:line="360" w:lineRule="auto"/>
              <w:outlineLvl w:val="9"/>
              <w:rPr>
                <w:rFonts w:hint="eastAsia" w:ascii="宋体" w:hAnsi="宋体" w:eastAsia="宋体" w:cs="宋体"/>
                <w:color w:val="auto"/>
                <w:sz w:val="24"/>
                <w:szCs w:val="24"/>
                <w:highlight w:val="none"/>
              </w:rPr>
            </w:pPr>
          </w:p>
        </w:tc>
      </w:tr>
      <w:tr w14:paraId="22AE4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3E735AE">
            <w:pPr>
              <w:pStyle w:val="3"/>
              <w:spacing w:before="0" w:after="0" w:line="360" w:lineRule="auto"/>
              <w:outlineLvl w:val="9"/>
              <w:rPr>
                <w:rFonts w:hint="eastAsia" w:ascii="宋体" w:hAnsi="宋体" w:eastAsia="宋体" w:cs="宋体"/>
                <w:color w:val="auto"/>
                <w:sz w:val="24"/>
                <w:szCs w:val="24"/>
                <w:highlight w:val="none"/>
              </w:rPr>
            </w:pPr>
          </w:p>
        </w:tc>
        <w:tc>
          <w:tcPr>
            <w:tcW w:w="6123" w:type="dxa"/>
            <w:gridSpan w:val="5"/>
            <w:noWrap w:val="0"/>
            <w:vAlign w:val="center"/>
          </w:tcPr>
          <w:p w14:paraId="28080084">
            <w:pPr>
              <w:pStyle w:val="3"/>
              <w:spacing w:before="0" w:after="0" w:line="240" w:lineRule="auto"/>
              <w:rPr>
                <w:rFonts w:hint="eastAsia" w:ascii="宋体" w:hAnsi="宋体" w:eastAsia="宋体" w:cs="宋体"/>
                <w:color w:val="auto"/>
                <w:sz w:val="21"/>
                <w:szCs w:val="21"/>
                <w:highlight w:val="none"/>
              </w:rPr>
            </w:pPr>
            <w:bookmarkStart w:id="27" w:name="_Toc31935"/>
            <w:bookmarkStart w:id="28" w:name="_Toc3339"/>
            <w:bookmarkStart w:id="29" w:name="_Toc4452"/>
            <w:r>
              <w:rPr>
                <w:rFonts w:hint="eastAsia" w:ascii="宋体" w:hAnsi="宋体" w:eastAsia="宋体" w:cs="宋体"/>
                <w:color w:val="auto"/>
                <w:sz w:val="21"/>
                <w:szCs w:val="21"/>
                <w:highlight w:val="none"/>
              </w:rPr>
              <w:t>大写</w:t>
            </w:r>
            <w:bookmarkEnd w:id="27"/>
            <w:bookmarkEnd w:id="28"/>
            <w:bookmarkEnd w:id="29"/>
          </w:p>
        </w:tc>
        <w:tc>
          <w:tcPr>
            <w:tcW w:w="2551" w:type="dxa"/>
            <w:gridSpan w:val="2"/>
            <w:noWrap w:val="0"/>
            <w:vAlign w:val="center"/>
          </w:tcPr>
          <w:p w14:paraId="10434067">
            <w:pPr>
              <w:pStyle w:val="3"/>
              <w:spacing w:before="0" w:after="0" w:line="240" w:lineRule="auto"/>
              <w:rPr>
                <w:rFonts w:hint="eastAsia" w:ascii="宋体" w:hAnsi="宋体" w:eastAsia="宋体" w:cs="宋体"/>
                <w:color w:val="auto"/>
                <w:sz w:val="21"/>
                <w:szCs w:val="21"/>
                <w:highlight w:val="none"/>
              </w:rPr>
            </w:pPr>
            <w:bookmarkStart w:id="30" w:name="_Toc19614"/>
            <w:bookmarkStart w:id="31" w:name="_Toc7009"/>
            <w:bookmarkStart w:id="32" w:name="_Toc25246"/>
            <w:r>
              <w:rPr>
                <w:rFonts w:hint="eastAsia" w:ascii="宋体" w:hAnsi="宋体" w:eastAsia="宋体" w:cs="宋体"/>
                <w:color w:val="auto"/>
                <w:sz w:val="21"/>
                <w:szCs w:val="21"/>
                <w:highlight w:val="none"/>
              </w:rPr>
              <w:t>￥</w:t>
            </w:r>
            <w:bookmarkEnd w:id="30"/>
            <w:bookmarkEnd w:id="31"/>
            <w:bookmarkEnd w:id="32"/>
          </w:p>
        </w:tc>
      </w:tr>
    </w:tbl>
    <w:p w14:paraId="37FAFC1D">
      <w:pPr>
        <w:pStyle w:val="4"/>
        <w:spacing w:before="120" w:beforeLines="50" w:after="120" w:afterLines="50"/>
        <w:ind w:firstLine="0"/>
        <w:jc w:val="center"/>
        <w:outlineLvl w:val="1"/>
        <w:rPr>
          <w:rFonts w:hint="eastAsia" w:ascii="宋体" w:hAnsi="宋体" w:eastAsia="宋体" w:cs="宋体"/>
          <w:b/>
          <w:color w:val="auto"/>
          <w:sz w:val="30"/>
          <w:szCs w:val="30"/>
          <w:highlight w:val="none"/>
        </w:rPr>
      </w:pPr>
      <w:bookmarkStart w:id="33" w:name="_Toc29824"/>
      <w:bookmarkStart w:id="34" w:name="_Toc29393"/>
      <w:bookmarkStart w:id="35" w:name="_Toc4543"/>
      <w:r>
        <w:rPr>
          <w:rFonts w:hint="eastAsia" w:ascii="宋体" w:hAnsi="宋体" w:eastAsia="宋体" w:cs="宋体"/>
          <w:color w:val="auto"/>
          <w:sz w:val="36"/>
          <w:szCs w:val="36"/>
          <w:highlight w:val="none"/>
        </w:rPr>
        <w:t>供货一览表</w:t>
      </w:r>
      <w:bookmarkEnd w:id="33"/>
      <w:bookmarkEnd w:id="34"/>
      <w:bookmarkEnd w:id="35"/>
    </w:p>
    <w:p w14:paraId="4E0BC5ED">
      <w:pPr>
        <w:pStyle w:val="4"/>
        <w:spacing w:before="120" w:beforeLines="50" w:after="120" w:afterLines="50"/>
        <w:ind w:firstLine="0"/>
        <w:jc w:val="center"/>
        <w:rPr>
          <w:rFonts w:hint="eastAsia" w:ascii="宋体" w:hAnsi="宋体" w:eastAsia="宋体" w:cs="宋体"/>
          <w:b/>
          <w:color w:val="auto"/>
          <w:sz w:val="30"/>
          <w:szCs w:val="30"/>
          <w:highlight w:val="none"/>
        </w:rPr>
      </w:pPr>
    </w:p>
    <w:p w14:paraId="1E88C582">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36" w:name="_Toc20910"/>
      <w:bookmarkStart w:id="37" w:name="_Toc20884"/>
      <w:bookmarkStart w:id="38" w:name="_Toc4541"/>
      <w:r>
        <w:rPr>
          <w:rFonts w:hint="eastAsia" w:ascii="宋体" w:hAnsi="宋体" w:eastAsia="宋体" w:cs="宋体"/>
          <w:b/>
          <w:bCs/>
          <w:color w:val="auto"/>
          <w:sz w:val="30"/>
          <w:szCs w:val="30"/>
          <w:highlight w:val="none"/>
        </w:rPr>
        <w:t>第二条 合同价款</w:t>
      </w:r>
      <w:bookmarkEnd w:id="36"/>
      <w:bookmarkEnd w:id="37"/>
      <w:bookmarkEnd w:id="38"/>
    </w:p>
    <w:p w14:paraId="517F55D8">
      <w:pPr>
        <w:pStyle w:val="3"/>
        <w:spacing w:before="0" w:after="0" w:line="360" w:lineRule="auto"/>
        <w:ind w:firstLine="516" w:firstLineChars="246"/>
        <w:rPr>
          <w:rFonts w:hint="eastAsia" w:ascii="宋体" w:hAnsi="宋体" w:eastAsia="宋体" w:cs="宋体"/>
          <w:b w:val="0"/>
          <w:color w:val="auto"/>
          <w:sz w:val="21"/>
          <w:szCs w:val="21"/>
          <w:highlight w:val="none"/>
        </w:rPr>
      </w:pPr>
      <w:bookmarkStart w:id="39" w:name="_Toc21198"/>
      <w:bookmarkStart w:id="40" w:name="_Toc22493"/>
      <w:bookmarkStart w:id="41" w:name="_Toc18430"/>
      <w:r>
        <w:rPr>
          <w:rFonts w:hint="eastAsia" w:ascii="宋体" w:hAnsi="宋体" w:eastAsia="宋体" w:cs="宋体"/>
          <w:b w:val="0"/>
          <w:color w:val="auto"/>
          <w:sz w:val="21"/>
          <w:szCs w:val="21"/>
          <w:highlight w:val="none"/>
        </w:rPr>
        <w:t>1.合同总价：人民币（大写）</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 xml:space="preserve"> 元，（￥</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 xml:space="preserve"> ）。</w:t>
      </w:r>
      <w:bookmarkEnd w:id="39"/>
      <w:bookmarkEnd w:id="40"/>
      <w:bookmarkEnd w:id="41"/>
    </w:p>
    <w:p w14:paraId="2402435A">
      <w:pPr>
        <w:pStyle w:val="3"/>
        <w:spacing w:before="0" w:after="0" w:line="360" w:lineRule="auto"/>
        <w:ind w:firstLine="516" w:firstLineChars="246"/>
        <w:rPr>
          <w:rFonts w:hint="eastAsia" w:ascii="宋体" w:hAnsi="宋体" w:eastAsia="宋体" w:cs="宋体"/>
          <w:b w:val="0"/>
          <w:color w:val="auto"/>
          <w:sz w:val="21"/>
          <w:szCs w:val="21"/>
          <w:highlight w:val="none"/>
        </w:rPr>
      </w:pPr>
      <w:bookmarkStart w:id="42" w:name="_Toc11112"/>
      <w:bookmarkStart w:id="43" w:name="_Toc32494"/>
      <w:bookmarkStart w:id="44" w:name="_Toc9482"/>
      <w:r>
        <w:rPr>
          <w:rFonts w:hint="eastAsia" w:ascii="宋体" w:hAnsi="宋体" w:eastAsia="宋体" w:cs="宋体"/>
          <w:b w:val="0"/>
          <w:color w:val="auto"/>
          <w:sz w:val="21"/>
          <w:szCs w:val="21"/>
          <w:highlight w:val="none"/>
        </w:rPr>
        <w:t>2.本合同总价是货物（产品）设计、材料、制造、包装、运输、安装、调试、检测、验收合格交付使用之前及保修期内保修服务与备用物件等其他有关各项的含税费用。</w:t>
      </w:r>
      <w:bookmarkEnd w:id="42"/>
      <w:bookmarkEnd w:id="43"/>
      <w:bookmarkEnd w:id="44"/>
    </w:p>
    <w:p w14:paraId="2DFCBC7A">
      <w:pPr>
        <w:pStyle w:val="3"/>
        <w:spacing w:before="0" w:after="0" w:line="360" w:lineRule="auto"/>
        <w:ind w:firstLine="516" w:firstLineChars="246"/>
        <w:rPr>
          <w:rFonts w:hint="eastAsia" w:ascii="宋体" w:hAnsi="宋体" w:eastAsia="宋体" w:cs="宋体"/>
          <w:b w:val="0"/>
          <w:color w:val="auto"/>
          <w:sz w:val="21"/>
          <w:szCs w:val="21"/>
          <w:highlight w:val="none"/>
        </w:rPr>
      </w:pPr>
      <w:bookmarkStart w:id="45" w:name="_Toc195"/>
      <w:bookmarkStart w:id="46" w:name="_Toc21832"/>
      <w:bookmarkStart w:id="47" w:name="_Toc9182"/>
      <w:r>
        <w:rPr>
          <w:rFonts w:hint="eastAsia" w:ascii="宋体" w:hAnsi="宋体" w:eastAsia="宋体" w:cs="宋体"/>
          <w:b w:val="0"/>
          <w:color w:val="auto"/>
          <w:sz w:val="21"/>
          <w:szCs w:val="21"/>
          <w:highlight w:val="none"/>
        </w:rPr>
        <w:t>3.本合同总价还包含乙方应当提供的伴随服务和售后服务费用。</w:t>
      </w:r>
      <w:bookmarkEnd w:id="45"/>
      <w:bookmarkEnd w:id="46"/>
      <w:bookmarkEnd w:id="47"/>
    </w:p>
    <w:p w14:paraId="094322A0">
      <w:pPr>
        <w:pStyle w:val="3"/>
        <w:spacing w:before="0" w:after="0" w:line="360" w:lineRule="auto"/>
        <w:ind w:firstLine="516" w:firstLineChars="246"/>
        <w:rPr>
          <w:rFonts w:hint="eastAsia" w:ascii="宋体" w:hAnsi="宋体" w:eastAsia="宋体" w:cs="宋体"/>
          <w:b w:val="0"/>
          <w:color w:val="auto"/>
          <w:sz w:val="21"/>
          <w:szCs w:val="21"/>
          <w:highlight w:val="none"/>
        </w:rPr>
      </w:pPr>
      <w:bookmarkStart w:id="48" w:name="_Toc9126"/>
      <w:bookmarkStart w:id="49" w:name="_Toc18225"/>
      <w:bookmarkStart w:id="50" w:name="_Toc2047"/>
      <w:r>
        <w:rPr>
          <w:rFonts w:hint="eastAsia" w:ascii="宋体" w:hAnsi="宋体" w:eastAsia="宋体" w:cs="宋体"/>
          <w:b w:val="0"/>
          <w:color w:val="auto"/>
          <w:sz w:val="21"/>
          <w:szCs w:val="21"/>
          <w:highlight w:val="none"/>
        </w:rPr>
        <w:t>4.本合同执行期间合同总价不变，甲方无须另向乙方支付本合同规定之外的其他任何费用。</w:t>
      </w:r>
      <w:bookmarkEnd w:id="48"/>
      <w:bookmarkEnd w:id="49"/>
      <w:bookmarkEnd w:id="50"/>
    </w:p>
    <w:p w14:paraId="7D3BFAD5">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51" w:name="_Toc13559"/>
      <w:bookmarkStart w:id="52" w:name="_Toc15544"/>
      <w:bookmarkStart w:id="53" w:name="_Toc15639"/>
      <w:r>
        <w:rPr>
          <w:rFonts w:hint="eastAsia" w:ascii="宋体" w:hAnsi="宋体" w:eastAsia="宋体" w:cs="宋体"/>
          <w:b/>
          <w:bCs/>
          <w:color w:val="auto"/>
          <w:sz w:val="30"/>
          <w:szCs w:val="30"/>
          <w:highlight w:val="none"/>
        </w:rPr>
        <w:t>第三条 货款支付</w:t>
      </w:r>
      <w:bookmarkEnd w:id="51"/>
      <w:bookmarkEnd w:id="52"/>
      <w:bookmarkEnd w:id="53"/>
    </w:p>
    <w:p w14:paraId="2B38680D">
      <w:pPr>
        <w:pStyle w:val="7"/>
        <w:spacing w:line="360" w:lineRule="auto"/>
        <w:ind w:firstLine="525" w:firstLineChars="250"/>
        <w:rPr>
          <w:rFonts w:hint="eastAsia" w:ascii="宋体" w:hAnsi="宋体"/>
          <w:b w:val="0"/>
          <w:bCs w:val="0"/>
          <w:sz w:val="21"/>
          <w:szCs w:val="21"/>
          <w:highlight w:val="none"/>
        </w:rPr>
      </w:pPr>
      <w:bookmarkStart w:id="54" w:name="_Toc11616"/>
      <w:bookmarkStart w:id="55" w:name="_Toc32444"/>
      <w:bookmarkStart w:id="56" w:name="_Toc27073"/>
      <w:r>
        <w:rPr>
          <w:rFonts w:hint="eastAsia" w:ascii="宋体" w:hAnsi="宋体"/>
          <w:b w:val="0"/>
          <w:bCs w:val="0"/>
          <w:sz w:val="21"/>
          <w:szCs w:val="21"/>
          <w:highlight w:val="none"/>
        </w:rPr>
        <w:t>1.货物（产品）按下列比例支付价款：</w:t>
      </w:r>
    </w:p>
    <w:p w14:paraId="679644FB">
      <w:pPr>
        <w:pStyle w:val="7"/>
        <w:spacing w:line="360" w:lineRule="auto"/>
        <w:ind w:firstLine="420"/>
        <w:rPr>
          <w:rFonts w:hint="default" w:ascii="宋体" w:hAnsi="宋体" w:eastAsia="宋体"/>
          <w:b w:val="0"/>
          <w:bCs w:val="0"/>
          <w:color w:val="000000"/>
          <w:sz w:val="21"/>
          <w:szCs w:val="21"/>
          <w:highlight w:val="none"/>
          <w:lang w:val="en-US" w:eastAsia="zh-CN"/>
        </w:rPr>
      </w:pPr>
      <w:r>
        <w:rPr>
          <w:rFonts w:hint="default" w:ascii="宋体" w:hAnsi="宋体" w:eastAsia="宋体"/>
          <w:b w:val="0"/>
          <w:bCs w:val="0"/>
          <w:color w:val="000000"/>
          <w:sz w:val="21"/>
          <w:szCs w:val="21"/>
          <w:highlight w:val="none"/>
          <w:lang w:val="en-US" w:eastAsia="zh-CN"/>
        </w:rPr>
        <w:t> 项目完成交货、安装调试且验收合格后，达到付款条件起14日内，支付合同总金额的100.00%。</w:t>
      </w:r>
    </w:p>
    <w:p w14:paraId="69F5D179">
      <w:pPr>
        <w:pStyle w:val="7"/>
        <w:spacing w:line="360" w:lineRule="auto"/>
        <w:ind w:firstLine="525" w:firstLineChars="250"/>
        <w:rPr>
          <w:rFonts w:hint="eastAsia" w:ascii="宋体" w:hAnsi="宋体"/>
          <w:b w:val="0"/>
          <w:bCs w:val="0"/>
          <w:sz w:val="21"/>
          <w:szCs w:val="21"/>
          <w:highlight w:val="none"/>
        </w:rPr>
      </w:pPr>
      <w:r>
        <w:rPr>
          <w:rFonts w:hint="eastAsia" w:ascii="宋体" w:hAnsi="宋体"/>
          <w:b w:val="0"/>
          <w:bCs w:val="0"/>
          <w:sz w:val="21"/>
          <w:szCs w:val="21"/>
          <w:highlight w:val="none"/>
        </w:rPr>
        <w:t>1.2乙方须向甲方出具合法有效的完税发票，甲方进行支付结算。</w:t>
      </w:r>
    </w:p>
    <w:p w14:paraId="7D81A829">
      <w:pPr>
        <w:pStyle w:val="7"/>
        <w:spacing w:line="360" w:lineRule="auto"/>
        <w:ind w:firstLine="525" w:firstLineChars="250"/>
        <w:rPr>
          <w:rFonts w:hint="eastAsia" w:ascii="宋体" w:hAnsi="宋体"/>
          <w:b w:val="0"/>
          <w:bCs w:val="0"/>
          <w:sz w:val="21"/>
          <w:szCs w:val="21"/>
          <w:highlight w:val="none"/>
        </w:rPr>
      </w:pPr>
      <w:r>
        <w:rPr>
          <w:rFonts w:hint="eastAsia" w:ascii="宋体" w:hAnsi="宋体"/>
          <w:b w:val="0"/>
          <w:bCs w:val="0"/>
          <w:sz w:val="21"/>
          <w:szCs w:val="21"/>
          <w:highlight w:val="none"/>
        </w:rPr>
        <w:t>1.3结算方式：银行转账。</w:t>
      </w:r>
    </w:p>
    <w:p w14:paraId="7DE9E095">
      <w:pPr>
        <w:pStyle w:val="7"/>
        <w:spacing w:before="120" w:beforeLines="50" w:line="360" w:lineRule="auto"/>
        <w:ind w:firstLine="450" w:firstLineChars="150"/>
        <w:outlineLvl w:val="1"/>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第四条 交货时间与地点</w:t>
      </w:r>
      <w:bookmarkEnd w:id="54"/>
      <w:bookmarkEnd w:id="55"/>
      <w:bookmarkEnd w:id="56"/>
    </w:p>
    <w:p w14:paraId="75498A74">
      <w:pPr>
        <w:pStyle w:val="7"/>
        <w:spacing w:line="360" w:lineRule="auto"/>
        <w:ind w:firstLine="561"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乙方在合同签订生效之日起，按甲方指定时间、地点交货。</w:t>
      </w:r>
    </w:p>
    <w:p w14:paraId="1EBDFDE1">
      <w:pPr>
        <w:pStyle w:val="7"/>
        <w:numPr>
          <w:ilvl w:val="0"/>
          <w:numId w:val="1"/>
        </w:numPr>
        <w:spacing w:line="360" w:lineRule="auto"/>
        <w:ind w:firstLine="561"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交货时间（期限）：</w:t>
      </w:r>
    </w:p>
    <w:p w14:paraId="1A2B957D">
      <w:pPr>
        <w:pStyle w:val="7"/>
        <w:numPr>
          <w:ilvl w:val="0"/>
          <w:numId w:val="1"/>
        </w:numPr>
        <w:spacing w:line="360" w:lineRule="auto"/>
        <w:ind w:firstLine="561"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2.交货地点：西安市第三中学南校区内</w:t>
      </w:r>
    </w:p>
    <w:p w14:paraId="3CFEB933">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57" w:name="_Toc15073"/>
      <w:bookmarkStart w:id="58" w:name="_Toc3740"/>
      <w:bookmarkStart w:id="59" w:name="_Toc22837"/>
      <w:r>
        <w:rPr>
          <w:rFonts w:hint="eastAsia" w:ascii="宋体" w:hAnsi="宋体" w:eastAsia="宋体" w:cs="宋体"/>
          <w:b/>
          <w:bCs/>
          <w:color w:val="auto"/>
          <w:sz w:val="30"/>
          <w:szCs w:val="30"/>
          <w:highlight w:val="none"/>
        </w:rPr>
        <w:t>第五条 质量保证</w:t>
      </w:r>
      <w:bookmarkEnd w:id="57"/>
      <w:bookmarkEnd w:id="58"/>
      <w:bookmarkEnd w:id="59"/>
    </w:p>
    <w:p w14:paraId="59F92460">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1.乙方须提供全新的、未使用过的合格正品货物（含零部件、配件等），完全符合合同规定的质量、规格和性能的要求。</w:t>
      </w:r>
    </w:p>
    <w:p w14:paraId="0ED1CED7">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2.乙方提供的节能和环保产品必须是列入节能、环保标志产品品目清单中的产品。</w:t>
      </w:r>
    </w:p>
    <w:p w14:paraId="55277066">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3.质量标准按照最新颁布的国家标准、行业标准或制造商企业标准确定，上述标准不一致的，以严格标准为准。</w:t>
      </w:r>
      <w:bookmarkStart w:id="90" w:name="_GoBack"/>
      <w:bookmarkEnd w:id="90"/>
    </w:p>
    <w:p w14:paraId="5DF770E0">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4.乙方所提供货物还应符合国家和陕西省有关安全、环保、节能之规定，“3C”认证的货物（产品）应加贴“3C”认证标志。</w:t>
      </w:r>
    </w:p>
    <w:p w14:paraId="093FF05B">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5.货物制造质量出现问题，乙方应负责三包（包修、包换、包退），费用由乙方负担，甲方有权到乙方生产场地检查货物质量和生产进度。</w:t>
      </w:r>
    </w:p>
    <w:p w14:paraId="6AF0A3EF">
      <w:pPr>
        <w:pStyle w:val="4"/>
        <w:spacing w:line="360" w:lineRule="auto"/>
        <w:ind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r>
        <w:rPr>
          <w:rFonts w:hint="eastAsia" w:ascii="宋体" w:hAnsi="宋体"/>
          <w:color w:val="auto"/>
          <w:szCs w:val="21"/>
          <w:highlight w:val="none"/>
        </w:rPr>
        <w:t>货物（产品）的质保期</w:t>
      </w:r>
      <w:r>
        <w:rPr>
          <w:rFonts w:hint="eastAsia" w:ascii="宋体" w:hAnsi="宋体"/>
          <w:color w:val="auto"/>
          <w:szCs w:val="21"/>
          <w:highlight w:val="none"/>
          <w:lang w:eastAsia="zh-CN"/>
        </w:rPr>
        <w:t>不少于</w:t>
      </w:r>
      <w:r>
        <w:rPr>
          <w:rFonts w:hint="eastAsia" w:ascii="宋体" w:hAnsi="宋体"/>
          <w:color w:val="auto"/>
          <w:szCs w:val="21"/>
          <w:highlight w:val="none"/>
          <w:u w:val="single"/>
          <w:lang w:val="en-US" w:eastAsia="zh-CN"/>
        </w:rPr>
        <w:t xml:space="preserve">    个</w:t>
      </w:r>
      <w:r>
        <w:rPr>
          <w:rFonts w:hint="eastAsia" w:ascii="宋体" w:hAnsi="宋体"/>
          <w:color w:val="auto"/>
          <w:szCs w:val="21"/>
          <w:highlight w:val="none"/>
        </w:rPr>
        <w:t>月</w:t>
      </w:r>
      <w:r>
        <w:rPr>
          <w:rFonts w:hint="eastAsia" w:ascii="宋体" w:hAnsi="宋体"/>
          <w:color w:val="auto"/>
          <w:szCs w:val="21"/>
          <w:highlight w:val="none"/>
          <w:lang w:eastAsia="zh-CN"/>
        </w:rPr>
        <w:t>。</w:t>
      </w:r>
    </w:p>
    <w:p w14:paraId="7B6782B5">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60" w:name="_Toc29246"/>
      <w:bookmarkStart w:id="61" w:name="_Toc31635"/>
      <w:bookmarkStart w:id="62" w:name="_Toc20381"/>
      <w:r>
        <w:rPr>
          <w:rFonts w:hint="eastAsia" w:ascii="宋体" w:hAnsi="宋体" w:eastAsia="宋体" w:cs="宋体"/>
          <w:b/>
          <w:bCs/>
          <w:color w:val="auto"/>
          <w:sz w:val="30"/>
          <w:szCs w:val="30"/>
          <w:highlight w:val="none"/>
        </w:rPr>
        <w:t>第六条 权利保证</w:t>
      </w:r>
      <w:bookmarkEnd w:id="60"/>
      <w:bookmarkEnd w:id="61"/>
      <w:bookmarkEnd w:id="62"/>
    </w:p>
    <w:p w14:paraId="6F8FD86C">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1.乙方保证对其出售的货物享有合法的权利。</w:t>
      </w:r>
    </w:p>
    <w:p w14:paraId="4985E3C4">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2.乙方保证对其出售的货物上不存在任何未曾向甲方透露的担保物权，如抵押权、质押权、留置权。</w:t>
      </w:r>
    </w:p>
    <w:p w14:paraId="32E79801">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3.乙方保证对其出售的货物或其任何一部分没有侵犯第三方的专利权、版权、商标权或其他权利。</w:t>
      </w:r>
    </w:p>
    <w:p w14:paraId="27E3361B">
      <w:pPr>
        <w:pStyle w:val="7"/>
        <w:spacing w:line="360" w:lineRule="auto"/>
        <w:ind w:left="141" w:leftChars="67" w:firstLine="42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4.如甲方在使用该货物构成上述侵权的，则由乙方承担全部责任。</w:t>
      </w:r>
    </w:p>
    <w:p w14:paraId="186C4374">
      <w:pPr>
        <w:pStyle w:val="7"/>
        <w:spacing w:before="120" w:beforeLines="50" w:line="360" w:lineRule="auto"/>
        <w:ind w:firstLine="452" w:firstLineChars="150"/>
        <w:outlineLvl w:val="1"/>
        <w:rPr>
          <w:rFonts w:hint="eastAsia" w:ascii="宋体" w:hAnsi="宋体" w:eastAsia="宋体" w:cs="宋体"/>
          <w:color w:val="auto"/>
          <w:sz w:val="30"/>
          <w:szCs w:val="30"/>
          <w:highlight w:val="none"/>
        </w:rPr>
      </w:pPr>
      <w:bookmarkStart w:id="63" w:name="_Toc3720"/>
      <w:bookmarkStart w:id="64" w:name="_Toc4956"/>
      <w:bookmarkStart w:id="65" w:name="_Toc12537"/>
      <w:r>
        <w:rPr>
          <w:rFonts w:hint="eastAsia" w:ascii="宋体" w:hAnsi="宋体" w:eastAsia="宋体" w:cs="宋体"/>
          <w:b/>
          <w:bCs/>
          <w:color w:val="auto"/>
          <w:sz w:val="30"/>
          <w:szCs w:val="30"/>
          <w:highlight w:val="none"/>
        </w:rPr>
        <w:t>第七条 包装要求与运输方式</w:t>
      </w:r>
      <w:bookmarkEnd w:id="63"/>
      <w:bookmarkEnd w:id="64"/>
      <w:bookmarkEnd w:id="65"/>
      <w:r>
        <w:rPr>
          <w:rFonts w:hint="eastAsia" w:ascii="宋体" w:hAnsi="宋体" w:eastAsia="宋体" w:cs="宋体"/>
          <w:b/>
          <w:bCs/>
          <w:color w:val="auto"/>
          <w:sz w:val="30"/>
          <w:szCs w:val="30"/>
          <w:highlight w:val="none"/>
        </w:rPr>
        <w:t xml:space="preserve"> </w:t>
      </w:r>
      <w:r>
        <w:rPr>
          <w:rFonts w:hint="eastAsia" w:ascii="宋体" w:hAnsi="宋体" w:eastAsia="宋体" w:cs="宋体"/>
          <w:color w:val="auto"/>
          <w:sz w:val="30"/>
          <w:szCs w:val="30"/>
          <w:highlight w:val="none"/>
        </w:rPr>
        <w:t xml:space="preserve">  </w:t>
      </w:r>
    </w:p>
    <w:p w14:paraId="451CB6CE">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1.除合同另有规定外，乙方提供的全部货物均应按标准保护措施进行包装，该包装应适应于远距离运输、防潮、防震、防锈和防野蛮装卸，以确保货物安全运抵指定地点。</w:t>
      </w:r>
    </w:p>
    <w:p w14:paraId="6A7275F6">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2.每一包装单元应附详细的装箱单和质量合格证。</w:t>
      </w:r>
    </w:p>
    <w:p w14:paraId="6D81BA5C">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3.货物（产品）运输方式：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C1C0358">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4.乙方负责货物（产品）运输，货物运输的合理损耗及计算方法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F5CC13">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66" w:name="_Toc27116"/>
      <w:bookmarkStart w:id="67" w:name="_Toc3213"/>
      <w:bookmarkStart w:id="68" w:name="_Toc12099"/>
      <w:r>
        <w:rPr>
          <w:rFonts w:hint="eastAsia" w:ascii="宋体" w:hAnsi="宋体" w:eastAsia="宋体" w:cs="宋体"/>
          <w:b/>
          <w:bCs/>
          <w:color w:val="auto"/>
          <w:sz w:val="30"/>
          <w:szCs w:val="30"/>
          <w:highlight w:val="none"/>
        </w:rPr>
        <w:t>第八条 货物验收</w:t>
      </w:r>
      <w:bookmarkEnd w:id="66"/>
      <w:bookmarkEnd w:id="67"/>
      <w:bookmarkEnd w:id="68"/>
    </w:p>
    <w:p w14:paraId="7E271F22">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1.货物验收由甲方组织，乙方配合，并按下列程序进行：</w:t>
      </w:r>
    </w:p>
    <w:p w14:paraId="300D3955">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0D8BABBA">
      <w:pPr>
        <w:pStyle w:val="7"/>
        <w:spacing w:line="360" w:lineRule="auto"/>
        <w:ind w:firstLine="359" w:firstLineChars="1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（2）到货验收 ：货物到达后，按合同第一条款的货物清单和装箱单经行逐一核对，同时检查货物外观，是否有划痕或破损的，并做好相应记录；</w:t>
      </w:r>
    </w:p>
    <w:p w14:paraId="5B716E67">
      <w:pPr>
        <w:pStyle w:val="7"/>
        <w:spacing w:line="360" w:lineRule="auto"/>
        <w:ind w:firstLine="359" w:firstLineChars="1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按乙方承诺的产品包装环保材料进行验收，必要时乙方需提供检测报告，甲方发现虚假承诺时，将扣除总货款的5%作为处罚。</w:t>
      </w:r>
    </w:p>
    <w:p w14:paraId="168A0C6B">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（3）货物初验：乙方应在货物到货之日起，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日内全部完成安装调试完毕；乙方安装调试完毕后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日内完成初步验收；初步验收合格后，进入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日试用期；试用期间发生重大质量问题，修复后试用期相应顺延；</w:t>
      </w:r>
    </w:p>
    <w:p w14:paraId="335B916D">
      <w:pPr>
        <w:pStyle w:val="7"/>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（4）货物终验：试用期结束后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日内完成最终验收；</w:t>
      </w:r>
    </w:p>
    <w:p w14:paraId="65210475">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（5）质量验收合格，双方签署质量验收报告。</w:t>
      </w:r>
    </w:p>
    <w:p w14:paraId="4EA5A70F">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2.货物验收依据：</w:t>
      </w:r>
    </w:p>
    <w:p w14:paraId="279795C4">
      <w:pPr>
        <w:pStyle w:val="4"/>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（1）谈判文件；</w:t>
      </w:r>
    </w:p>
    <w:p w14:paraId="5A707D35">
      <w:pPr>
        <w:pStyle w:val="4"/>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（2）响应文件；</w:t>
      </w:r>
    </w:p>
    <w:p w14:paraId="76F6316E">
      <w:pPr>
        <w:pStyle w:val="4"/>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（3）采购合同及补充协议；</w:t>
      </w:r>
    </w:p>
    <w:p w14:paraId="1693E7A9">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（4）质检部门抽样检查货物（产品）合格的检测报告。</w:t>
      </w:r>
    </w:p>
    <w:p w14:paraId="0CB07F3B">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3.货物验收时发现问题的处理办法：</w:t>
      </w:r>
    </w:p>
    <w:p w14:paraId="1FD214F9">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（1）乙方提供不符合谈判文件和本合同规定的货物（产品），甲方有权拒绝接受；</w:t>
      </w:r>
    </w:p>
    <w:p w14:paraId="6D95D88C">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A0C3AFE">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（3）如货物经乙方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次维修仍不能达到合同约定的质量标准，甲方有权退货，并视作乙方不能交付货物而须支付违约赔偿金给甲方，甲方还可依法追究乙方的违约责任； </w:t>
      </w:r>
    </w:p>
    <w:p w14:paraId="777C52B7">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（4）货物安装完成后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日内，甲方无故不进行验收工作并已使用货物的，视同已安装调试完成并验收合格；</w:t>
      </w:r>
    </w:p>
    <w:p w14:paraId="1AFD8493">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（5）乙方不能完整交付货物及本条第一款规定的单证和工具的，必须负责补齐，否则视为未按合同约定交货；</w:t>
      </w:r>
    </w:p>
    <w:p w14:paraId="5F04D941">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（6）超出合理磅差的处理方法：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3B2E74">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69" w:name="_Toc2596"/>
      <w:bookmarkStart w:id="70" w:name="_Toc31936"/>
      <w:bookmarkStart w:id="71" w:name="_Toc24711"/>
      <w:r>
        <w:rPr>
          <w:rFonts w:hint="eastAsia" w:ascii="宋体" w:hAnsi="宋体" w:eastAsia="宋体" w:cs="宋体"/>
          <w:b/>
          <w:bCs/>
          <w:color w:val="auto"/>
          <w:sz w:val="30"/>
          <w:szCs w:val="30"/>
          <w:highlight w:val="none"/>
        </w:rPr>
        <w:t>第九条 售后服务</w:t>
      </w:r>
      <w:bookmarkEnd w:id="69"/>
      <w:bookmarkEnd w:id="70"/>
      <w:bookmarkEnd w:id="71"/>
    </w:p>
    <w:p w14:paraId="2A5482D5">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乙方应按照国家有关法律法规和“三包”规定以及谈判文件要求和响应文件的“服务承诺”提供服务。</w:t>
      </w:r>
    </w:p>
    <w:p w14:paraId="22592E61">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72" w:name="_Toc26216"/>
      <w:bookmarkStart w:id="73" w:name="_Toc9392"/>
      <w:bookmarkStart w:id="74" w:name="_Toc19684"/>
      <w:r>
        <w:rPr>
          <w:rFonts w:hint="eastAsia" w:ascii="宋体" w:hAnsi="宋体" w:eastAsia="宋体" w:cs="宋体"/>
          <w:b/>
          <w:bCs/>
          <w:color w:val="auto"/>
          <w:sz w:val="30"/>
          <w:szCs w:val="30"/>
          <w:highlight w:val="none"/>
        </w:rPr>
        <w:t>第十条 履约保证金</w:t>
      </w:r>
      <w:r>
        <w:rPr>
          <w:rFonts w:hint="eastAsia" w:ascii="宋体" w:hAnsi="宋体" w:eastAsia="宋体" w:cs="宋体"/>
          <w:b/>
          <w:bCs/>
          <w:color w:val="auto"/>
          <w:sz w:val="30"/>
          <w:szCs w:val="30"/>
          <w:highlight w:val="none"/>
          <w:lang w:eastAsia="zh-CN"/>
        </w:rPr>
        <w:t>（本项目不适用）</w:t>
      </w:r>
      <w:bookmarkEnd w:id="72"/>
      <w:bookmarkEnd w:id="73"/>
      <w:bookmarkEnd w:id="74"/>
    </w:p>
    <w:p w14:paraId="3578D23F">
      <w:pPr>
        <w:widowControl/>
        <w:spacing w:line="360" w:lineRule="auto"/>
        <w:ind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1.乙方在签订本合同之前，向甲方提交履约保证金人民币（大写）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6CB36BEC">
      <w:pPr>
        <w:widowControl/>
        <w:spacing w:line="360" w:lineRule="auto"/>
        <w:ind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2.履约保证金的有效期为乙方承诺的货物（产品）质保期。</w:t>
      </w:r>
    </w:p>
    <w:p w14:paraId="56D74922">
      <w:pPr>
        <w:widowControl/>
        <w:spacing w:line="360" w:lineRule="auto"/>
        <w:ind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3.如乙方未能履行合同规定的义务，甲方有权从履约保证金中取得补偿。</w:t>
      </w:r>
    </w:p>
    <w:p w14:paraId="32A9E5B9">
      <w:pPr>
        <w:widowControl/>
        <w:spacing w:line="360" w:lineRule="auto"/>
        <w:ind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szCs w:val="21"/>
          <w:highlight w:val="none"/>
        </w:rPr>
        <w:t>货物（产品）质保期结束后，甲方财务部门接到甲方确认本合同货物质量与服务等约定事项已经履行完毕的正式书面文件后的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日内，向乙方退还履约保证金。</w:t>
      </w:r>
    </w:p>
    <w:p w14:paraId="06DB4888">
      <w:pPr>
        <w:widowControl/>
        <w:spacing w:line="360" w:lineRule="auto"/>
        <w:ind w:firstLine="525" w:firstLineChars="250"/>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5.乙方可以履约担保函的形式交纳履约保证金。</w:t>
      </w:r>
    </w:p>
    <w:p w14:paraId="2C19011C">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75" w:name="_Toc7688"/>
      <w:bookmarkStart w:id="76" w:name="_Toc19330"/>
      <w:bookmarkStart w:id="77" w:name="_Toc3634"/>
      <w:r>
        <w:rPr>
          <w:rFonts w:hint="eastAsia" w:ascii="宋体" w:hAnsi="宋体" w:eastAsia="宋体" w:cs="宋体"/>
          <w:b/>
          <w:bCs/>
          <w:color w:val="auto"/>
          <w:sz w:val="30"/>
          <w:szCs w:val="30"/>
          <w:highlight w:val="none"/>
        </w:rPr>
        <w:t>第十一条 违约责任</w:t>
      </w:r>
      <w:bookmarkEnd w:id="75"/>
      <w:bookmarkEnd w:id="76"/>
      <w:bookmarkEnd w:id="77"/>
    </w:p>
    <w:p w14:paraId="5FCD2B3C">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1.甲方违约责任</w:t>
      </w:r>
    </w:p>
    <w:p w14:paraId="70A20CFC">
      <w:pPr>
        <w:pStyle w:val="7"/>
        <w:spacing w:line="360" w:lineRule="auto"/>
        <w:ind w:firstLine="359" w:firstLineChars="1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（1）甲方无正当理由拒收货物的，甲方应偿付合同总价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%的违约金；</w:t>
      </w:r>
    </w:p>
    <w:p w14:paraId="150F6829">
      <w:pPr>
        <w:pStyle w:val="7"/>
        <w:spacing w:line="360" w:lineRule="auto"/>
        <w:ind w:firstLine="359" w:firstLineChars="1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（2）甲方逾期支付货款的，除应及时付足货款外，应向乙方每天支付欠款总额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‰的滞纳金；但累计滞纳金总额不超过欠款总额的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5B81753">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2.乙方违约责任</w:t>
      </w:r>
    </w:p>
    <w:p w14:paraId="7FC20F51">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（1）如乙方不能交付货物，甲方有权扣留全部履约保证金；同时乙方应向甲方支付合同总价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％的违约金；</w:t>
      </w:r>
    </w:p>
    <w:p w14:paraId="3C82A3E4">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（2）乙方逾期交付货物的，每逾期1天，乙方向甲方偿付逾期交货部分货款总额的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‰的滞纳金。如乙方逾期交货达___天，甲方有权解除合同，解除合同的通知自到达乙方时生效；</w:t>
      </w:r>
    </w:p>
    <w:p w14:paraId="6321B6AB">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%的违约金；</w:t>
      </w:r>
    </w:p>
    <w:p w14:paraId="21345CF7">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天内无条件更换合格的货物，如逾期不能更换合格的货物，甲方有权终止本合同，乙方应另向甲方支付货款总额的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%的违约金；</w:t>
      </w:r>
    </w:p>
    <w:p w14:paraId="7F2828C6">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748E4242">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（6）乙方未按本合同第十条的规定向甲方交付履约保证金的，应按应交付履约保证金的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%向甲方支付违约金，该违约金的支付不影响乙方应承担的其他违约责任；</w:t>
      </w:r>
    </w:p>
    <w:p w14:paraId="5D4CBA27">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（7）乙方未按本合同的规定和“服务承诺”提供伴随服务/售后服务的，应按合同总价款的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%向甲方承担违约责任；</w:t>
      </w:r>
    </w:p>
    <w:p w14:paraId="479E8D95">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31283EF0">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（9）乙方偿付的违约金不足以弥补甲方损失的，还应按甲方损失尚未弥补的部分，支付赔偿金给甲方。</w:t>
      </w:r>
    </w:p>
    <w:p w14:paraId="1020BE06">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2A75AEF3">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78" w:name="_Toc881"/>
      <w:bookmarkStart w:id="79" w:name="_Toc5021"/>
      <w:bookmarkStart w:id="80" w:name="_Toc13874"/>
      <w:r>
        <w:rPr>
          <w:rFonts w:hint="eastAsia" w:ascii="宋体" w:hAnsi="宋体" w:eastAsia="宋体" w:cs="宋体"/>
          <w:b/>
          <w:bCs/>
          <w:color w:val="auto"/>
          <w:sz w:val="30"/>
          <w:szCs w:val="30"/>
          <w:highlight w:val="none"/>
        </w:rPr>
        <w:t>第十二条 合同的变更和终止</w:t>
      </w:r>
      <w:bookmarkEnd w:id="78"/>
      <w:bookmarkEnd w:id="79"/>
      <w:bookmarkEnd w:id="80"/>
    </w:p>
    <w:p w14:paraId="6C454745">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14:paraId="28BD6848">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81" w:name="_Toc928"/>
      <w:bookmarkStart w:id="82" w:name="_Toc11979"/>
      <w:bookmarkStart w:id="83" w:name="_Toc8398"/>
      <w:r>
        <w:rPr>
          <w:rFonts w:hint="eastAsia" w:ascii="宋体" w:hAnsi="宋体" w:eastAsia="宋体" w:cs="宋体"/>
          <w:b/>
          <w:bCs/>
          <w:color w:val="auto"/>
          <w:sz w:val="30"/>
          <w:szCs w:val="30"/>
          <w:highlight w:val="none"/>
        </w:rPr>
        <w:t>第十三条 争议的解决</w:t>
      </w:r>
      <w:bookmarkEnd w:id="81"/>
      <w:bookmarkEnd w:id="82"/>
      <w:bookmarkEnd w:id="83"/>
    </w:p>
    <w:p w14:paraId="707D334C">
      <w:pPr>
        <w:pStyle w:val="7"/>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057A5824">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highlight w:val="none"/>
          <w:u w:val="single"/>
          <w:lang w:val="en-US" w:eastAsia="zh-CN"/>
        </w:rPr>
        <w:t>2</w:t>
      </w:r>
      <w:r>
        <w:rPr>
          <w:rFonts w:hint="eastAsia" w:ascii="宋体" w:hAnsi="宋体" w:eastAsia="宋体" w:cs="宋体"/>
          <w:color w:val="auto"/>
          <w:kern w:val="0"/>
          <w:sz w:val="21"/>
          <w:szCs w:val="21"/>
          <w:highlight w:val="none"/>
        </w:rPr>
        <w:t>种方式解决争议：</w:t>
      </w:r>
    </w:p>
    <w:p w14:paraId="558F7D78">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（1）向甲方所在地有管辖权的人民法院提起诉讼；</w:t>
      </w:r>
    </w:p>
    <w:p w14:paraId="584CDBEB">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w:t>
      </w:r>
      <w:r>
        <w:rPr>
          <w:rFonts w:hint="eastAsia" w:ascii="宋体" w:hAnsi="宋体" w:eastAsia="宋体" w:cs="宋体"/>
          <w:color w:val="auto"/>
          <w:kern w:val="0"/>
          <w:sz w:val="21"/>
          <w:szCs w:val="21"/>
          <w:highlight w:val="none"/>
          <w:u w:val="single"/>
          <w:lang w:val="en-US" w:eastAsia="zh-CN"/>
        </w:rPr>
        <w:t>西安</w:t>
      </w:r>
      <w:r>
        <w:rPr>
          <w:rFonts w:hint="eastAsia" w:ascii="宋体" w:hAnsi="宋体" w:eastAsia="宋体" w:cs="宋体"/>
          <w:color w:val="auto"/>
          <w:kern w:val="0"/>
          <w:sz w:val="21"/>
          <w:szCs w:val="21"/>
          <w:highlight w:val="none"/>
        </w:rPr>
        <w:t>仲裁委员会按其仲裁规则申请仲裁。</w:t>
      </w:r>
    </w:p>
    <w:p w14:paraId="159DFC92">
      <w:pPr>
        <w:pStyle w:val="7"/>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3.在仲裁期间，本合同应继续履行。</w:t>
      </w:r>
    </w:p>
    <w:p w14:paraId="7FD0511E">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84" w:name="_Toc12813"/>
      <w:bookmarkStart w:id="85" w:name="_Toc18579"/>
      <w:bookmarkStart w:id="86" w:name="_Toc1195"/>
      <w:r>
        <w:rPr>
          <w:rFonts w:hint="eastAsia" w:ascii="宋体" w:hAnsi="宋体" w:eastAsia="宋体" w:cs="宋体"/>
          <w:b/>
          <w:bCs/>
          <w:color w:val="auto"/>
          <w:sz w:val="30"/>
          <w:szCs w:val="30"/>
          <w:highlight w:val="none"/>
        </w:rPr>
        <w:t>第十四条 合同文件</w:t>
      </w:r>
      <w:bookmarkEnd w:id="84"/>
      <w:bookmarkEnd w:id="85"/>
      <w:bookmarkEnd w:id="86"/>
    </w:p>
    <w:p w14:paraId="620F8A26">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3C9E5AF2">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1.本合同书</w:t>
      </w:r>
    </w:p>
    <w:p w14:paraId="488CCC4E">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2.成交通知书</w:t>
      </w:r>
      <w:r>
        <w:rPr>
          <w:rFonts w:hint="eastAsia" w:ascii="宋体" w:hAnsi="宋体" w:eastAsia="宋体" w:cs="宋体"/>
          <w:color w:val="auto"/>
          <w:szCs w:val="21"/>
          <w:highlight w:val="none"/>
        </w:rPr>
        <w:tab/>
      </w:r>
    </w:p>
    <w:p w14:paraId="12B07E46">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3.协议</w:t>
      </w:r>
    </w:p>
    <w:p w14:paraId="7F49E467">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szCs w:val="21"/>
          <w:highlight w:val="none"/>
        </w:rPr>
        <w:t>4.谈判文件(含澄清或者修改文件)</w:t>
      </w:r>
    </w:p>
    <w:p w14:paraId="0226F577">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szCs w:val="21"/>
          <w:highlight w:val="none"/>
        </w:rPr>
        <w:t>5.响应文件</w:t>
      </w:r>
    </w:p>
    <w:p w14:paraId="598D2FA7">
      <w:pPr>
        <w:pStyle w:val="7"/>
        <w:spacing w:before="120" w:beforeLines="50" w:line="360" w:lineRule="auto"/>
        <w:ind w:firstLine="452" w:firstLineChars="150"/>
        <w:outlineLvl w:val="1"/>
        <w:rPr>
          <w:rFonts w:hint="eastAsia" w:ascii="宋体" w:hAnsi="宋体" w:eastAsia="宋体" w:cs="宋体"/>
          <w:b/>
          <w:bCs/>
          <w:color w:val="auto"/>
          <w:sz w:val="30"/>
          <w:szCs w:val="30"/>
          <w:highlight w:val="none"/>
        </w:rPr>
      </w:pPr>
      <w:bookmarkStart w:id="87" w:name="_Toc31553"/>
      <w:bookmarkStart w:id="88" w:name="_Toc11305"/>
      <w:bookmarkStart w:id="89" w:name="_Toc25865"/>
      <w:r>
        <w:rPr>
          <w:rFonts w:hint="eastAsia" w:ascii="宋体" w:hAnsi="宋体" w:eastAsia="宋体" w:cs="宋体"/>
          <w:b/>
          <w:bCs/>
          <w:color w:val="auto"/>
          <w:sz w:val="30"/>
          <w:szCs w:val="30"/>
          <w:highlight w:val="none"/>
        </w:rPr>
        <w:t>第十五条 合同生效及其他</w:t>
      </w:r>
      <w:bookmarkEnd w:id="87"/>
      <w:bookmarkEnd w:id="88"/>
      <w:bookmarkEnd w:id="89"/>
    </w:p>
    <w:p w14:paraId="1032A322">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如有未尽事宜，由双方依法订立补充合同。</w:t>
      </w:r>
    </w:p>
    <w:p w14:paraId="24E64CEC">
      <w:pPr>
        <w:snapToGrid w:val="0"/>
        <w:spacing w:line="360" w:lineRule="auto"/>
        <w:ind w:firstLine="53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2.本合同自签订之日起生效。</w:t>
      </w:r>
    </w:p>
    <w:p w14:paraId="4FA68CF9">
      <w:pPr>
        <w:snapToGrid w:val="0"/>
        <w:spacing w:line="360" w:lineRule="auto"/>
        <w:ind w:firstLine="539"/>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3.本合同一式___份，具有同等法律效力，甲乙双方各执____份，___份报送政府采购监督管理部门备案，一份采购代理机构存档。</w:t>
      </w:r>
    </w:p>
    <w:p w14:paraId="2813FF7A">
      <w:pPr>
        <w:spacing w:line="360" w:lineRule="auto"/>
        <w:ind w:firstLine="420" w:firstLineChars="200"/>
        <w:rPr>
          <w:rFonts w:hint="eastAsia" w:ascii="宋体" w:hAnsi="宋体" w:eastAsia="宋体" w:cs="宋体"/>
          <w:color w:val="auto"/>
          <w:szCs w:val="21"/>
          <w:highlight w:val="none"/>
        </w:rPr>
      </w:pPr>
    </w:p>
    <w:p w14:paraId="3F97E1F1">
      <w:pPr>
        <w:spacing w:line="360" w:lineRule="auto"/>
        <w:ind w:firstLine="420" w:firstLineChars="200"/>
        <w:rPr>
          <w:rFonts w:hint="eastAsia" w:ascii="宋体" w:hAnsi="宋体" w:eastAsia="宋体" w:cs="宋体"/>
          <w:color w:val="auto"/>
          <w:szCs w:val="21"/>
          <w:highlight w:val="none"/>
        </w:rPr>
      </w:pPr>
    </w:p>
    <w:p w14:paraId="0F569BE6">
      <w:pPr>
        <w:spacing w:line="360" w:lineRule="auto"/>
        <w:ind w:firstLine="420" w:firstLineChars="200"/>
        <w:rPr>
          <w:rFonts w:hint="eastAsia" w:ascii="宋体" w:hAnsi="宋体" w:eastAsia="宋体" w:cs="宋体"/>
          <w:color w:val="auto"/>
          <w:szCs w:val="21"/>
          <w:highlight w:val="none"/>
        </w:rPr>
      </w:pPr>
    </w:p>
    <w:p w14:paraId="34128CDD">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甲方：   （盖章）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乙方：   （盖章）</w:t>
      </w:r>
    </w:p>
    <w:p w14:paraId="6C1F52D9">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法定代表人（单位负责人）</w:t>
      </w:r>
      <w:r>
        <w:rPr>
          <w:rFonts w:hint="eastAsia" w:ascii="宋体" w:hAnsi="宋体" w:eastAsia="宋体" w:cs="宋体"/>
          <w:color w:val="auto"/>
          <w:szCs w:val="21"/>
          <w:highlight w:val="none"/>
        </w:rPr>
        <w:t xml:space="preserve">/委托代理人：          </w:t>
      </w:r>
      <w:r>
        <w:rPr>
          <w:rFonts w:hint="eastAsia" w:ascii="宋体" w:hAnsi="宋体" w:eastAsia="宋体" w:cs="宋体"/>
          <w:color w:val="auto"/>
          <w:szCs w:val="21"/>
          <w:highlight w:val="none"/>
          <w:lang w:eastAsia="zh-CN"/>
        </w:rPr>
        <w:t>法定代表人（单位负责人）</w:t>
      </w:r>
      <w:r>
        <w:rPr>
          <w:rFonts w:hint="eastAsia" w:ascii="宋体" w:hAnsi="宋体" w:eastAsia="宋体" w:cs="宋体"/>
          <w:color w:val="auto"/>
          <w:szCs w:val="21"/>
          <w:highlight w:val="none"/>
        </w:rPr>
        <w:t>/委托代理人：</w:t>
      </w:r>
    </w:p>
    <w:p w14:paraId="404B8827">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                         地    址：</w:t>
      </w:r>
    </w:p>
    <w:p w14:paraId="74BBF582">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                         开户银行：</w:t>
      </w:r>
    </w:p>
    <w:p w14:paraId="63E15302">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                         账    号：</w:t>
      </w:r>
    </w:p>
    <w:p w14:paraId="3486E714">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                         电    话：</w:t>
      </w:r>
    </w:p>
    <w:p w14:paraId="09E879C1">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                         传    真：</w:t>
      </w:r>
    </w:p>
    <w:p w14:paraId="199E3EFE">
      <w:pPr>
        <w:spacing w:before="120" w:beforeLines="50" w:after="120"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签约日期：    年  月  日           签约日期：    年  月  日</w:t>
      </w:r>
    </w:p>
    <w:p w14:paraId="7433D0F1">
      <w:pPr>
        <w:spacing w:line="400" w:lineRule="exact"/>
        <w:rPr>
          <w:rFonts w:hint="eastAsia" w:ascii="宋体" w:hAnsi="宋体" w:eastAsia="宋体" w:cs="宋体"/>
          <w:color w:val="auto"/>
          <w:sz w:val="28"/>
          <w:szCs w:val="28"/>
          <w:highlight w:val="none"/>
        </w:rPr>
      </w:pPr>
    </w:p>
    <w:p w14:paraId="4EF44977">
      <w:pPr>
        <w:spacing w:before="120" w:beforeLines="50" w:after="120" w:afterLines="50"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lang w:eastAsia="zh-CN"/>
        </w:rPr>
        <w:t>鉴证</w:t>
      </w:r>
      <w:r>
        <w:rPr>
          <w:rFonts w:hint="eastAsia" w:ascii="宋体" w:hAnsi="宋体"/>
          <w:bCs/>
          <w:color w:val="auto"/>
          <w:szCs w:val="21"/>
          <w:highlight w:val="none"/>
        </w:rPr>
        <w:t>方：陕西隆信项目管理有限公司</w:t>
      </w:r>
    </w:p>
    <w:p w14:paraId="695830F9">
      <w:pPr>
        <w:spacing w:line="400" w:lineRule="exact"/>
        <w:ind w:firstLine="420" w:firstLineChars="200"/>
        <w:rPr>
          <w:rFonts w:hint="eastAsia" w:ascii="仿宋_GB2312" w:eastAsia="仿宋_GB2312"/>
          <w:color w:val="auto"/>
          <w:sz w:val="28"/>
          <w:szCs w:val="28"/>
          <w:highlight w:val="none"/>
        </w:rPr>
      </w:pPr>
      <w:r>
        <w:rPr>
          <w:rFonts w:hint="eastAsia" w:ascii="宋体" w:hAnsi="宋体"/>
          <w:bCs/>
          <w:color w:val="auto"/>
          <w:szCs w:val="21"/>
          <w:highlight w:val="none"/>
        </w:rPr>
        <w:t>地址：</w:t>
      </w:r>
      <w:r>
        <w:rPr>
          <w:rFonts w:hint="eastAsia" w:ascii="宋体" w:hAnsi="宋体"/>
          <w:color w:val="auto"/>
          <w:szCs w:val="21"/>
          <w:highlight w:val="none"/>
        </w:rPr>
        <w:t>西安市莲湖区丰登南路9号怡景花园酒店裙楼（A座）2层</w:t>
      </w:r>
    </w:p>
    <w:p w14:paraId="3A610310">
      <w:pPr>
        <w:spacing w:line="400" w:lineRule="exact"/>
        <w:jc w:val="left"/>
        <w:rPr>
          <w:rFonts w:hint="eastAsia" w:ascii="宋体" w:hAnsi="宋体" w:eastAsia="宋体" w:cs="宋体"/>
          <w:b/>
          <w:color w:val="auto"/>
          <w:sz w:val="32"/>
          <w:szCs w:val="32"/>
          <w:highlight w:val="none"/>
        </w:rPr>
      </w:pPr>
    </w:p>
    <w:p w14:paraId="3C5338EE"/>
    <w:p w14:paraId="2F5D9BA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51D20"/>
    <w:multiLevelType w:val="singleLevel"/>
    <w:tmpl w:val="83651D2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0MmEzNTY2NTVlNjVlOWJkMzQ1YTQ2OTA2NDMxMzQifQ=="/>
  </w:docVars>
  <w:rsids>
    <w:rsidRoot w:val="460001B3"/>
    <w:rsid w:val="1D7B1ECE"/>
    <w:rsid w:val="4600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rPr>
  </w:style>
  <w:style w:type="paragraph" w:styleId="4">
    <w:name w:val="Normal Indent"/>
    <w:basedOn w:val="1"/>
    <w:qFormat/>
    <w:uiPriority w:val="0"/>
    <w:pPr>
      <w:ind w:firstLine="420"/>
    </w:pPr>
    <w:rPr>
      <w:szCs w:val="20"/>
    </w:rPr>
  </w:style>
  <w:style w:type="paragraph" w:customStyle="1" w:styleId="7">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3784</Words>
  <Characters>3866</Characters>
  <Lines>0</Lines>
  <Paragraphs>0</Paragraphs>
  <TotalTime>5</TotalTime>
  <ScaleCrop>false</ScaleCrop>
  <LinksUpToDate>false</LinksUpToDate>
  <CharactersWithSpaces>4253</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2024-07-29T14:25:00Z</dcterms:created>
  <dc:creator>王</dc:creator>
  <cp:lastModifiedBy>王宝贝儿</cp:lastModifiedBy>
  <dcterms:modified xsi:type="dcterms:W3CDTF">2024-07-30T10:39:26Z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9F8BFAC49D5F4A8E880694A1EEA6C5E4_11</vt:lpwstr>
  </property>
</Properties>
</file>