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C053F">
      <w:pPr>
        <w:spacing w:before="191" w:line="204" w:lineRule="auto"/>
        <w:ind w:firstLine="2506" w:firstLineChars="800"/>
        <w:rPr>
          <w:rFonts w:ascii="仿宋" w:hAnsi="仿宋" w:eastAsia="仿宋" w:cs="仿宋"/>
          <w:b/>
          <w:bCs/>
          <w:sz w:val="32"/>
          <w:szCs w:val="32"/>
        </w:rPr>
      </w:pPr>
      <w:r>
        <w:rPr>
          <w:rFonts w:ascii="仿宋" w:hAnsi="仿宋" w:eastAsia="仿宋" w:cs="仿宋"/>
          <w:b/>
          <w:bCs/>
          <w:spacing w:val="-4"/>
          <w:sz w:val="32"/>
          <w:szCs w:val="32"/>
        </w:rPr>
        <w:t>需求框架（服务类）</w:t>
      </w:r>
    </w:p>
    <w:p w14:paraId="716B528F">
      <w:pPr>
        <w:rPr>
          <w:rFonts w:hint="eastAsia" w:ascii="宋体" w:hAnsi="宋体" w:eastAsia="宋体" w:cs="宋体"/>
          <w:b/>
          <w:bCs/>
          <w:i w:val="0"/>
          <w:iCs w:val="0"/>
          <w:caps w:val="0"/>
          <w:color w:val="000000"/>
          <w:spacing w:val="0"/>
          <w:sz w:val="24"/>
          <w:szCs w:val="24"/>
          <w:highlight w:val="none"/>
          <w:lang w:val="en-US" w:eastAsia="zh-CN"/>
        </w:rPr>
      </w:pPr>
    </w:p>
    <w:p w14:paraId="060018D4">
      <w:pPr>
        <w:numPr>
          <w:ilvl w:val="0"/>
          <w:numId w:val="1"/>
        </w:numPr>
        <w:rPr>
          <w:rFonts w:hint="eastAsia" w:ascii="宋体" w:hAnsi="宋体" w:eastAsia="宋体" w:cs="宋体"/>
          <w:b/>
          <w:bCs/>
          <w:i w:val="0"/>
          <w:iCs w:val="0"/>
          <w:caps w:val="0"/>
          <w:color w:val="000000"/>
          <w:spacing w:val="0"/>
          <w:sz w:val="24"/>
          <w:szCs w:val="24"/>
          <w:highlight w:val="none"/>
          <w:lang w:val="en-US" w:eastAsia="zh-CN"/>
        </w:rPr>
      </w:pPr>
      <w:r>
        <w:rPr>
          <w:rFonts w:hint="eastAsia" w:ascii="宋体" w:hAnsi="宋体" w:eastAsia="宋体" w:cs="宋体"/>
          <w:b/>
          <w:bCs/>
          <w:i w:val="0"/>
          <w:iCs w:val="0"/>
          <w:caps w:val="0"/>
          <w:color w:val="000000"/>
          <w:spacing w:val="0"/>
          <w:sz w:val="24"/>
          <w:szCs w:val="24"/>
          <w:highlight w:val="none"/>
          <w:lang w:val="en-US" w:eastAsia="zh-CN"/>
        </w:rPr>
        <w:t>项目概况</w:t>
      </w:r>
    </w:p>
    <w:p w14:paraId="179EE2EC">
      <w:pPr>
        <w:numPr>
          <w:ilvl w:val="0"/>
          <w:numId w:val="0"/>
        </w:numPr>
        <w:rPr>
          <w:rFonts w:hint="eastAsia" w:ascii="宋体" w:hAnsi="宋体" w:eastAsia="宋体" w:cs="宋体"/>
          <w:b/>
          <w:bCs/>
          <w:i w:val="0"/>
          <w:iCs w:val="0"/>
          <w:caps w:val="0"/>
          <w:color w:val="000000"/>
          <w:spacing w:val="0"/>
          <w:sz w:val="24"/>
          <w:szCs w:val="24"/>
          <w:highlight w:val="none"/>
          <w:lang w:val="en-US" w:eastAsia="zh-CN"/>
        </w:rPr>
      </w:pPr>
      <w:r>
        <w:drawing>
          <wp:inline distT="0" distB="0" distL="114300" distR="114300">
            <wp:extent cx="5288915" cy="19050"/>
            <wp:effectExtent l="0" t="0" r="6985" b="0"/>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4"/>
                    <a:stretch>
                      <a:fillRect/>
                    </a:stretch>
                  </pic:blipFill>
                  <pic:spPr>
                    <a:xfrm>
                      <a:off x="0" y="0"/>
                      <a:ext cx="5288915" cy="19050"/>
                    </a:xfrm>
                    <a:prstGeom prst="rect">
                      <a:avLst/>
                    </a:prstGeom>
                    <a:noFill/>
                    <a:ln>
                      <a:noFill/>
                    </a:ln>
                  </pic:spPr>
                </pic:pic>
              </a:graphicData>
            </a:graphic>
          </wp:inline>
        </w:drawing>
      </w:r>
    </w:p>
    <w:p w14:paraId="52EA7D47">
      <w:pPr>
        <w:pStyle w:val="2"/>
        <w:spacing w:line="360" w:lineRule="auto"/>
        <w:ind w:firstLine="367" w:firstLineChars="175"/>
        <w:rPr>
          <w:rFonts w:hint="eastAsia" w:ascii="宋体" w:hAnsi="宋体" w:eastAsia="宋体" w:cs="Times New Roman"/>
          <w:b/>
          <w:bCs w:val="0"/>
          <w:color w:val="auto"/>
          <w:kern w:val="2"/>
          <w:sz w:val="21"/>
          <w:szCs w:val="21"/>
          <w:highlight w:val="none"/>
          <w:lang w:val="en-US" w:eastAsia="zh-CN" w:bidi="ar-SA"/>
        </w:rPr>
      </w:pPr>
      <w:r>
        <w:rPr>
          <w:rFonts w:hint="eastAsia" w:ascii="宋体" w:hAnsi="宋体" w:eastAsia="宋体" w:cs="Times New Roman"/>
          <w:bCs/>
          <w:color w:val="auto"/>
          <w:szCs w:val="21"/>
          <w:highlight w:val="none"/>
          <w:lang w:val="en-US" w:eastAsia="zh-CN"/>
        </w:rPr>
        <w:t>本项目采购人为西安市碑林区教育局，负责2024-2025学年度营养改善计划项目，</w:t>
      </w:r>
      <w:r>
        <w:rPr>
          <w:rFonts w:hint="eastAsia" w:ascii="宋体" w:hAnsi="宋体" w:eastAsia="宋体" w:cs="Times New Roman"/>
          <w:b/>
          <w:bCs w:val="0"/>
          <w:color w:val="auto"/>
          <w:szCs w:val="21"/>
          <w:highlight w:val="none"/>
          <w:lang w:val="en-US" w:eastAsia="zh-CN"/>
        </w:rPr>
        <w:t>本项目所属行业为餐饮业</w:t>
      </w:r>
      <w:r>
        <w:rPr>
          <w:rFonts w:hint="eastAsia" w:ascii="宋体" w:hAnsi="宋体" w:eastAsia="宋体" w:cs="Times New Roman"/>
          <w:b/>
          <w:bCs w:val="0"/>
          <w:color w:val="auto"/>
          <w:kern w:val="2"/>
          <w:sz w:val="21"/>
          <w:szCs w:val="21"/>
          <w:highlight w:val="none"/>
          <w:lang w:val="en-US" w:eastAsia="zh-CN" w:bidi="ar-SA"/>
        </w:rPr>
        <w:t>。</w:t>
      </w:r>
    </w:p>
    <w:p w14:paraId="0E07BD73">
      <w:pPr>
        <w:pStyle w:val="2"/>
        <w:spacing w:line="360" w:lineRule="auto"/>
        <w:ind w:firstLine="369" w:firstLineChars="175"/>
        <w:rPr>
          <w:rFonts w:hint="eastAsia" w:ascii="宋体" w:hAnsi="宋体" w:eastAsia="宋体" w:cs="Times New Roman"/>
          <w:b/>
          <w:bCs w:val="0"/>
          <w:color w:val="auto"/>
          <w:kern w:val="2"/>
          <w:sz w:val="21"/>
          <w:szCs w:val="21"/>
          <w:highlight w:val="none"/>
          <w:lang w:val="en-US" w:eastAsia="zh-CN" w:bidi="ar-SA"/>
        </w:rPr>
      </w:pPr>
    </w:p>
    <w:p w14:paraId="58FEEE0C">
      <w:pPr>
        <w:pStyle w:val="3"/>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宋体" w:hAnsi="宋体" w:eastAsia="宋体" w:cs="宋体"/>
          <w:b/>
          <w:bCs/>
          <w:i w:val="0"/>
          <w:iCs w:val="0"/>
          <w:caps w:val="0"/>
          <w:color w:val="000000"/>
          <w:spacing w:val="0"/>
          <w:sz w:val="24"/>
          <w:szCs w:val="24"/>
          <w:highlight w:val="none"/>
          <w:lang w:val="en-US" w:eastAsia="zh-CN"/>
        </w:rPr>
      </w:pPr>
      <w:r>
        <w:rPr>
          <w:rFonts w:hint="eastAsia" w:ascii="宋体" w:hAnsi="宋体" w:eastAsia="宋体" w:cs="宋体"/>
          <w:b/>
          <w:bCs/>
          <w:i w:val="0"/>
          <w:iCs w:val="0"/>
          <w:caps w:val="0"/>
          <w:color w:val="000000"/>
          <w:spacing w:val="0"/>
          <w:sz w:val="24"/>
          <w:szCs w:val="24"/>
          <w:highlight w:val="none"/>
          <w:lang w:val="en-US" w:eastAsia="zh-CN"/>
        </w:rPr>
        <w:t>服务内容</w:t>
      </w:r>
    </w:p>
    <w:p w14:paraId="6E1BA642">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textAlignment w:val="auto"/>
        <w:rPr>
          <w:rFonts w:hint="eastAsia" w:ascii="宋体" w:hAnsi="宋体" w:eastAsia="宋体" w:cs="宋体"/>
          <w:b/>
          <w:bCs/>
          <w:i w:val="0"/>
          <w:iCs w:val="0"/>
          <w:caps w:val="0"/>
          <w:color w:val="000000"/>
          <w:spacing w:val="0"/>
          <w:sz w:val="24"/>
          <w:szCs w:val="24"/>
          <w:highlight w:val="none"/>
          <w:lang w:val="en-US" w:eastAsia="zh-CN"/>
        </w:rPr>
      </w:pPr>
      <w:r>
        <w:drawing>
          <wp:inline distT="0" distB="0" distL="114300" distR="114300">
            <wp:extent cx="5288915" cy="18415"/>
            <wp:effectExtent l="0" t="0" r="0" b="0"/>
            <wp:docPr id="4" name="图片 2"/>
            <wp:cNvGraphicFramePr/>
            <a:graphic xmlns:a="http://schemas.openxmlformats.org/drawingml/2006/main">
              <a:graphicData uri="http://schemas.openxmlformats.org/drawingml/2006/picture">
                <pic:pic xmlns:pic="http://schemas.openxmlformats.org/drawingml/2006/picture">
                  <pic:nvPicPr>
                    <pic:cNvPr id="4" name="图片 2"/>
                    <pic:cNvPicPr/>
                  </pic:nvPicPr>
                  <pic:blipFill>
                    <a:blip r:embed="rId5"/>
                    <a:stretch>
                      <a:fillRect/>
                    </a:stretch>
                  </pic:blipFill>
                  <pic:spPr>
                    <a:xfrm>
                      <a:off x="0" y="0"/>
                      <a:ext cx="5288915" cy="18415"/>
                    </a:xfrm>
                    <a:prstGeom prst="rect">
                      <a:avLst/>
                    </a:prstGeom>
                    <a:noFill/>
                    <a:ln>
                      <a:noFill/>
                    </a:ln>
                  </pic:spPr>
                </pic:pic>
              </a:graphicData>
            </a:graphic>
          </wp:inline>
        </w:drawing>
      </w:r>
    </w:p>
    <w:p w14:paraId="1B569297">
      <w:pPr>
        <w:pStyle w:val="2"/>
        <w:spacing w:line="360" w:lineRule="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中小学生营养餐供应；主要功能或目标:</w:t>
      </w:r>
    </w:p>
    <w:p w14:paraId="009D13BE">
      <w:pPr>
        <w:pStyle w:val="2"/>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auto"/>
          <w:kern w:val="0"/>
          <w:sz w:val="21"/>
          <w:szCs w:val="21"/>
          <w:highlight w:val="none"/>
        </w:rPr>
        <w:t>西安市碑林区教育局采购中小学脱贫家庭学生（原建档立卡学生）、低保学生、孤残学生、家庭相对贫困学生营养改善计划营养早餐，每学生每天1份</w:t>
      </w:r>
      <w:r>
        <w:rPr>
          <w:rFonts w:hint="eastAsia" w:ascii="宋体" w:hAnsi="宋体" w:eastAsia="宋体" w:cs="宋体"/>
          <w:color w:val="auto"/>
          <w:kern w:val="0"/>
          <w:sz w:val="21"/>
          <w:szCs w:val="21"/>
          <w:highlight w:val="none"/>
          <w:lang w:eastAsia="zh-CN"/>
        </w:rPr>
        <w:t>，学生营养膳食补助标准每生每天5元，补助天数按照学生实际在校平均天数确定。具体供货方案由供应商自行合理搭配。</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4"/>
        <w:gridCol w:w="4587"/>
        <w:gridCol w:w="2841"/>
      </w:tblGrid>
      <w:tr w14:paraId="7477D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94" w:type="dxa"/>
            <w:noWrap w:val="0"/>
            <w:vAlign w:val="center"/>
          </w:tcPr>
          <w:p w14:paraId="1C082F31">
            <w:pPr>
              <w:keepNext w:val="0"/>
              <w:keepLines w:val="0"/>
              <w:widowControl/>
              <w:suppressLineNumbers w:val="0"/>
              <w:jc w:val="center"/>
              <w:textAlignment w:val="center"/>
              <w:rPr>
                <w:rFonts w:hint="eastAsia" w:ascii="宋体" w:hAnsi="宋体" w:eastAsia="宋体" w:cs="宋体"/>
                <w:color w:val="000000"/>
                <w:sz w:val="21"/>
                <w:szCs w:val="21"/>
                <w:highlight w:val="none"/>
                <w:vertAlign w:val="baseline"/>
                <w:lang w:val="en-US" w:eastAsia="zh-CN"/>
              </w:rPr>
            </w:pPr>
            <w:r>
              <w:rPr>
                <w:rFonts w:hint="eastAsia" w:ascii="宋体" w:hAnsi="宋体" w:eastAsia="宋体" w:cs="宋体"/>
                <w:b/>
                <w:bCs/>
                <w:i w:val="0"/>
                <w:iCs w:val="0"/>
                <w:color w:val="000000"/>
                <w:kern w:val="0"/>
                <w:sz w:val="21"/>
                <w:szCs w:val="21"/>
                <w:u w:val="none"/>
                <w:lang w:val="en-US" w:eastAsia="zh-CN" w:bidi="ar"/>
              </w:rPr>
              <w:t>序号</w:t>
            </w:r>
          </w:p>
        </w:tc>
        <w:tc>
          <w:tcPr>
            <w:tcW w:w="4587" w:type="dxa"/>
            <w:noWrap w:val="0"/>
            <w:vAlign w:val="center"/>
          </w:tcPr>
          <w:p w14:paraId="580BE9DA">
            <w:pPr>
              <w:keepNext w:val="0"/>
              <w:keepLines w:val="0"/>
              <w:widowControl/>
              <w:suppressLineNumbers w:val="0"/>
              <w:jc w:val="center"/>
              <w:textAlignment w:val="center"/>
              <w:rPr>
                <w:rFonts w:hint="eastAsia" w:ascii="宋体" w:hAnsi="宋体" w:eastAsia="宋体" w:cs="宋体"/>
                <w:color w:val="000000"/>
                <w:sz w:val="21"/>
                <w:szCs w:val="21"/>
                <w:highlight w:val="none"/>
                <w:vertAlign w:val="baseline"/>
                <w:lang w:val="en-US" w:eastAsia="zh-CN"/>
              </w:rPr>
            </w:pPr>
            <w:r>
              <w:rPr>
                <w:rFonts w:hint="eastAsia" w:ascii="宋体" w:hAnsi="宋体" w:eastAsia="宋体" w:cs="宋体"/>
                <w:b/>
                <w:bCs/>
                <w:i w:val="0"/>
                <w:iCs w:val="0"/>
                <w:color w:val="000000"/>
                <w:kern w:val="0"/>
                <w:sz w:val="21"/>
                <w:szCs w:val="21"/>
                <w:u w:val="none"/>
                <w:lang w:val="en-US" w:eastAsia="zh-CN" w:bidi="ar"/>
              </w:rPr>
              <w:t>学校</w:t>
            </w:r>
          </w:p>
        </w:tc>
        <w:tc>
          <w:tcPr>
            <w:tcW w:w="2841" w:type="dxa"/>
            <w:noWrap w:val="0"/>
            <w:vAlign w:val="center"/>
          </w:tcPr>
          <w:p w14:paraId="6968CD32">
            <w:pPr>
              <w:keepNext w:val="0"/>
              <w:keepLines w:val="0"/>
              <w:widowControl/>
              <w:suppressLineNumbers w:val="0"/>
              <w:jc w:val="center"/>
              <w:textAlignment w:val="center"/>
              <w:rPr>
                <w:rFonts w:hint="eastAsia" w:ascii="宋体" w:hAnsi="宋体" w:eastAsia="宋体" w:cs="宋体"/>
                <w:color w:val="000000"/>
                <w:sz w:val="21"/>
                <w:szCs w:val="21"/>
                <w:highlight w:val="none"/>
                <w:vertAlign w:val="baseline"/>
                <w:lang w:val="en-US" w:eastAsia="zh-CN"/>
              </w:rPr>
            </w:pPr>
            <w:r>
              <w:rPr>
                <w:rFonts w:hint="eastAsia" w:ascii="宋体" w:hAnsi="宋体" w:eastAsia="宋体" w:cs="宋体"/>
                <w:b/>
                <w:bCs/>
                <w:i w:val="0"/>
                <w:iCs w:val="0"/>
                <w:color w:val="000000"/>
                <w:kern w:val="0"/>
                <w:sz w:val="21"/>
                <w:szCs w:val="21"/>
                <w:u w:val="none"/>
                <w:lang w:val="en-US" w:eastAsia="zh-CN" w:bidi="ar"/>
              </w:rPr>
              <w:t>分配指标（人数）</w:t>
            </w:r>
          </w:p>
        </w:tc>
      </w:tr>
      <w:tr w14:paraId="2A35B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FD74C7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4587" w:type="dxa"/>
            <w:noWrap w:val="0"/>
            <w:vAlign w:val="center"/>
          </w:tcPr>
          <w:p w14:paraId="52626DD7">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乐居厂小学</w:t>
            </w:r>
          </w:p>
        </w:tc>
        <w:tc>
          <w:tcPr>
            <w:tcW w:w="2841" w:type="dxa"/>
            <w:noWrap w:val="0"/>
            <w:vAlign w:val="center"/>
          </w:tcPr>
          <w:p w14:paraId="5A05EF3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20</w:t>
            </w:r>
          </w:p>
        </w:tc>
      </w:tr>
      <w:tr w14:paraId="66480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08D8E3C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4587" w:type="dxa"/>
            <w:noWrap w:val="0"/>
            <w:vAlign w:val="center"/>
          </w:tcPr>
          <w:p w14:paraId="27868CB5">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星光实验学校</w:t>
            </w:r>
          </w:p>
        </w:tc>
        <w:tc>
          <w:tcPr>
            <w:tcW w:w="2841" w:type="dxa"/>
            <w:noWrap w:val="0"/>
            <w:vAlign w:val="center"/>
          </w:tcPr>
          <w:p w14:paraId="7CCD0450">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17</w:t>
            </w:r>
          </w:p>
        </w:tc>
      </w:tr>
      <w:tr w14:paraId="35A9F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6C23D9F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4587" w:type="dxa"/>
            <w:noWrap w:val="0"/>
            <w:vAlign w:val="center"/>
          </w:tcPr>
          <w:p w14:paraId="0A24332A">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景龙池小学</w:t>
            </w:r>
          </w:p>
        </w:tc>
        <w:tc>
          <w:tcPr>
            <w:tcW w:w="2841" w:type="dxa"/>
            <w:noWrap w:val="0"/>
            <w:vAlign w:val="center"/>
          </w:tcPr>
          <w:p w14:paraId="1A07DC3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11</w:t>
            </w:r>
          </w:p>
        </w:tc>
      </w:tr>
      <w:tr w14:paraId="0B25B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5F64712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4</w:t>
            </w:r>
          </w:p>
        </w:tc>
        <w:tc>
          <w:tcPr>
            <w:tcW w:w="4587" w:type="dxa"/>
            <w:noWrap w:val="0"/>
            <w:vAlign w:val="center"/>
          </w:tcPr>
          <w:p w14:paraId="070E6388">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永宁小学</w:t>
            </w:r>
          </w:p>
        </w:tc>
        <w:tc>
          <w:tcPr>
            <w:tcW w:w="2841" w:type="dxa"/>
            <w:noWrap w:val="0"/>
            <w:vAlign w:val="center"/>
          </w:tcPr>
          <w:p w14:paraId="408DFB32">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31</w:t>
            </w:r>
          </w:p>
        </w:tc>
      </w:tr>
      <w:tr w14:paraId="2E2E0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7A607A9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4587" w:type="dxa"/>
            <w:noWrap w:val="0"/>
            <w:vAlign w:val="center"/>
          </w:tcPr>
          <w:p w14:paraId="42D82B5F">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东关小学</w:t>
            </w:r>
          </w:p>
        </w:tc>
        <w:tc>
          <w:tcPr>
            <w:tcW w:w="2841" w:type="dxa"/>
            <w:noWrap w:val="0"/>
            <w:vAlign w:val="center"/>
          </w:tcPr>
          <w:p w14:paraId="73DBEC2F">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10</w:t>
            </w:r>
          </w:p>
        </w:tc>
      </w:tr>
      <w:tr w14:paraId="6F55A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0E85BF1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6</w:t>
            </w:r>
          </w:p>
        </w:tc>
        <w:tc>
          <w:tcPr>
            <w:tcW w:w="4587" w:type="dxa"/>
            <w:noWrap w:val="0"/>
            <w:vAlign w:val="center"/>
          </w:tcPr>
          <w:p w14:paraId="67F299C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永新小学</w:t>
            </w:r>
          </w:p>
        </w:tc>
        <w:tc>
          <w:tcPr>
            <w:tcW w:w="2841" w:type="dxa"/>
            <w:noWrap w:val="0"/>
            <w:vAlign w:val="center"/>
          </w:tcPr>
          <w:p w14:paraId="4BA59C29">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27</w:t>
            </w:r>
          </w:p>
        </w:tc>
      </w:tr>
      <w:tr w14:paraId="295CF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73F1CAC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7</w:t>
            </w:r>
          </w:p>
        </w:tc>
        <w:tc>
          <w:tcPr>
            <w:tcW w:w="4587" w:type="dxa"/>
            <w:noWrap w:val="0"/>
            <w:vAlign w:val="center"/>
          </w:tcPr>
          <w:p w14:paraId="4925F708">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东关南街小学</w:t>
            </w:r>
          </w:p>
        </w:tc>
        <w:tc>
          <w:tcPr>
            <w:tcW w:w="2841" w:type="dxa"/>
            <w:noWrap w:val="0"/>
            <w:vAlign w:val="center"/>
          </w:tcPr>
          <w:p w14:paraId="35049096">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11</w:t>
            </w:r>
          </w:p>
        </w:tc>
      </w:tr>
      <w:tr w14:paraId="701A9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084E025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8</w:t>
            </w:r>
          </w:p>
        </w:tc>
        <w:tc>
          <w:tcPr>
            <w:tcW w:w="4587" w:type="dxa"/>
            <w:noWrap w:val="0"/>
            <w:vAlign w:val="center"/>
          </w:tcPr>
          <w:p w14:paraId="14D9B4B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兴庆小学</w:t>
            </w:r>
          </w:p>
        </w:tc>
        <w:tc>
          <w:tcPr>
            <w:tcW w:w="2841" w:type="dxa"/>
            <w:noWrap w:val="0"/>
            <w:vAlign w:val="center"/>
          </w:tcPr>
          <w:p w14:paraId="5BC0E62A">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20</w:t>
            </w:r>
          </w:p>
        </w:tc>
      </w:tr>
      <w:tr w14:paraId="79137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6CFC06F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9</w:t>
            </w:r>
          </w:p>
        </w:tc>
        <w:tc>
          <w:tcPr>
            <w:tcW w:w="4587" w:type="dxa"/>
            <w:noWrap w:val="0"/>
            <w:vAlign w:val="center"/>
          </w:tcPr>
          <w:p w14:paraId="5CC85BCA">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仁厚庄小学</w:t>
            </w:r>
          </w:p>
        </w:tc>
        <w:tc>
          <w:tcPr>
            <w:tcW w:w="2841" w:type="dxa"/>
            <w:noWrap w:val="0"/>
            <w:vAlign w:val="center"/>
          </w:tcPr>
          <w:p w14:paraId="6BA19B62">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18</w:t>
            </w:r>
          </w:p>
        </w:tc>
      </w:tr>
      <w:tr w14:paraId="391A5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7557115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10</w:t>
            </w:r>
          </w:p>
        </w:tc>
        <w:tc>
          <w:tcPr>
            <w:tcW w:w="4587" w:type="dxa"/>
            <w:noWrap w:val="0"/>
            <w:vAlign w:val="center"/>
          </w:tcPr>
          <w:p w14:paraId="6B4E4582">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沙坡小学</w:t>
            </w:r>
          </w:p>
        </w:tc>
        <w:tc>
          <w:tcPr>
            <w:tcW w:w="2841" w:type="dxa"/>
            <w:noWrap w:val="0"/>
            <w:vAlign w:val="center"/>
          </w:tcPr>
          <w:p w14:paraId="33659B8E">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12</w:t>
            </w:r>
          </w:p>
        </w:tc>
      </w:tr>
      <w:tr w14:paraId="7C8A5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A406CD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11</w:t>
            </w:r>
          </w:p>
        </w:tc>
        <w:tc>
          <w:tcPr>
            <w:tcW w:w="4587" w:type="dxa"/>
            <w:noWrap w:val="0"/>
            <w:vAlign w:val="center"/>
          </w:tcPr>
          <w:p w14:paraId="424F906E">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市2中</w:t>
            </w:r>
          </w:p>
        </w:tc>
        <w:tc>
          <w:tcPr>
            <w:tcW w:w="2841" w:type="dxa"/>
            <w:noWrap w:val="0"/>
            <w:vAlign w:val="center"/>
          </w:tcPr>
          <w:p w14:paraId="7BEE88A5">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12</w:t>
            </w:r>
          </w:p>
        </w:tc>
      </w:tr>
      <w:tr w14:paraId="4FBA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7EAA72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12</w:t>
            </w:r>
          </w:p>
        </w:tc>
        <w:tc>
          <w:tcPr>
            <w:tcW w:w="4587" w:type="dxa"/>
            <w:noWrap w:val="0"/>
            <w:vAlign w:val="center"/>
          </w:tcPr>
          <w:p w14:paraId="2D7B38E4">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3中</w:t>
            </w:r>
          </w:p>
        </w:tc>
        <w:tc>
          <w:tcPr>
            <w:tcW w:w="2841" w:type="dxa"/>
            <w:noWrap w:val="0"/>
            <w:vAlign w:val="center"/>
          </w:tcPr>
          <w:p w14:paraId="45629E0F">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5</w:t>
            </w:r>
          </w:p>
        </w:tc>
      </w:tr>
      <w:tr w14:paraId="52D78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748A417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13</w:t>
            </w:r>
          </w:p>
        </w:tc>
        <w:tc>
          <w:tcPr>
            <w:tcW w:w="4587" w:type="dxa"/>
            <w:noWrap w:val="0"/>
            <w:vAlign w:val="center"/>
          </w:tcPr>
          <w:p w14:paraId="1EBF2EC8">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西安市第三中学分校</w:t>
            </w:r>
          </w:p>
        </w:tc>
        <w:tc>
          <w:tcPr>
            <w:tcW w:w="2841" w:type="dxa"/>
            <w:noWrap w:val="0"/>
            <w:vAlign w:val="center"/>
          </w:tcPr>
          <w:p w14:paraId="059128B2">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w:t>
            </w:r>
          </w:p>
        </w:tc>
      </w:tr>
      <w:tr w14:paraId="73AC2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A55E37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14</w:t>
            </w:r>
          </w:p>
        </w:tc>
        <w:tc>
          <w:tcPr>
            <w:tcW w:w="4587" w:type="dxa"/>
            <w:noWrap w:val="0"/>
            <w:vAlign w:val="center"/>
          </w:tcPr>
          <w:p w14:paraId="0D571960">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友谊小学</w:t>
            </w:r>
          </w:p>
        </w:tc>
        <w:tc>
          <w:tcPr>
            <w:tcW w:w="2841" w:type="dxa"/>
            <w:noWrap w:val="0"/>
            <w:vAlign w:val="center"/>
          </w:tcPr>
          <w:p w14:paraId="1AF80EB3">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17</w:t>
            </w:r>
          </w:p>
        </w:tc>
      </w:tr>
      <w:tr w14:paraId="14BF1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6FAD67E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15</w:t>
            </w:r>
          </w:p>
        </w:tc>
        <w:tc>
          <w:tcPr>
            <w:tcW w:w="4587" w:type="dxa"/>
            <w:noWrap w:val="0"/>
            <w:vAlign w:val="center"/>
          </w:tcPr>
          <w:p w14:paraId="0A2478F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东羊市小学</w:t>
            </w:r>
          </w:p>
        </w:tc>
        <w:tc>
          <w:tcPr>
            <w:tcW w:w="2841" w:type="dxa"/>
            <w:noWrap w:val="0"/>
            <w:vAlign w:val="center"/>
          </w:tcPr>
          <w:p w14:paraId="40E30747">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7</w:t>
            </w:r>
          </w:p>
        </w:tc>
      </w:tr>
      <w:tr w14:paraId="2E925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30F577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16</w:t>
            </w:r>
          </w:p>
        </w:tc>
        <w:tc>
          <w:tcPr>
            <w:tcW w:w="4587" w:type="dxa"/>
            <w:noWrap w:val="0"/>
            <w:vAlign w:val="center"/>
          </w:tcPr>
          <w:p w14:paraId="37507DD4">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碑林实验小学</w:t>
            </w:r>
          </w:p>
        </w:tc>
        <w:tc>
          <w:tcPr>
            <w:tcW w:w="2841" w:type="dxa"/>
            <w:noWrap w:val="0"/>
            <w:vAlign w:val="center"/>
          </w:tcPr>
          <w:p w14:paraId="0F2821B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17</w:t>
            </w:r>
          </w:p>
        </w:tc>
      </w:tr>
      <w:tr w14:paraId="67542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79968E4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17</w:t>
            </w:r>
          </w:p>
        </w:tc>
        <w:tc>
          <w:tcPr>
            <w:tcW w:w="4587" w:type="dxa"/>
            <w:noWrap w:val="0"/>
            <w:vAlign w:val="center"/>
          </w:tcPr>
          <w:p w14:paraId="56622826">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雁塔路小学</w:t>
            </w:r>
          </w:p>
        </w:tc>
        <w:tc>
          <w:tcPr>
            <w:tcW w:w="2841" w:type="dxa"/>
            <w:noWrap w:val="0"/>
            <w:vAlign w:val="center"/>
          </w:tcPr>
          <w:p w14:paraId="4F36619C">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w:t>
            </w:r>
          </w:p>
        </w:tc>
      </w:tr>
      <w:tr w14:paraId="0C162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5398429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18</w:t>
            </w:r>
          </w:p>
        </w:tc>
        <w:tc>
          <w:tcPr>
            <w:tcW w:w="4587" w:type="dxa"/>
            <w:noWrap w:val="0"/>
            <w:vAlign w:val="center"/>
          </w:tcPr>
          <w:p w14:paraId="6A341AAD">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东厅门小学</w:t>
            </w:r>
          </w:p>
        </w:tc>
        <w:tc>
          <w:tcPr>
            <w:tcW w:w="2841" w:type="dxa"/>
            <w:noWrap w:val="0"/>
            <w:vAlign w:val="center"/>
          </w:tcPr>
          <w:p w14:paraId="422390FA">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9</w:t>
            </w:r>
          </w:p>
        </w:tc>
      </w:tr>
      <w:tr w14:paraId="638FC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27FBE7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19</w:t>
            </w:r>
          </w:p>
        </w:tc>
        <w:tc>
          <w:tcPr>
            <w:tcW w:w="4587" w:type="dxa"/>
            <w:noWrap w:val="0"/>
            <w:vAlign w:val="center"/>
          </w:tcPr>
          <w:p w14:paraId="3C3B9A02">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五味什字小学</w:t>
            </w:r>
          </w:p>
        </w:tc>
        <w:tc>
          <w:tcPr>
            <w:tcW w:w="2841" w:type="dxa"/>
            <w:noWrap w:val="0"/>
            <w:vAlign w:val="center"/>
          </w:tcPr>
          <w:p w14:paraId="56039BD4">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28</w:t>
            </w:r>
          </w:p>
        </w:tc>
      </w:tr>
      <w:tr w14:paraId="33730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4E27C74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20</w:t>
            </w:r>
          </w:p>
        </w:tc>
        <w:tc>
          <w:tcPr>
            <w:tcW w:w="4587" w:type="dxa"/>
            <w:noWrap w:val="0"/>
            <w:vAlign w:val="center"/>
          </w:tcPr>
          <w:p w14:paraId="6EB8221F">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太乙路中学</w:t>
            </w:r>
          </w:p>
        </w:tc>
        <w:tc>
          <w:tcPr>
            <w:tcW w:w="2841" w:type="dxa"/>
            <w:noWrap w:val="0"/>
            <w:vAlign w:val="center"/>
          </w:tcPr>
          <w:p w14:paraId="78727FC3">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5</w:t>
            </w:r>
          </w:p>
        </w:tc>
      </w:tr>
      <w:tr w14:paraId="489B4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6D86452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21</w:t>
            </w:r>
          </w:p>
        </w:tc>
        <w:tc>
          <w:tcPr>
            <w:tcW w:w="4587" w:type="dxa"/>
            <w:noWrap w:val="0"/>
            <w:vAlign w:val="center"/>
          </w:tcPr>
          <w:p w14:paraId="674697B9">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市12中</w:t>
            </w:r>
          </w:p>
        </w:tc>
        <w:tc>
          <w:tcPr>
            <w:tcW w:w="2841" w:type="dxa"/>
            <w:noWrap w:val="0"/>
            <w:vAlign w:val="center"/>
          </w:tcPr>
          <w:p w14:paraId="0013C114">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8</w:t>
            </w:r>
          </w:p>
        </w:tc>
      </w:tr>
      <w:tr w14:paraId="4DBDF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54E3FF9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22</w:t>
            </w:r>
          </w:p>
        </w:tc>
        <w:tc>
          <w:tcPr>
            <w:tcW w:w="4587" w:type="dxa"/>
            <w:noWrap w:val="0"/>
            <w:vAlign w:val="center"/>
          </w:tcPr>
          <w:p w14:paraId="5D24BC48">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中铁中学</w:t>
            </w:r>
          </w:p>
        </w:tc>
        <w:tc>
          <w:tcPr>
            <w:tcW w:w="2841" w:type="dxa"/>
            <w:noWrap w:val="0"/>
            <w:vAlign w:val="center"/>
          </w:tcPr>
          <w:p w14:paraId="18F25E0D">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32</w:t>
            </w:r>
          </w:p>
        </w:tc>
      </w:tr>
      <w:tr w14:paraId="4C601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6E80A62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23</w:t>
            </w:r>
          </w:p>
        </w:tc>
        <w:tc>
          <w:tcPr>
            <w:tcW w:w="4587" w:type="dxa"/>
            <w:noWrap w:val="0"/>
            <w:vAlign w:val="center"/>
          </w:tcPr>
          <w:p w14:paraId="2AD32A23">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市86中</w:t>
            </w:r>
          </w:p>
        </w:tc>
        <w:tc>
          <w:tcPr>
            <w:tcW w:w="2841" w:type="dxa"/>
            <w:noWrap w:val="0"/>
            <w:vAlign w:val="center"/>
          </w:tcPr>
          <w:p w14:paraId="79F6F446">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19</w:t>
            </w:r>
          </w:p>
        </w:tc>
      </w:tr>
      <w:tr w14:paraId="6AD1E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3BDB6A6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24</w:t>
            </w:r>
          </w:p>
        </w:tc>
        <w:tc>
          <w:tcPr>
            <w:tcW w:w="4587" w:type="dxa"/>
            <w:noWrap w:val="0"/>
            <w:vAlign w:val="center"/>
          </w:tcPr>
          <w:p w14:paraId="1F9362C8">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市8中</w:t>
            </w:r>
          </w:p>
        </w:tc>
        <w:tc>
          <w:tcPr>
            <w:tcW w:w="2841" w:type="dxa"/>
            <w:noWrap w:val="0"/>
            <w:vAlign w:val="center"/>
          </w:tcPr>
          <w:p w14:paraId="5A149F44">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45</w:t>
            </w:r>
          </w:p>
        </w:tc>
      </w:tr>
      <w:tr w14:paraId="6DCDC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6AE393C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25</w:t>
            </w:r>
          </w:p>
        </w:tc>
        <w:tc>
          <w:tcPr>
            <w:tcW w:w="4587" w:type="dxa"/>
            <w:noWrap w:val="0"/>
            <w:vAlign w:val="center"/>
          </w:tcPr>
          <w:p w14:paraId="5E1FF694">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26中</w:t>
            </w:r>
          </w:p>
        </w:tc>
        <w:tc>
          <w:tcPr>
            <w:tcW w:w="2841" w:type="dxa"/>
            <w:noWrap w:val="0"/>
            <w:vAlign w:val="center"/>
          </w:tcPr>
          <w:p w14:paraId="0598E686">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5</w:t>
            </w:r>
          </w:p>
        </w:tc>
      </w:tr>
      <w:tr w14:paraId="7E0F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3366601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26</w:t>
            </w:r>
          </w:p>
        </w:tc>
        <w:tc>
          <w:tcPr>
            <w:tcW w:w="4587" w:type="dxa"/>
            <w:noWrap w:val="0"/>
            <w:vAlign w:val="center"/>
          </w:tcPr>
          <w:p w14:paraId="46F8423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26中分校</w:t>
            </w:r>
          </w:p>
        </w:tc>
        <w:tc>
          <w:tcPr>
            <w:tcW w:w="2841" w:type="dxa"/>
            <w:noWrap w:val="0"/>
            <w:vAlign w:val="center"/>
          </w:tcPr>
          <w:p w14:paraId="0A05651C">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6</w:t>
            </w:r>
          </w:p>
        </w:tc>
      </w:tr>
      <w:tr w14:paraId="12D7E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36037335">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27</w:t>
            </w:r>
          </w:p>
        </w:tc>
        <w:tc>
          <w:tcPr>
            <w:tcW w:w="4587" w:type="dxa"/>
            <w:noWrap w:val="0"/>
            <w:vAlign w:val="center"/>
          </w:tcPr>
          <w:p w14:paraId="762408E2">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71中</w:t>
            </w:r>
          </w:p>
        </w:tc>
        <w:tc>
          <w:tcPr>
            <w:tcW w:w="2841" w:type="dxa"/>
            <w:noWrap w:val="0"/>
            <w:vAlign w:val="center"/>
          </w:tcPr>
          <w:p w14:paraId="5D19330F">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35</w:t>
            </w:r>
          </w:p>
        </w:tc>
      </w:tr>
      <w:tr w14:paraId="66CA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3D542A1F">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28</w:t>
            </w:r>
          </w:p>
        </w:tc>
        <w:tc>
          <w:tcPr>
            <w:tcW w:w="4587" w:type="dxa"/>
            <w:noWrap w:val="0"/>
            <w:vAlign w:val="center"/>
          </w:tcPr>
          <w:p w14:paraId="3ADAF062">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西安市启智学校</w:t>
            </w:r>
          </w:p>
        </w:tc>
        <w:tc>
          <w:tcPr>
            <w:tcW w:w="2841" w:type="dxa"/>
            <w:noWrap w:val="0"/>
            <w:vAlign w:val="center"/>
          </w:tcPr>
          <w:p w14:paraId="7F2836B5">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195</w:t>
            </w:r>
          </w:p>
        </w:tc>
      </w:tr>
      <w:tr w14:paraId="0EB97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6450F9CC">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29</w:t>
            </w:r>
          </w:p>
        </w:tc>
        <w:tc>
          <w:tcPr>
            <w:tcW w:w="4587" w:type="dxa"/>
            <w:noWrap w:val="0"/>
            <w:vAlign w:val="center"/>
          </w:tcPr>
          <w:p w14:paraId="4648F94B">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朱雀大街小学</w:t>
            </w:r>
          </w:p>
        </w:tc>
        <w:tc>
          <w:tcPr>
            <w:tcW w:w="2841" w:type="dxa"/>
            <w:noWrap w:val="0"/>
            <w:vAlign w:val="center"/>
          </w:tcPr>
          <w:p w14:paraId="4CE9D4F6">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13</w:t>
            </w:r>
          </w:p>
        </w:tc>
      </w:tr>
      <w:tr w14:paraId="4E62A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DF245E4">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30</w:t>
            </w:r>
          </w:p>
        </w:tc>
        <w:tc>
          <w:tcPr>
            <w:tcW w:w="4587" w:type="dxa"/>
            <w:noWrap w:val="0"/>
            <w:vAlign w:val="center"/>
          </w:tcPr>
          <w:p w14:paraId="617BDFDB">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振兴路小学</w:t>
            </w:r>
          </w:p>
        </w:tc>
        <w:tc>
          <w:tcPr>
            <w:tcW w:w="2841" w:type="dxa"/>
            <w:noWrap w:val="0"/>
            <w:vAlign w:val="center"/>
          </w:tcPr>
          <w:p w14:paraId="22E41E13">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11</w:t>
            </w:r>
          </w:p>
        </w:tc>
      </w:tr>
      <w:tr w14:paraId="27E6E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DAC21F6">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31</w:t>
            </w:r>
          </w:p>
        </w:tc>
        <w:tc>
          <w:tcPr>
            <w:tcW w:w="4587" w:type="dxa"/>
            <w:noWrap w:val="0"/>
            <w:vAlign w:val="center"/>
          </w:tcPr>
          <w:p w14:paraId="1C84A53E">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钟楼小学</w:t>
            </w:r>
          </w:p>
        </w:tc>
        <w:tc>
          <w:tcPr>
            <w:tcW w:w="2841" w:type="dxa"/>
            <w:noWrap w:val="0"/>
            <w:vAlign w:val="center"/>
          </w:tcPr>
          <w:p w14:paraId="5051311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17</w:t>
            </w:r>
          </w:p>
        </w:tc>
      </w:tr>
      <w:tr w14:paraId="26CD7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2506A2D">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32</w:t>
            </w:r>
          </w:p>
        </w:tc>
        <w:tc>
          <w:tcPr>
            <w:tcW w:w="4587" w:type="dxa"/>
            <w:noWrap w:val="0"/>
            <w:vAlign w:val="center"/>
          </w:tcPr>
          <w:p w14:paraId="2EF40BFF">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文艺路小学</w:t>
            </w:r>
          </w:p>
        </w:tc>
        <w:tc>
          <w:tcPr>
            <w:tcW w:w="2841" w:type="dxa"/>
            <w:noWrap w:val="0"/>
            <w:vAlign w:val="center"/>
          </w:tcPr>
          <w:p w14:paraId="38485FF3">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19</w:t>
            </w:r>
          </w:p>
        </w:tc>
      </w:tr>
      <w:tr w14:paraId="26B4B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5D8D6D62">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33</w:t>
            </w:r>
          </w:p>
        </w:tc>
        <w:tc>
          <w:tcPr>
            <w:tcW w:w="4587" w:type="dxa"/>
            <w:noWrap w:val="0"/>
            <w:vAlign w:val="center"/>
          </w:tcPr>
          <w:p w14:paraId="4804D31E">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南门小学</w:t>
            </w:r>
          </w:p>
        </w:tc>
        <w:tc>
          <w:tcPr>
            <w:tcW w:w="2841" w:type="dxa"/>
            <w:noWrap w:val="0"/>
            <w:vAlign w:val="center"/>
          </w:tcPr>
          <w:p w14:paraId="44A8DA58">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155</w:t>
            </w:r>
          </w:p>
        </w:tc>
      </w:tr>
      <w:tr w14:paraId="2D978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0CD68FEE">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34</w:t>
            </w:r>
          </w:p>
        </w:tc>
        <w:tc>
          <w:tcPr>
            <w:tcW w:w="4587" w:type="dxa"/>
            <w:noWrap w:val="0"/>
            <w:vAlign w:val="center"/>
          </w:tcPr>
          <w:p w14:paraId="5BD95541">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82中</w:t>
            </w:r>
          </w:p>
        </w:tc>
        <w:tc>
          <w:tcPr>
            <w:tcW w:w="2841" w:type="dxa"/>
            <w:noWrap w:val="0"/>
            <w:vAlign w:val="center"/>
          </w:tcPr>
          <w:p w14:paraId="3AD02C0A">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21</w:t>
            </w:r>
          </w:p>
        </w:tc>
      </w:tr>
      <w:tr w14:paraId="44A2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94" w:type="dxa"/>
            <w:noWrap w:val="0"/>
            <w:vAlign w:val="center"/>
          </w:tcPr>
          <w:p w14:paraId="5496EAC4">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35</w:t>
            </w:r>
          </w:p>
        </w:tc>
        <w:tc>
          <w:tcPr>
            <w:tcW w:w="4587" w:type="dxa"/>
            <w:noWrap w:val="0"/>
            <w:vAlign w:val="center"/>
          </w:tcPr>
          <w:p w14:paraId="02373BCE">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 xml:space="preserve"> 大学南路小学分校</w:t>
            </w:r>
          </w:p>
        </w:tc>
        <w:tc>
          <w:tcPr>
            <w:tcW w:w="2841" w:type="dxa"/>
            <w:noWrap w:val="0"/>
            <w:vAlign w:val="center"/>
          </w:tcPr>
          <w:p w14:paraId="5714AE22">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8</w:t>
            </w:r>
          </w:p>
        </w:tc>
      </w:tr>
      <w:tr w14:paraId="15ED2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0611BAAB">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36</w:t>
            </w:r>
          </w:p>
        </w:tc>
        <w:tc>
          <w:tcPr>
            <w:tcW w:w="4587" w:type="dxa"/>
            <w:noWrap w:val="0"/>
            <w:vAlign w:val="center"/>
          </w:tcPr>
          <w:p w14:paraId="2B9DAACC">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何家村小学</w:t>
            </w:r>
          </w:p>
        </w:tc>
        <w:tc>
          <w:tcPr>
            <w:tcW w:w="2841" w:type="dxa"/>
            <w:noWrap w:val="0"/>
            <w:vAlign w:val="center"/>
          </w:tcPr>
          <w:p w14:paraId="19FE94B0">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15</w:t>
            </w:r>
          </w:p>
        </w:tc>
      </w:tr>
      <w:tr w14:paraId="03161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60214F7F">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37</w:t>
            </w:r>
          </w:p>
        </w:tc>
        <w:tc>
          <w:tcPr>
            <w:tcW w:w="4587" w:type="dxa"/>
            <w:noWrap w:val="0"/>
            <w:vAlign w:val="center"/>
          </w:tcPr>
          <w:p w14:paraId="432E9EF7">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小雁塔小学</w:t>
            </w:r>
          </w:p>
        </w:tc>
        <w:tc>
          <w:tcPr>
            <w:tcW w:w="2841" w:type="dxa"/>
            <w:noWrap w:val="0"/>
            <w:vAlign w:val="center"/>
          </w:tcPr>
          <w:p w14:paraId="7BA5C75F">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4</w:t>
            </w:r>
          </w:p>
        </w:tc>
      </w:tr>
      <w:tr w14:paraId="22A90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2FE0313B">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38</w:t>
            </w:r>
          </w:p>
        </w:tc>
        <w:tc>
          <w:tcPr>
            <w:tcW w:w="4587" w:type="dxa"/>
            <w:noWrap w:val="0"/>
            <w:vAlign w:val="center"/>
          </w:tcPr>
          <w:p w14:paraId="169449AF">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陕西省西安师范附属小学</w:t>
            </w:r>
          </w:p>
        </w:tc>
        <w:tc>
          <w:tcPr>
            <w:tcW w:w="2841" w:type="dxa"/>
            <w:noWrap w:val="0"/>
            <w:vAlign w:val="center"/>
          </w:tcPr>
          <w:p w14:paraId="3799CD08">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10</w:t>
            </w:r>
          </w:p>
        </w:tc>
      </w:tr>
      <w:tr w14:paraId="1D5B3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noWrap w:val="0"/>
            <w:vAlign w:val="center"/>
          </w:tcPr>
          <w:p w14:paraId="4248CB1C">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39</w:t>
            </w:r>
          </w:p>
        </w:tc>
        <w:tc>
          <w:tcPr>
            <w:tcW w:w="4587" w:type="dxa"/>
            <w:noWrap w:val="0"/>
            <w:vAlign w:val="center"/>
          </w:tcPr>
          <w:p w14:paraId="6646CEBD">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6中分校</w:t>
            </w:r>
          </w:p>
        </w:tc>
        <w:tc>
          <w:tcPr>
            <w:tcW w:w="2841" w:type="dxa"/>
            <w:noWrap w:val="0"/>
            <w:vAlign w:val="center"/>
          </w:tcPr>
          <w:p w14:paraId="5AF0BB80">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43</w:t>
            </w:r>
          </w:p>
        </w:tc>
      </w:tr>
      <w:tr w14:paraId="63E8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094" w:type="dxa"/>
            <w:noWrap w:val="0"/>
            <w:vAlign w:val="center"/>
          </w:tcPr>
          <w:p w14:paraId="39A3170A">
            <w:pPr>
              <w:rPr>
                <w:rFonts w:hint="default" w:ascii="宋体" w:hAnsi="宋体" w:eastAsia="宋体" w:cs="宋体"/>
                <w:b/>
                <w:bCs/>
                <w:i w:val="0"/>
                <w:iCs w:val="0"/>
                <w:color w:val="000000"/>
                <w:sz w:val="21"/>
                <w:szCs w:val="21"/>
                <w:u w:val="none"/>
                <w:lang w:val="en-US" w:eastAsia="zh-CN"/>
              </w:rPr>
            </w:pPr>
          </w:p>
        </w:tc>
        <w:tc>
          <w:tcPr>
            <w:tcW w:w="4587" w:type="dxa"/>
            <w:noWrap w:val="0"/>
            <w:vAlign w:val="center"/>
          </w:tcPr>
          <w:p w14:paraId="6AA708C5">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b/>
                <w:bCs/>
                <w:i w:val="0"/>
                <w:iCs w:val="0"/>
                <w:color w:val="000000"/>
                <w:kern w:val="0"/>
                <w:sz w:val="21"/>
                <w:szCs w:val="21"/>
                <w:u w:val="none"/>
                <w:lang w:val="en-US" w:eastAsia="zh-CN" w:bidi="ar"/>
              </w:rPr>
              <w:t>合计</w:t>
            </w:r>
          </w:p>
        </w:tc>
        <w:tc>
          <w:tcPr>
            <w:tcW w:w="2841" w:type="dxa"/>
            <w:noWrap w:val="0"/>
            <w:vAlign w:val="center"/>
          </w:tcPr>
          <w:p w14:paraId="712CF297">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kern w:val="0"/>
                <w:sz w:val="21"/>
                <w:szCs w:val="21"/>
                <w:u w:val="none"/>
                <w:lang w:val="en-US" w:eastAsia="zh-CN" w:bidi="ar"/>
              </w:rPr>
              <w:t>944</w:t>
            </w:r>
          </w:p>
        </w:tc>
      </w:tr>
    </w:tbl>
    <w:p w14:paraId="1F219BFB">
      <w:pPr>
        <w:pStyle w:val="2"/>
        <w:spacing w:line="360" w:lineRule="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需满足的要求:服务要求：</w:t>
      </w:r>
    </w:p>
    <w:p w14:paraId="0BA79294">
      <w:pPr>
        <w:pStyle w:val="2"/>
        <w:spacing w:line="360" w:lineRule="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 xml:space="preserve"> 1</w:t>
      </w:r>
      <w:r>
        <w:rPr>
          <w:rFonts w:hint="eastAsia" w:ascii="宋体" w:hAnsi="宋体" w:eastAsia="宋体" w:cs="宋体"/>
          <w:b/>
          <w:bCs/>
          <w:color w:val="auto"/>
          <w:kern w:val="0"/>
          <w:sz w:val="21"/>
          <w:szCs w:val="21"/>
          <w:highlight w:val="none"/>
          <w:lang w:val="en-US" w:eastAsia="zh-CN"/>
        </w:rPr>
        <w:t>.</w:t>
      </w:r>
      <w:r>
        <w:rPr>
          <w:rFonts w:hint="eastAsia" w:ascii="宋体" w:hAnsi="宋体" w:eastAsia="宋体" w:cs="宋体"/>
          <w:b/>
          <w:bCs/>
          <w:color w:val="auto"/>
          <w:kern w:val="0"/>
          <w:sz w:val="21"/>
          <w:szCs w:val="21"/>
          <w:highlight w:val="none"/>
        </w:rPr>
        <w:t xml:space="preserve">服务质量要求： </w:t>
      </w:r>
    </w:p>
    <w:p w14:paraId="05CD6092">
      <w:pPr>
        <w:pStyle w:val="2"/>
        <w:numPr>
          <w:ilvl w:val="0"/>
          <w:numId w:val="2"/>
        </w:num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采购学生营养改善计划营养早餐必须是正规熟食类早餐生产企业生产的品牌产品，熟食产品为符合国家规定食品质量安全标准的新鲜产品，每学生每天1份。 </w:t>
      </w:r>
    </w:p>
    <w:p w14:paraId="77C28FC5">
      <w:pPr>
        <w:pStyle w:val="2"/>
        <w:numPr>
          <w:ilvl w:val="0"/>
          <w:numId w:val="2"/>
        </w:num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纯牛奶、原味酸牛奶要求是符合国标要求的产品。</w:t>
      </w:r>
    </w:p>
    <w:p w14:paraId="4CCDAD30">
      <w:pPr>
        <w:pStyle w:val="2"/>
        <w:numPr>
          <w:ilvl w:val="0"/>
          <w:numId w:val="2"/>
        </w:numPr>
        <w:spacing w:line="360" w:lineRule="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所投产品的原材料（大米、面粉、食用油等）质量符合国家标准，质量要求： 大米：国标一等；包装袋上有注册商标标注，有检验合格证、生产日期和保质期； 面粉：特制一等及以上；包装袋上有注册商标标注，有检验合格证、生产日期和保质期； 食用油：国标一级及以上；非转基因压榨油；包装袋上有注册商标标注，有检验合格证、生产日期和保质期。 </w:t>
      </w:r>
    </w:p>
    <w:p w14:paraId="7526C0A1">
      <w:pPr>
        <w:pStyle w:val="2"/>
        <w:numPr>
          <w:ilvl w:val="0"/>
          <w:numId w:val="0"/>
        </w:numPr>
        <w:spacing w:line="360" w:lineRule="auto"/>
        <w:ind w:firstLine="422" w:firstLineChars="200"/>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lang w:val="en-US" w:eastAsia="zh-CN"/>
        </w:rPr>
        <w:t>2.</w:t>
      </w:r>
      <w:r>
        <w:rPr>
          <w:rFonts w:hint="eastAsia" w:ascii="宋体" w:hAnsi="宋体" w:eastAsia="宋体" w:cs="宋体"/>
          <w:b/>
          <w:bCs/>
          <w:color w:val="auto"/>
          <w:kern w:val="0"/>
          <w:sz w:val="21"/>
          <w:szCs w:val="21"/>
          <w:highlight w:val="none"/>
        </w:rPr>
        <w:t>包装要求：</w:t>
      </w:r>
      <w:r>
        <w:rPr>
          <w:rFonts w:hint="eastAsia" w:ascii="宋体" w:hAnsi="宋体" w:eastAsia="宋体" w:cs="宋体"/>
          <w:color w:val="auto"/>
          <w:kern w:val="0"/>
          <w:sz w:val="21"/>
          <w:szCs w:val="21"/>
          <w:highlight w:val="none"/>
        </w:rPr>
        <w:t xml:space="preserve"> </w:t>
      </w:r>
    </w:p>
    <w:p w14:paraId="0A41C6D4">
      <w:pPr>
        <w:pStyle w:val="2"/>
        <w:numPr>
          <w:ilvl w:val="0"/>
          <w:numId w:val="3"/>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投标人所提供的产品必须是正规企业生产的知名品牌产品，熟食产品为符合国家规定食品质量安全标准的新鲜食品，产品包装须是符合国家规定标准的环保材料。</w:t>
      </w:r>
    </w:p>
    <w:p w14:paraId="66353753">
      <w:pPr>
        <w:pStyle w:val="2"/>
        <w:numPr>
          <w:ilvl w:val="0"/>
          <w:numId w:val="3"/>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根据食品安全有关规定，集体用餐配送的食品，烧熟至食用的间隔时间（保质期）为4小时，烧熟后2小时的食品中心温度为60度以上，要求投标人必须在西安市辖区有生产加工场地，须提供生产场地详细证明材料。 </w:t>
      </w:r>
    </w:p>
    <w:p w14:paraId="37A92BF1">
      <w:pPr>
        <w:pStyle w:val="2"/>
        <w:numPr>
          <w:ilvl w:val="0"/>
          <w:numId w:val="3"/>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牛奶为独立包装，且产品包装上必须有完好的生产厂家、规格、出厂日期、质保期等完整有效信息。 </w:t>
      </w:r>
    </w:p>
    <w:p w14:paraId="53F42D17">
      <w:pPr>
        <w:pStyle w:val="2"/>
        <w:numPr>
          <w:ilvl w:val="0"/>
          <w:numId w:val="3"/>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粥类必须为无菌、环保、塑封包装，重量260g-300g。 </w:t>
      </w:r>
    </w:p>
    <w:p w14:paraId="135D4056">
      <w:pPr>
        <w:pStyle w:val="2"/>
        <w:numPr>
          <w:ilvl w:val="0"/>
          <w:numId w:val="3"/>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每周</w:t>
      </w:r>
      <w:r>
        <w:rPr>
          <w:rFonts w:hint="eastAsia" w:ascii="宋体" w:hAnsi="宋体" w:eastAsia="宋体" w:cs="宋体"/>
          <w:color w:val="auto"/>
          <w:kern w:val="0"/>
          <w:sz w:val="21"/>
          <w:szCs w:val="21"/>
          <w:highlight w:val="none"/>
          <w:lang w:val="en-US" w:eastAsia="zh-CN"/>
        </w:rPr>
        <w:t>3次水果配送，</w:t>
      </w:r>
      <w:r>
        <w:rPr>
          <w:rFonts w:hint="eastAsia" w:ascii="宋体" w:hAnsi="宋体" w:eastAsia="宋体" w:cs="宋体"/>
          <w:color w:val="auto"/>
          <w:kern w:val="0"/>
          <w:sz w:val="21"/>
          <w:szCs w:val="21"/>
          <w:highlight w:val="none"/>
        </w:rPr>
        <w:t>必须经过消毒清洗（水果须为当季应季水果）</w:t>
      </w:r>
      <w:r>
        <w:rPr>
          <w:rFonts w:hint="eastAsia" w:ascii="宋体" w:hAnsi="宋体" w:eastAsia="宋体" w:cs="宋体"/>
          <w:color w:val="auto"/>
          <w:kern w:val="0"/>
          <w:sz w:val="21"/>
          <w:szCs w:val="21"/>
          <w:highlight w:val="none"/>
          <w:lang w:eastAsia="zh-CN"/>
        </w:rPr>
        <w:t>。当季水果结束时，橘子由小乳瓜代替。套袋红富士苹果：70-75＃/个，香蕉：不低于160g/个，橘子：不低于160g/个。水果表面光洁，农药残留不超标，无腐烂变质、变味、破损</w:t>
      </w:r>
      <w:r>
        <w:rPr>
          <w:rFonts w:hint="eastAsia" w:ascii="宋体" w:hAnsi="宋体" w:eastAsia="宋体" w:cs="宋体"/>
          <w:color w:val="auto"/>
          <w:kern w:val="0"/>
          <w:sz w:val="21"/>
          <w:szCs w:val="21"/>
          <w:highlight w:val="none"/>
          <w:lang w:val="en-US" w:eastAsia="zh-CN"/>
        </w:rPr>
        <w:t>。严格按照采购人要求配送到指定地点，因运输装卸过程中造成的损耗、发现的破损、必须无条件一对一更换。每次配送的水果需有农药残留检测报告，每次配送给各学校留样至少3份（个）。水果必须当天配送，当天上午9:00之前配送到位，发放至学生手中，可直接食用，所提供的水果必须是新鲜水果，不能出现蔫、坏等情况，如发现问题，必须无条件更换。</w:t>
      </w:r>
    </w:p>
    <w:p w14:paraId="07139A3E">
      <w:pPr>
        <w:pStyle w:val="2"/>
        <w:numPr>
          <w:ilvl w:val="0"/>
          <w:numId w:val="0"/>
        </w:numPr>
        <w:spacing w:line="360" w:lineRule="auto"/>
        <w:ind w:firstLine="422" w:firstLineChars="200"/>
        <w:rPr>
          <w:rFonts w:hint="eastAsia" w:ascii="宋体" w:hAnsi="宋体" w:eastAsia="宋体" w:cs="宋体"/>
          <w:color w:val="auto"/>
          <w:kern w:val="0"/>
          <w:sz w:val="21"/>
          <w:szCs w:val="21"/>
          <w:highlight w:val="none"/>
        </w:rPr>
      </w:pPr>
      <w:r>
        <w:rPr>
          <w:rFonts w:hint="eastAsia" w:ascii="宋体" w:hAnsi="宋体" w:eastAsia="宋体" w:cs="宋体"/>
          <w:b/>
          <w:bCs/>
          <w:color w:val="auto"/>
          <w:kern w:val="0"/>
          <w:sz w:val="21"/>
          <w:szCs w:val="21"/>
          <w:highlight w:val="none"/>
          <w:lang w:val="en-US" w:eastAsia="zh-CN"/>
        </w:rPr>
        <w:t>3.</w:t>
      </w:r>
      <w:r>
        <w:rPr>
          <w:rFonts w:hint="eastAsia" w:ascii="宋体" w:hAnsi="宋体" w:eastAsia="宋体" w:cs="宋体"/>
          <w:b/>
          <w:bCs/>
          <w:color w:val="auto"/>
          <w:kern w:val="0"/>
          <w:sz w:val="21"/>
          <w:szCs w:val="21"/>
          <w:highlight w:val="none"/>
        </w:rPr>
        <w:t>配送要求：</w:t>
      </w:r>
      <w:r>
        <w:rPr>
          <w:rFonts w:hint="eastAsia" w:ascii="宋体" w:hAnsi="宋体" w:eastAsia="宋体" w:cs="宋体"/>
          <w:color w:val="auto"/>
          <w:kern w:val="0"/>
          <w:sz w:val="21"/>
          <w:szCs w:val="21"/>
          <w:highlight w:val="none"/>
        </w:rPr>
        <w:t xml:space="preserve"> </w:t>
      </w:r>
    </w:p>
    <w:p w14:paraId="6999C801">
      <w:pPr>
        <w:pStyle w:val="2"/>
        <w:numPr>
          <w:ilvl w:val="0"/>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自合同签订之日起，每次配送产品必须在出场后2小时内送达辖区，配送到校必须达到国家保温标准，实施营养计划营养早餐的每所学校(具体时间以教育局通知为准)，每天一次，禁止超量配送。每天每人配送1份完整早餐（每天每人一份主食、一份辅食、一份流食）应季水果</w:t>
      </w:r>
      <w:r>
        <w:rPr>
          <w:rFonts w:hint="eastAsia" w:ascii="宋体" w:hAnsi="宋体" w:eastAsia="宋体" w:cs="宋体"/>
          <w:color w:val="auto"/>
          <w:kern w:val="0"/>
          <w:sz w:val="21"/>
          <w:szCs w:val="21"/>
          <w:highlight w:val="none"/>
          <w:lang w:val="en-US" w:eastAsia="zh-CN"/>
        </w:rPr>
        <w:t>要求每周配送不少于三次，</w:t>
      </w:r>
      <w:r>
        <w:rPr>
          <w:rFonts w:hint="eastAsia" w:ascii="宋体" w:hAnsi="宋体" w:eastAsia="宋体" w:cs="宋体"/>
          <w:color w:val="auto"/>
          <w:kern w:val="0"/>
          <w:sz w:val="21"/>
          <w:szCs w:val="21"/>
          <w:highlight w:val="none"/>
        </w:rPr>
        <w:t xml:space="preserve">根据季节调整种类并提前一周报送食谱。每次配送量应包含留样2份和因运输装卸过程中造成的损耗（例如包装严重变形、破损，食品污损、变异等），发现的破损、变异食品必须无条件更换。200人以上学生供餐，由企业负责一人现场加热及配合校方分发，并且负责餐后垃圾集中处理；人数200人以下学校供餐，企业每日产品加热入专业食品保温箱，配送至学校，由校方指定人签字接收，学校组织值日学生分发餐食，企业负责集中后垃圾回收。 </w:t>
      </w:r>
    </w:p>
    <w:p w14:paraId="1D761F0E">
      <w:pPr>
        <w:widowControl/>
        <w:autoSpaceDE w:val="0"/>
        <w:autoSpaceDN w:val="0"/>
        <w:spacing w:line="360" w:lineRule="auto"/>
        <w:ind w:right="51" w:firstLine="422" w:firstLineChars="200"/>
        <w:textAlignment w:val="bottom"/>
        <w:rPr>
          <w:rFonts w:ascii="宋体" w:hAnsi="宋体" w:eastAsia="宋体" w:cs="宋体"/>
          <w:b/>
          <w:color w:val="auto"/>
          <w:sz w:val="21"/>
          <w:szCs w:val="21"/>
        </w:rPr>
      </w:pPr>
      <w:r>
        <w:rPr>
          <w:rFonts w:hint="eastAsia" w:ascii="宋体" w:hAnsi="宋体" w:eastAsia="宋体" w:cs="宋体"/>
          <w:b/>
          <w:color w:val="auto"/>
          <w:sz w:val="21"/>
          <w:szCs w:val="21"/>
          <w:lang w:val="en-US" w:eastAsia="zh-CN"/>
        </w:rPr>
        <w:t>4</w:t>
      </w:r>
      <w:r>
        <w:rPr>
          <w:rFonts w:hint="eastAsia" w:ascii="宋体" w:hAnsi="宋体" w:eastAsia="宋体" w:cs="宋体"/>
          <w:b/>
          <w:color w:val="auto"/>
          <w:sz w:val="21"/>
          <w:szCs w:val="21"/>
        </w:rPr>
        <w:t>.其他要求:</w:t>
      </w:r>
    </w:p>
    <w:p w14:paraId="64E80206">
      <w:pPr>
        <w:widowControl/>
        <w:autoSpaceDE w:val="0"/>
        <w:autoSpaceDN w:val="0"/>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（1）营养餐以及配送费用分项按月支付，具体配送数量以实际发生数据实结算。</w:t>
      </w:r>
    </w:p>
    <w:p w14:paraId="0C623320">
      <w:pPr>
        <w:widowControl/>
        <w:autoSpaceDE w:val="0"/>
        <w:autoSpaceDN w:val="0"/>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为了确保营养改善计划国家补助的资金每生每天5元标准，每生每天0.5元加工运营费预算。最终投标合计单价包含了投标人为此项目所支付的一切费用（含原料、生产、税费、包装、运输、留样等一切费用），每份营养餐综合单价不超过5.5元，在整个合同期内不做调整。</w:t>
      </w:r>
    </w:p>
    <w:p w14:paraId="25D800A2">
      <w:pPr>
        <w:widowControl/>
        <w:autoSpaceDE w:val="0"/>
        <w:autoSpaceDN w:val="0"/>
        <w:spacing w:line="360" w:lineRule="auto"/>
        <w:ind w:right="51" w:firstLine="315" w:firstLineChars="150"/>
        <w:textAlignment w:val="bottom"/>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（3）采购学生营养改善计划营养早餐必须是正规熟食类早餐生产企业，营养餐生产及配送不分包。</w:t>
      </w:r>
    </w:p>
    <w:p w14:paraId="0BC48AE4">
      <w:pPr>
        <w:widowControl/>
        <w:autoSpaceDE w:val="0"/>
        <w:autoSpaceDN w:val="0"/>
        <w:spacing w:line="360" w:lineRule="auto"/>
        <w:ind w:right="51" w:firstLine="315" w:firstLineChars="150"/>
        <w:textAlignment w:val="bottom"/>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应不定期接受质检、市场监督管理局等部门对所提供产品的抽样检查及相关人员的身体检查，相关费用由中标人承担。</w:t>
      </w:r>
    </w:p>
    <w:p w14:paraId="62A642C9">
      <w:pPr>
        <w:widowControl/>
        <w:autoSpaceDE w:val="0"/>
        <w:autoSpaceDN w:val="0"/>
        <w:spacing w:line="360" w:lineRule="auto"/>
        <w:ind w:right="51" w:firstLine="315" w:firstLineChars="150"/>
        <w:textAlignment w:val="bottom"/>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应做出按照相关标准为每名学生购买食品安全责任保险的承诺，并在中标后切实履行该承诺。</w:t>
      </w:r>
    </w:p>
    <w:p w14:paraId="2D91E65F">
      <w:pPr>
        <w:widowControl/>
        <w:autoSpaceDE w:val="0"/>
        <w:autoSpaceDN w:val="0"/>
        <w:spacing w:line="360" w:lineRule="auto"/>
        <w:ind w:right="51" w:firstLine="315" w:firstLineChars="150"/>
        <w:textAlignment w:val="bottom"/>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应承担在配餐工程中产生的水、电及垃圾清运等配套费用。</w:t>
      </w:r>
    </w:p>
    <w:p w14:paraId="619CFA76">
      <w:pPr>
        <w:widowControl/>
        <w:autoSpaceDE w:val="0"/>
        <w:autoSpaceDN w:val="0"/>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在所有食品发放之前，应采取措施对所提供食品的新鲜、包装等进行检查，以确保发放至学生手中的食品无发霉、变质、过期等食品安全问题。若因中标人原因发生的校园食品安全问题，一切后果由中标人承担。</w:t>
      </w:r>
    </w:p>
    <w:p w14:paraId="1B7D9BD6">
      <w:pPr>
        <w:widowControl/>
        <w:autoSpaceDE w:val="0"/>
        <w:autoSpaceDN w:val="0"/>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严把生产原材料关。杜绝假冒伪劣，过期产品，不符合规定产品进入配餐中心。从食材的源头上保证营养餐的质量安全。</w:t>
      </w:r>
    </w:p>
    <w:p w14:paraId="02AA71E3">
      <w:pPr>
        <w:widowControl/>
        <w:autoSpaceDE w:val="0"/>
        <w:autoSpaceDN w:val="0"/>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严把生产过程关，明确岗位职责。杜绝违规操作。严格按照生产工艺，生产流程开展生产工作，严格落实环境卫生及消毒工作。保证每天营养餐的质量、温度、包装等国家营养餐的要求。</w:t>
      </w:r>
    </w:p>
    <w:p w14:paraId="5DE29716">
      <w:pPr>
        <w:widowControl/>
        <w:autoSpaceDE w:val="0"/>
        <w:autoSpaceDN w:val="0"/>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加强人员管理，组织食品安全知识培训，同时加入心理教育课程。</w:t>
      </w:r>
    </w:p>
    <w:p w14:paraId="52D715FB">
      <w:pPr>
        <w:widowControl/>
        <w:autoSpaceDE w:val="0"/>
        <w:autoSpaceDN w:val="0"/>
        <w:spacing w:line="360" w:lineRule="auto"/>
        <w:ind w:right="51" w:firstLine="42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建立企业食品安全应急预案。遇到突发事件，第一时间启动应急预案，将情况上报至相关管理部门。</w:t>
      </w:r>
    </w:p>
    <w:p w14:paraId="0088F239">
      <w:pPr>
        <w:widowControl/>
        <w:autoSpaceDE w:val="0"/>
        <w:autoSpaceDN w:val="0"/>
        <w:spacing w:line="360" w:lineRule="auto"/>
        <w:ind w:right="51" w:firstLine="422" w:firstLineChars="200"/>
        <w:textAlignment w:val="bottom"/>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5.人员要求</w:t>
      </w:r>
    </w:p>
    <w:p w14:paraId="23B48697">
      <w:pPr>
        <w:widowControl/>
        <w:autoSpaceDE w:val="0"/>
        <w:autoSpaceDN w:val="0"/>
        <w:spacing w:line="360" w:lineRule="auto"/>
        <w:ind w:right="51" w:firstLine="420" w:firstLineChars="200"/>
        <w:textAlignment w:val="bottom"/>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en-US" w:eastAsia="zh-CN"/>
        </w:rPr>
        <w:t>本项目组建的服务团队须至少配备一名营养师 ，除营养师外其余服务人员 （制作及配送）须至少为10人。</w:t>
      </w:r>
    </w:p>
    <w:p w14:paraId="5811A2F5">
      <w:pPr>
        <w:spacing w:line="360" w:lineRule="auto"/>
        <w:ind w:firstLine="422" w:firstLineChars="200"/>
        <w:rPr>
          <w:rFonts w:hint="default" w:ascii="宋体" w:hAnsi="宋体"/>
          <w:b/>
          <w:color w:val="auto"/>
          <w:szCs w:val="21"/>
          <w:highlight w:val="none"/>
          <w:lang w:val="en-US" w:eastAsia="zh-CN"/>
        </w:rPr>
      </w:pPr>
      <w:r>
        <w:rPr>
          <w:rFonts w:hint="eastAsia" w:ascii="宋体" w:hAnsi="宋体"/>
          <w:b/>
          <w:color w:val="auto"/>
          <w:szCs w:val="21"/>
          <w:highlight w:val="none"/>
          <w:lang w:val="en-US" w:eastAsia="zh-CN"/>
        </w:rPr>
        <w:t>6.</w:t>
      </w:r>
      <w:r>
        <w:rPr>
          <w:rFonts w:hint="eastAsia" w:ascii="宋体" w:hAnsi="宋体"/>
          <w:b/>
          <w:color w:val="auto"/>
          <w:szCs w:val="21"/>
          <w:highlight w:val="none"/>
        </w:rPr>
        <w:t>执行的标准</w:t>
      </w:r>
    </w:p>
    <w:p w14:paraId="002EC8E3">
      <w:pPr>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lang w:val="en-US" w:eastAsia="zh-CN"/>
        </w:rPr>
        <w:t>（1）</w:t>
      </w:r>
      <w:r>
        <w:rPr>
          <w:rFonts w:hint="eastAsia" w:ascii="宋体" w:hAnsi="宋体"/>
          <w:b/>
          <w:color w:val="auto"/>
          <w:szCs w:val="21"/>
          <w:highlight w:val="none"/>
        </w:rPr>
        <w:t>服务、产品（如有）执行的标准、规范：</w:t>
      </w:r>
    </w:p>
    <w:p w14:paraId="328EB8CB">
      <w:pPr>
        <w:pStyle w:val="2"/>
        <w:spacing w:line="360" w:lineRule="auto"/>
        <w:ind w:firstLine="367" w:firstLineChars="175"/>
        <w:rPr>
          <w:rFonts w:hint="eastAsia" w:ascii="宋体" w:hAnsi="宋体"/>
          <w:bCs/>
          <w:color w:val="auto"/>
          <w:szCs w:val="21"/>
          <w:highlight w:val="none"/>
        </w:rPr>
      </w:pPr>
      <w:r>
        <w:rPr>
          <w:rFonts w:hint="eastAsia" w:ascii="宋体" w:hAnsi="宋体"/>
          <w:bCs/>
          <w:color w:val="auto"/>
          <w:szCs w:val="21"/>
          <w:highlight w:val="none"/>
          <w:lang w:val="en-US" w:eastAsia="zh-CN"/>
        </w:rPr>
        <w:t>1.1.</w:t>
      </w:r>
      <w:r>
        <w:rPr>
          <w:rFonts w:hint="eastAsia" w:ascii="宋体" w:hAnsi="宋体"/>
          <w:bCs/>
          <w:color w:val="auto"/>
          <w:szCs w:val="21"/>
          <w:highlight w:val="none"/>
        </w:rPr>
        <w:t>国家标准、规范</w:t>
      </w:r>
      <w:r>
        <w:rPr>
          <w:rFonts w:hint="eastAsia" w:ascii="宋体" w:hAnsi="宋体"/>
          <w:bCs/>
          <w:color w:val="auto"/>
          <w:szCs w:val="21"/>
          <w:highlight w:val="none"/>
          <w:u w:val="single"/>
        </w:rPr>
        <w:t xml:space="preserve">       /    </w:t>
      </w:r>
      <w:r>
        <w:rPr>
          <w:rFonts w:hint="eastAsia" w:ascii="宋体" w:hAnsi="宋体"/>
          <w:bCs/>
          <w:color w:val="auto"/>
          <w:szCs w:val="21"/>
          <w:highlight w:val="none"/>
        </w:rPr>
        <w:t>；</w:t>
      </w:r>
    </w:p>
    <w:p w14:paraId="7C70A7B8">
      <w:pPr>
        <w:pStyle w:val="2"/>
        <w:spacing w:line="360" w:lineRule="auto"/>
        <w:ind w:firstLine="367" w:firstLineChars="175"/>
        <w:rPr>
          <w:rFonts w:hint="eastAsia" w:ascii="宋体" w:hAnsi="宋体"/>
          <w:bCs/>
          <w:color w:val="auto"/>
          <w:szCs w:val="21"/>
          <w:highlight w:val="none"/>
        </w:rPr>
      </w:pPr>
      <w:r>
        <w:rPr>
          <w:rFonts w:hint="eastAsia" w:ascii="宋体" w:hAnsi="宋体"/>
          <w:bCs/>
          <w:color w:val="auto"/>
          <w:szCs w:val="21"/>
          <w:highlight w:val="none"/>
          <w:lang w:val="en-US" w:eastAsia="zh-CN"/>
        </w:rPr>
        <w:t>1.2.</w:t>
      </w:r>
      <w:r>
        <w:rPr>
          <w:rFonts w:hint="eastAsia" w:ascii="宋体" w:hAnsi="宋体"/>
          <w:bCs/>
          <w:color w:val="auto"/>
          <w:szCs w:val="21"/>
          <w:highlight w:val="none"/>
        </w:rPr>
        <w:t>行业标准、规范</w:t>
      </w:r>
      <w:r>
        <w:rPr>
          <w:rFonts w:hint="eastAsia" w:ascii="宋体" w:hAnsi="宋体"/>
          <w:bCs/>
          <w:color w:val="auto"/>
          <w:szCs w:val="21"/>
          <w:highlight w:val="none"/>
          <w:u w:val="single"/>
        </w:rPr>
        <w:t xml:space="preserve">       /    </w:t>
      </w:r>
      <w:r>
        <w:rPr>
          <w:rFonts w:hint="eastAsia" w:ascii="宋体" w:hAnsi="宋体"/>
          <w:bCs/>
          <w:color w:val="auto"/>
          <w:szCs w:val="21"/>
          <w:highlight w:val="none"/>
        </w:rPr>
        <w:t>；</w:t>
      </w:r>
    </w:p>
    <w:p w14:paraId="6DE16E54">
      <w:pPr>
        <w:pStyle w:val="2"/>
        <w:spacing w:line="360" w:lineRule="auto"/>
        <w:ind w:firstLine="367" w:firstLineChars="175"/>
        <w:rPr>
          <w:rFonts w:hint="eastAsia" w:ascii="宋体" w:hAnsi="宋体"/>
          <w:bCs/>
          <w:color w:val="auto"/>
          <w:szCs w:val="21"/>
          <w:highlight w:val="none"/>
        </w:rPr>
      </w:pPr>
      <w:r>
        <w:rPr>
          <w:rFonts w:hint="eastAsia" w:ascii="宋体" w:hAnsi="宋体"/>
          <w:bCs/>
          <w:color w:val="auto"/>
          <w:szCs w:val="21"/>
          <w:highlight w:val="none"/>
          <w:lang w:val="en-US" w:eastAsia="zh-CN"/>
        </w:rPr>
        <w:t>1.3.</w:t>
      </w:r>
      <w:r>
        <w:rPr>
          <w:rFonts w:hint="eastAsia" w:ascii="宋体" w:hAnsi="宋体"/>
          <w:bCs/>
          <w:color w:val="auto"/>
          <w:szCs w:val="21"/>
          <w:highlight w:val="none"/>
        </w:rPr>
        <w:t>地方标准、规范</w:t>
      </w:r>
      <w:r>
        <w:rPr>
          <w:rFonts w:hint="eastAsia" w:ascii="宋体" w:hAnsi="宋体"/>
          <w:bCs/>
          <w:color w:val="auto"/>
          <w:szCs w:val="21"/>
          <w:highlight w:val="none"/>
          <w:u w:val="single"/>
        </w:rPr>
        <w:t xml:space="preserve">       /    </w:t>
      </w:r>
      <w:r>
        <w:rPr>
          <w:rFonts w:hint="eastAsia" w:ascii="宋体" w:hAnsi="宋体"/>
          <w:bCs/>
          <w:color w:val="auto"/>
          <w:szCs w:val="21"/>
          <w:highlight w:val="none"/>
        </w:rPr>
        <w:t>；</w:t>
      </w:r>
    </w:p>
    <w:p w14:paraId="47943374">
      <w:pPr>
        <w:pStyle w:val="2"/>
        <w:spacing w:line="360" w:lineRule="auto"/>
        <w:ind w:firstLine="367" w:firstLineChars="175"/>
        <w:rPr>
          <w:rFonts w:hint="eastAsia" w:ascii="宋体" w:hAnsi="宋体"/>
          <w:bCs/>
          <w:color w:val="auto"/>
          <w:szCs w:val="21"/>
          <w:highlight w:val="none"/>
        </w:rPr>
      </w:pPr>
      <w:r>
        <w:rPr>
          <w:rFonts w:hint="eastAsia" w:ascii="宋体" w:hAnsi="宋体"/>
          <w:bCs/>
          <w:color w:val="auto"/>
          <w:szCs w:val="21"/>
          <w:highlight w:val="none"/>
          <w:lang w:val="en-US" w:eastAsia="zh-CN"/>
        </w:rPr>
        <w:t>1.4.</w:t>
      </w:r>
      <w:r>
        <w:rPr>
          <w:rFonts w:hint="eastAsia" w:ascii="宋体" w:hAnsi="宋体"/>
          <w:bCs/>
          <w:color w:val="auto"/>
          <w:szCs w:val="21"/>
          <w:highlight w:val="none"/>
        </w:rPr>
        <w:t>企业标准、规范</w:t>
      </w:r>
      <w:r>
        <w:rPr>
          <w:rFonts w:hint="eastAsia" w:ascii="宋体" w:hAnsi="宋体"/>
          <w:bCs/>
          <w:color w:val="auto"/>
          <w:szCs w:val="21"/>
          <w:highlight w:val="none"/>
          <w:u w:val="single"/>
        </w:rPr>
        <w:t xml:space="preserve">       /    </w:t>
      </w:r>
      <w:r>
        <w:rPr>
          <w:rFonts w:hint="eastAsia" w:ascii="宋体" w:hAnsi="宋体"/>
          <w:bCs/>
          <w:color w:val="auto"/>
          <w:szCs w:val="21"/>
          <w:highlight w:val="none"/>
        </w:rPr>
        <w:t>。</w:t>
      </w:r>
    </w:p>
    <w:p w14:paraId="34E6BB58">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lang w:val="en-US" w:eastAsia="zh-CN"/>
        </w:rPr>
        <w:t>（2）</w:t>
      </w:r>
      <w:r>
        <w:rPr>
          <w:rFonts w:hint="eastAsia" w:ascii="宋体" w:hAnsi="宋体"/>
          <w:b/>
          <w:color w:val="auto"/>
          <w:szCs w:val="21"/>
          <w:highlight w:val="none"/>
        </w:rPr>
        <w:t>本章</w:t>
      </w:r>
      <w:r>
        <w:rPr>
          <w:rFonts w:hint="eastAsia" w:ascii="宋体" w:hAnsi="宋体"/>
          <w:b/>
          <w:color w:val="auto"/>
          <w:szCs w:val="21"/>
          <w:highlight w:val="none"/>
          <w:lang w:val="en-US" w:eastAsia="zh-CN"/>
        </w:rPr>
        <w:t>（1）</w:t>
      </w:r>
      <w:r>
        <w:rPr>
          <w:rFonts w:hint="eastAsia" w:ascii="宋体" w:hAnsi="宋体"/>
          <w:b/>
          <w:color w:val="auto"/>
          <w:szCs w:val="21"/>
          <w:highlight w:val="none"/>
        </w:rPr>
        <w:t>条未明确服务（产品）执行标准、规范的，按下列方法进行选择：</w:t>
      </w:r>
    </w:p>
    <w:p w14:paraId="24DA0300">
      <w:pPr>
        <w:pStyle w:val="2"/>
        <w:spacing w:line="360" w:lineRule="auto"/>
        <w:ind w:left="840" w:hanging="840" w:hangingChars="400"/>
        <w:rPr>
          <w:rFonts w:hint="eastAsia" w:ascii="宋体" w:hAnsi="宋体"/>
          <w:color w:val="auto"/>
          <w:szCs w:val="21"/>
          <w:highlight w:val="none"/>
        </w:rPr>
      </w:pPr>
      <w:r>
        <w:rPr>
          <w:rFonts w:hint="eastAsia" w:ascii="宋体" w:hAnsi="宋体"/>
          <w:color w:val="auto"/>
          <w:szCs w:val="21"/>
          <w:highlight w:val="none"/>
        </w:rPr>
        <w:t xml:space="preserve">       </w:t>
      </w:r>
      <w:r>
        <w:rPr>
          <w:rFonts w:hint="eastAsia" w:ascii="宋体" w:hAnsi="宋体"/>
          <w:color w:val="auto"/>
          <w:szCs w:val="21"/>
          <w:highlight w:val="none"/>
          <w:lang w:eastAsia="zh-CN"/>
        </w:rPr>
        <w:t>☑</w:t>
      </w:r>
      <w:r>
        <w:rPr>
          <w:rFonts w:hint="eastAsia" w:ascii="宋体" w:hAnsi="宋体"/>
          <w:color w:val="auto"/>
          <w:szCs w:val="21"/>
          <w:highlight w:val="none"/>
        </w:rPr>
        <w:t xml:space="preserve"> 顺序执行：国家标准→行业标准→地方标准→企业标准（有国家标准按国家标准执行，没有国家标准按行业标准，以此类推）；</w:t>
      </w:r>
    </w:p>
    <w:p w14:paraId="48219E26">
      <w:pPr>
        <w:pStyle w:val="2"/>
        <w:spacing w:line="360" w:lineRule="auto"/>
        <w:ind w:left="840" w:hanging="840" w:hangingChars="400"/>
        <w:rPr>
          <w:rFonts w:hint="eastAsia" w:ascii="宋体" w:hAnsi="宋体"/>
          <w:b/>
          <w:color w:val="auto"/>
          <w:szCs w:val="21"/>
          <w:highlight w:val="none"/>
        </w:rPr>
      </w:pPr>
      <w:r>
        <w:rPr>
          <w:rFonts w:hint="eastAsia" w:ascii="宋体" w:hAnsi="宋体"/>
          <w:color w:val="auto"/>
          <w:szCs w:val="21"/>
          <w:highlight w:val="none"/>
        </w:rPr>
        <w:t xml:space="preserve">       □ 最高标准执行：国家标准，行业标准，地方标准，企业标准（那个标准高执行那个标准）</w:t>
      </w:r>
    </w:p>
    <w:p w14:paraId="75F2278A">
      <w:pPr>
        <w:pStyle w:val="2"/>
        <w:spacing w:line="360" w:lineRule="auto"/>
        <w:ind w:firstLine="379" w:firstLineChars="180"/>
        <w:rPr>
          <w:rFonts w:hint="eastAsia" w:ascii="宋体" w:hAnsi="宋体"/>
          <w:color w:val="auto"/>
          <w:szCs w:val="21"/>
          <w:highlight w:val="none"/>
        </w:rPr>
      </w:pPr>
      <w:r>
        <w:rPr>
          <w:rFonts w:hint="eastAsia" w:ascii="宋体" w:hAnsi="宋体"/>
          <w:b/>
          <w:color w:val="auto"/>
          <w:szCs w:val="21"/>
          <w:highlight w:val="none"/>
        </w:rPr>
        <w:t xml:space="preserve">   </w:t>
      </w:r>
      <w:r>
        <w:rPr>
          <w:rFonts w:ascii="宋体" w:hAnsi="宋体"/>
          <w:b/>
          <w:color w:val="auto"/>
          <w:szCs w:val="21"/>
          <w:highlight w:val="none"/>
        </w:rPr>
        <w:fldChar w:fldCharType="begin"/>
      </w:r>
      <w:r>
        <w:rPr>
          <w:rFonts w:ascii="宋体" w:hAnsi="宋体"/>
          <w:b/>
          <w:color w:val="auto"/>
          <w:szCs w:val="21"/>
          <w:highlight w:val="none"/>
        </w:rPr>
        <w:instrText xml:space="preserve"> </w:instrText>
      </w:r>
      <w:r>
        <w:rPr>
          <w:rFonts w:hint="eastAsia" w:ascii="宋体" w:hAnsi="宋体"/>
          <w:b/>
          <w:color w:val="auto"/>
          <w:szCs w:val="21"/>
          <w:highlight w:val="none"/>
        </w:rPr>
        <w:instrText xml:space="preserve">eq \o\ac(□)</w:instrText>
      </w:r>
      <w:r>
        <w:rPr>
          <w:rFonts w:ascii="宋体" w:hAnsi="宋体"/>
          <w:b/>
          <w:color w:val="auto"/>
          <w:szCs w:val="21"/>
          <w:highlight w:val="none"/>
        </w:rPr>
        <w:fldChar w:fldCharType="end"/>
      </w:r>
      <w:r>
        <w:rPr>
          <w:rFonts w:hint="eastAsia" w:ascii="宋体" w:hAnsi="宋体"/>
          <w:color w:val="auto"/>
          <w:szCs w:val="21"/>
          <w:highlight w:val="none"/>
        </w:rPr>
        <w:t xml:space="preserve"> 必须执行：国家、行业强制性标准。</w:t>
      </w:r>
    </w:p>
    <w:p w14:paraId="3FEE870F">
      <w:pPr>
        <w:pStyle w:val="2"/>
        <w:spacing w:line="360" w:lineRule="auto"/>
        <w:ind w:firstLine="378" w:firstLineChars="180"/>
        <w:rPr>
          <w:rFonts w:hint="eastAsia" w:ascii="宋体" w:hAnsi="宋体"/>
          <w:color w:val="auto"/>
          <w:szCs w:val="21"/>
          <w:highlight w:val="none"/>
        </w:rPr>
      </w:pPr>
    </w:p>
    <w:p w14:paraId="6A514521">
      <w:pPr>
        <w:numPr>
          <w:ilvl w:val="0"/>
          <w:numId w:val="1"/>
        </w:numPr>
        <w:spacing w:line="360" w:lineRule="auto"/>
        <w:ind w:left="0" w:leftChars="0" w:firstLine="0" w:firstLineChars="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商务要求</w:t>
      </w:r>
    </w:p>
    <w:p w14:paraId="1FF2A131">
      <w:pPr>
        <w:numPr>
          <w:ilvl w:val="0"/>
          <w:numId w:val="0"/>
        </w:numPr>
        <w:spacing w:line="360" w:lineRule="auto"/>
        <w:ind w:leftChars="0"/>
        <w:rPr>
          <w:rFonts w:hint="eastAsia" w:ascii="宋体" w:hAnsi="宋体" w:eastAsia="宋体" w:cs="宋体"/>
          <w:b/>
          <w:bCs/>
          <w:color w:val="000000"/>
          <w:sz w:val="24"/>
          <w:szCs w:val="24"/>
          <w:highlight w:val="none"/>
        </w:rPr>
      </w:pPr>
      <w:r>
        <w:drawing>
          <wp:inline distT="0" distB="0" distL="114300" distR="114300">
            <wp:extent cx="5288915" cy="19050"/>
            <wp:effectExtent l="0" t="0" r="6985" b="0"/>
            <wp:docPr id="1" name="图片 3"/>
            <wp:cNvGraphicFramePr/>
            <a:graphic xmlns:a="http://schemas.openxmlformats.org/drawingml/2006/main">
              <a:graphicData uri="http://schemas.openxmlformats.org/drawingml/2006/picture">
                <pic:pic xmlns:pic="http://schemas.openxmlformats.org/drawingml/2006/picture">
                  <pic:nvPicPr>
                    <pic:cNvPr id="1" name="图片 3"/>
                    <pic:cNvPicPr/>
                  </pic:nvPicPr>
                  <pic:blipFill>
                    <a:blip r:embed="rId6"/>
                    <a:stretch>
                      <a:fillRect/>
                    </a:stretch>
                  </pic:blipFill>
                  <pic:spPr>
                    <a:xfrm>
                      <a:off x="0" y="0"/>
                      <a:ext cx="5288915" cy="19050"/>
                    </a:xfrm>
                    <a:prstGeom prst="rect">
                      <a:avLst/>
                    </a:prstGeom>
                    <a:noFill/>
                    <a:ln>
                      <a:noFill/>
                    </a:ln>
                  </pic:spPr>
                </pic:pic>
              </a:graphicData>
            </a:graphic>
          </wp:inline>
        </w:drawing>
      </w:r>
    </w:p>
    <w:p w14:paraId="4410A093">
      <w:p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（1）服务期限：自合同签订之日起一年，每次配送产品在出场后3小时内须送到碑林区辖区实施营养计划营养早餐的学校（具体时间以西安市碑林区教育局通知为准）。</w:t>
      </w:r>
    </w:p>
    <w:p w14:paraId="14B4A485">
      <w:p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（2）服务地点：采购人指定地点。</w:t>
      </w:r>
    </w:p>
    <w:p w14:paraId="278D89CE">
      <w:pPr>
        <w:spacing w:after="0" w:line="560" w:lineRule="exact"/>
        <w:ind w:firstLine="420" w:firstLineChars="200"/>
        <w:rPr>
          <w:rFonts w:hint="default" w:ascii="宋体" w:hAnsi="宋体" w:eastAsia="宋体" w:cs="宋体"/>
          <w:b w:val="0"/>
          <w:bCs w:val="0"/>
          <w:color w:val="000000"/>
          <w:sz w:val="21"/>
          <w:szCs w:val="21"/>
          <w:highlight w:val="none"/>
          <w:lang w:val="en-US" w:eastAsia="zh-CN"/>
        </w:rPr>
      </w:pPr>
      <w:r>
        <w:rPr>
          <w:rFonts w:hint="default" w:ascii="宋体" w:hAnsi="宋体" w:eastAsia="宋体" w:cs="宋体"/>
          <w:b w:val="0"/>
          <w:bCs w:val="0"/>
          <w:color w:val="000000"/>
          <w:sz w:val="21"/>
          <w:szCs w:val="21"/>
          <w:highlight w:val="none"/>
          <w:lang w:val="en-US" w:eastAsia="zh-CN"/>
        </w:rPr>
        <w:t>（</w:t>
      </w:r>
      <w:r>
        <w:rPr>
          <w:rFonts w:hint="eastAsia" w:ascii="宋体" w:hAnsi="宋体" w:eastAsia="宋体" w:cs="宋体"/>
          <w:b w:val="0"/>
          <w:bCs w:val="0"/>
          <w:color w:val="000000"/>
          <w:sz w:val="21"/>
          <w:szCs w:val="21"/>
          <w:highlight w:val="none"/>
          <w:lang w:val="en-US" w:eastAsia="zh-CN"/>
        </w:rPr>
        <w:t>3</w:t>
      </w:r>
      <w:r>
        <w:rPr>
          <w:rFonts w:hint="default" w:ascii="宋体" w:hAnsi="宋体" w:eastAsia="宋体" w:cs="宋体"/>
          <w:b w:val="0"/>
          <w:bCs w:val="0"/>
          <w:color w:val="000000"/>
          <w:sz w:val="21"/>
          <w:szCs w:val="21"/>
          <w:highlight w:val="none"/>
          <w:lang w:val="en-US" w:eastAsia="zh-CN"/>
        </w:rPr>
        <w:t>）款项结算</w:t>
      </w:r>
      <w:r>
        <w:rPr>
          <w:rFonts w:hint="eastAsia" w:ascii="宋体" w:hAnsi="宋体" w:eastAsia="宋体" w:cs="宋体"/>
          <w:b w:val="0"/>
          <w:bCs w:val="0"/>
          <w:color w:val="000000"/>
          <w:sz w:val="21"/>
          <w:szCs w:val="21"/>
          <w:highlight w:val="none"/>
          <w:lang w:val="en-US" w:eastAsia="zh-CN"/>
        </w:rPr>
        <w:t>：以当月实际供货数量及金额按月结算，分批支付，达到付款条件起7日内支付。</w:t>
      </w:r>
    </w:p>
    <w:p w14:paraId="71BA82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000000"/>
          <w:sz w:val="24"/>
          <w:szCs w:val="24"/>
          <w:highlight w:val="none"/>
          <w:lang w:val="en-US" w:eastAsia="zh-CN"/>
        </w:rPr>
      </w:pPr>
    </w:p>
    <w:p w14:paraId="13183A3E">
      <w:pPr>
        <w:numPr>
          <w:ilvl w:val="0"/>
          <w:numId w:val="1"/>
        </w:numPr>
        <w:spacing w:line="360" w:lineRule="auto"/>
        <w:ind w:left="0" w:leftChars="0" w:firstLine="0" w:firstLineChars="0"/>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其他</w:t>
      </w:r>
    </w:p>
    <w:p w14:paraId="25971A7B">
      <w:pPr>
        <w:numPr>
          <w:ilvl w:val="0"/>
          <w:numId w:val="0"/>
        </w:numPr>
        <w:spacing w:line="360" w:lineRule="auto"/>
        <w:ind w:leftChars="0"/>
        <w:rPr>
          <w:rFonts w:hint="eastAsia" w:ascii="宋体" w:hAnsi="宋体" w:eastAsia="宋体" w:cs="宋体"/>
          <w:b/>
          <w:bCs/>
          <w:color w:val="000000"/>
          <w:sz w:val="24"/>
          <w:szCs w:val="24"/>
          <w:highlight w:val="none"/>
          <w:lang w:val="en-US" w:eastAsia="zh-CN"/>
        </w:rPr>
      </w:pPr>
      <w:r>
        <w:drawing>
          <wp:inline distT="0" distB="0" distL="114300" distR="114300">
            <wp:extent cx="5282565" cy="18415"/>
            <wp:effectExtent l="0" t="0" r="0" b="0"/>
            <wp:docPr id="3" name="图片 4"/>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r:embed="rId7"/>
                    <a:stretch>
                      <a:fillRect/>
                    </a:stretch>
                  </pic:blipFill>
                  <pic:spPr>
                    <a:xfrm>
                      <a:off x="0" y="0"/>
                      <a:ext cx="5282565" cy="18415"/>
                    </a:xfrm>
                    <a:prstGeom prst="rect">
                      <a:avLst/>
                    </a:prstGeom>
                    <a:noFill/>
                    <a:ln>
                      <a:noFill/>
                    </a:ln>
                  </pic:spPr>
                </pic:pic>
              </a:graphicData>
            </a:graphic>
          </wp:inline>
        </w:drawing>
      </w:r>
    </w:p>
    <w:p w14:paraId="3D1C9830">
      <w:pPr>
        <w:numPr>
          <w:ilvl w:val="0"/>
          <w:numId w:val="4"/>
        </w:num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对服务商的业绩要求：具有2021年至今的类似业绩(以合同签订日期为准)，业绩以合同复印件为依据。</w:t>
      </w:r>
    </w:p>
    <w:p w14:paraId="2A8C9D2B">
      <w:pPr>
        <w:numPr>
          <w:ilvl w:val="0"/>
          <w:numId w:val="4"/>
        </w:num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质量验收标准或规范：</w:t>
      </w:r>
    </w:p>
    <w:p w14:paraId="4AA54DFE">
      <w:p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2.1营养早餐质量安全必须符合或高于《中华人民共和国食品安全法》国家及其他行业标准的要求。</w:t>
      </w:r>
    </w:p>
    <w:p w14:paraId="5C722F8F">
      <w:p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2.2学生营养改善计划营养早餐熟食产品为符合国家规定食品质量安全标准的新鲜产品，产品包装须是符合国家规定标准的环保材料。</w:t>
      </w:r>
    </w:p>
    <w:p w14:paraId="6F39F7B2">
      <w:p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 xml:space="preserve">2.3纯牛奶为独立包装，鸡蛋由农业部门认证的无公害产品(生鸡蛋)质量可靠。 </w:t>
      </w:r>
    </w:p>
    <w:p w14:paraId="7A549FE9">
      <w:p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 xml:space="preserve">2.4营养餐所需的原材料(鸡蛋、大米、蔬菜、油料、面粉等)均为合格产品。 </w:t>
      </w:r>
    </w:p>
    <w:p w14:paraId="1F9167E9">
      <w:p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 xml:space="preserve">2.5营养餐所用的水质须有水质定期检验合格报告。 </w:t>
      </w:r>
    </w:p>
    <w:p w14:paraId="5FD3D3A1">
      <w:p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 xml:space="preserve">2.6成交供应商应不定期接受由采购人组织的质量检测、卫生防疫、市场监督管理局等部门对所提供产品的抽样检查及相关人员的身体检查，相关费用由成交供应商承担。 </w:t>
      </w:r>
    </w:p>
    <w:p w14:paraId="58415006">
      <w:pPr>
        <w:spacing w:after="0" w:line="560" w:lineRule="exact"/>
        <w:ind w:firstLine="420" w:firstLineChars="200"/>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2.7学生营养早餐必须是营养餐生产企业配送不得分包、不得转包。</w:t>
      </w:r>
    </w:p>
    <w:p w14:paraId="7DDA7DD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84ADBC"/>
    <w:multiLevelType w:val="singleLevel"/>
    <w:tmpl w:val="8984ADBC"/>
    <w:lvl w:ilvl="0" w:tentative="0">
      <w:start w:val="1"/>
      <w:numFmt w:val="chineseCounting"/>
      <w:suff w:val="nothing"/>
      <w:lvlText w:val="%1、"/>
      <w:lvlJc w:val="left"/>
      <w:rPr>
        <w:rFonts w:hint="eastAsia"/>
      </w:rPr>
    </w:lvl>
  </w:abstractNum>
  <w:abstractNum w:abstractNumId="1">
    <w:nsid w:val="F6219F3C"/>
    <w:multiLevelType w:val="singleLevel"/>
    <w:tmpl w:val="F6219F3C"/>
    <w:lvl w:ilvl="0" w:tentative="0">
      <w:start w:val="1"/>
      <w:numFmt w:val="decimal"/>
      <w:suff w:val="nothing"/>
      <w:lvlText w:val="（%1）"/>
      <w:lvlJc w:val="left"/>
    </w:lvl>
  </w:abstractNum>
  <w:abstractNum w:abstractNumId="2">
    <w:nsid w:val="33161FBA"/>
    <w:multiLevelType w:val="singleLevel"/>
    <w:tmpl w:val="33161FBA"/>
    <w:lvl w:ilvl="0" w:tentative="0">
      <w:start w:val="1"/>
      <w:numFmt w:val="decimal"/>
      <w:suff w:val="nothing"/>
      <w:lvlText w:val="（%1）"/>
      <w:lvlJc w:val="left"/>
    </w:lvl>
  </w:abstractNum>
  <w:abstractNum w:abstractNumId="3">
    <w:nsid w:val="59B0CF07"/>
    <w:multiLevelType w:val="singleLevel"/>
    <w:tmpl w:val="59B0CF07"/>
    <w:lvl w:ilvl="0" w:tentative="0">
      <w:start w:val="1"/>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000000"/>
    <w:rsid w:val="63782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Normal (Web)"/>
    <w:basedOn w:val="1"/>
    <w:qFormat/>
    <w:uiPriority w:val="0"/>
    <w:pPr>
      <w:jc w:val="left"/>
    </w:pPr>
    <w:rPr>
      <w:rFonts w:cs="Times New Roman"/>
      <w:kern w:val="0"/>
      <w:sz w:val="24"/>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2024-08-12T07:48:44Z</dcterms:created>
  <dc:creator>Administrator</dc:creator>
  <cp:lastModifiedBy>人间不染</cp:lastModifiedBy>
  <dcterms:modified xsi:type="dcterms:W3CDTF">2024-08-12T07:48:59Z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E4F878DB073A4CBC912A2A12BAACDEA8_12</vt:lpwstr>
  </property>
</Properties>
</file>