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西安碑林博物馆门前东西绿地提升改造工程</w:t>
      </w:r>
    </w:p>
    <w:p>
      <w:pPr>
        <w:pStyle w:val="null3"/>
        <w:jc w:val="center"/>
        <w:outlineLvl w:val="2"/>
      </w:pPr>
      <w:r>
        <w:rPr>
          <w:sz w:val="28"/>
          <w:b/>
        </w:rPr>
        <w:t>采购项目编号：</w:t>
      </w:r>
      <w:r>
        <w:rPr>
          <w:sz w:val="28"/>
          <w:b/>
        </w:rPr>
        <w:t>SXLX24-02-123Z(G)</w:t>
      </w:r>
      <w:r>
        <w:br/>
      </w:r>
      <w:r>
        <w:br/>
      </w:r>
      <w:r>
        <w:br/>
      </w:r>
    </w:p>
    <w:p>
      <w:pPr>
        <w:pStyle w:val="null3"/>
        <w:jc w:val="center"/>
        <w:outlineLvl w:val="2"/>
      </w:pPr>
      <w:r>
        <w:rPr>
          <w:sz w:val="28"/>
          <w:b/>
        </w:rPr>
        <w:t>西安市碑林区城市管理局（本级）</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西安市碑林区城市管理局（本级）</w:t>
      </w:r>
      <w:r>
        <w:rPr/>
        <w:t>委托，拟对</w:t>
      </w:r>
      <w:r>
        <w:rPr/>
        <w:t>西安碑林博物馆门前东西绿地提升改造工程</w:t>
      </w:r>
      <w:r>
        <w:rPr/>
        <w:t>采用竞争性磋商采购方式进行采购，兹邀请供应商参加本项目的竞争性磋商。</w:t>
      </w:r>
    </w:p>
    <w:p>
      <w:pPr>
        <w:pStyle w:val="null3"/>
        <w:outlineLvl w:val="2"/>
      </w:pPr>
      <w:r>
        <w:rPr>
          <w:sz w:val="28"/>
          <w:b/>
        </w:rPr>
        <w:t>一、采购项目编号：</w:t>
      </w:r>
      <w:r>
        <w:rPr>
          <w:sz w:val="28"/>
          <w:b/>
        </w:rPr>
        <w:t>SXLX24-02-123Z(G)</w:t>
      </w:r>
    </w:p>
    <w:p>
      <w:pPr>
        <w:pStyle w:val="null3"/>
        <w:outlineLvl w:val="2"/>
      </w:pPr>
      <w:r>
        <w:rPr>
          <w:sz w:val="28"/>
          <w:b/>
        </w:rPr>
        <w:t>二、采购项目名称：</w:t>
      </w:r>
      <w:r>
        <w:rPr>
          <w:sz w:val="28"/>
          <w:b/>
        </w:rPr>
        <w:t>西安碑林博物馆门前东西绿地提升改造工程</w:t>
      </w:r>
    </w:p>
    <w:p>
      <w:pPr>
        <w:pStyle w:val="null3"/>
        <w:outlineLvl w:val="2"/>
      </w:pPr>
      <w:r>
        <w:rPr>
          <w:sz w:val="28"/>
          <w:b/>
        </w:rPr>
        <w:t>三、磋商项目简介</w:t>
      </w:r>
    </w:p>
    <w:p>
      <w:pPr>
        <w:pStyle w:val="null3"/>
        <w:ind w:firstLine="480"/>
      </w:pPr>
      <w:r>
        <w:rPr/>
        <w:t>为了以更好的园林景观效果迎接建国75周年以及2024年国家园林城市复查工作，充分展示古城西安、魅力碑林的新气象，我单位计划对西安碑林博物馆门前两处代征绿地进行绿化提升，并确保其风貌与碑林博物馆内原有建筑相统一。</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采购包1（西安碑林博物馆门前东西绿地提升改造工程）：属于专门面向中小企业采购。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供应商拟派项目经理须具有（建筑工程专业）二级及以上注册建造师证书（本单位注册），有效的安全考核合格B证，并提供未担任其他在建工程项目的项目经理承诺和无不良记录承诺。</w:t>
      </w:r>
    </w:p>
    <w:p>
      <w:pPr>
        <w:pStyle w:val="null3"/>
      </w:pPr>
      <w:r>
        <w:rPr/>
        <w:t>2、供应商和拟派项目经理要求：1.供应商须具备建设行政主管部门颁发的建筑工程施工总承包三级及以上资质，并具有有效的安全生产许可证； 2.供应商基本信息及项目经理的基本信息在“陕西省住房和城乡建设厅”（https://js.shaanxi.gov.cn/）或全国建筑市场监管公共服务平台（https://jzsc.mohurd.gov.cn/）可查询。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西安市碑林区城市管理局（本级）</w:t>
      </w:r>
    </w:p>
    <w:p>
      <w:pPr>
        <w:pStyle w:val="null3"/>
      </w:pPr>
      <w:r>
        <w:rPr/>
        <w:t xml:space="preserve"> 地址： </w:t>
      </w:r>
      <w:r>
        <w:rPr/>
        <w:t>西安市碑林区雁塔北路23号</w:t>
      </w:r>
    </w:p>
    <w:p>
      <w:pPr>
        <w:pStyle w:val="null3"/>
      </w:pPr>
      <w:r>
        <w:rPr/>
        <w:t xml:space="preserve"> 邮编： </w:t>
      </w:r>
      <w:r>
        <w:rPr/>
        <w:t>/</w:t>
      </w:r>
    </w:p>
    <w:p>
      <w:pPr>
        <w:pStyle w:val="null3"/>
      </w:pPr>
      <w:r>
        <w:rPr/>
        <w:t xml:space="preserve"> 联系人： </w:t>
      </w:r>
      <w:r>
        <w:rPr/>
        <w:t>何锐</w:t>
      </w:r>
    </w:p>
    <w:p>
      <w:pPr>
        <w:pStyle w:val="null3"/>
      </w:pPr>
      <w:r>
        <w:rPr/>
        <w:t xml:space="preserve"> 联系电话： </w:t>
      </w:r>
      <w:r>
        <w:rPr/>
        <w:t>029-62523328</w:t>
      </w:r>
    </w:p>
    <w:p>
      <w:pPr>
        <w:pStyle w:val="null3"/>
        <w:outlineLvl w:val="3"/>
      </w:pPr>
      <w:r>
        <w:rPr>
          <w:sz w:val="24"/>
          <w:b/>
        </w:rPr>
        <w:t>代理机构：</w:t>
      </w:r>
      <w:r>
        <w:rPr>
          <w:sz w:val="24"/>
          <w:b/>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王真、王小琼、任甜</w:t>
      </w:r>
    </w:p>
    <w:p>
      <w:pPr>
        <w:pStyle w:val="null3"/>
      </w:pPr>
      <w:r>
        <w:rPr/>
        <w:t xml:space="preserve"> 联系电话： </w:t>
      </w:r>
      <w:r>
        <w:rPr/>
        <w:t>029-88489979-8205</w:t>
      </w:r>
    </w:p>
    <w:p>
      <w:pPr>
        <w:pStyle w:val="null3"/>
        <w:outlineLvl w:val="3"/>
      </w:pPr>
      <w:r>
        <w:rPr>
          <w:sz w:val="24"/>
          <w:b/>
        </w:rPr>
        <w:t>采购监督机构：</w:t>
      </w:r>
      <w:r>
        <w:rPr>
          <w:sz w:val="24"/>
          <w:b/>
        </w:rPr>
        <w:t>西安市碑林区财政局政府采购管理科</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不足捌仟元按捌仟元收取，由成交人向采购代理机构支付，具体收费金额将在成交公告中公布。 请将采购代理服务费汇至下列指定账户： 开户名称：陕西隆信项目管理有限公司 开户行：招商银行股份有限公司西安土门支行 账号：129904064810902 财务部电话：029-88489979-8501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陕西隆信项目管理有限公司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工程类项目应当按照《建筑工程施工质量验收统一标准》GB50300-2013等行业管理部门规定的标准、方法和内容进行验收。 工程类项目验收包括工程施工质量的过程验收和竣工验收。实施主体包括施工单位和监理、设计、建设单位等。 1.工程质量验收程序与组织 (1)施工单位在隐蔽工程隐蔽前通知建设单位（或工程监理单位）进行验收，并按规定形成验收文件； (2)分部分项工程完成，应在施工单位自行验收合格后，通知建设单位（或工程监理单位）验收，重要的分部分项工程应请设计单位参加验收； (3)施工单位应在单位工程完工后，自行组织检查、评定，符合验收标准，向建设单位提交验收申请； (4)建设单位收到验收申请后，应组织施工、勘察、设计、监理单位等方面人员进行单位工程验收，并适时根据有关规定实行全项目（如群体工程）的验收，明确验收结果，并形成验收报告； (5)按国家现行管理制度，房屋建筑工程及市政基础设施工程验收合格后，尚需在规定时间内，将验收文件报政府管理部门备案。 2.建设工程施工质量验收的要求 (1)在工程质量验收之前，施工单位应完成自行的检查评定； (2)应安排具有规定资格的人员参加施工质量验收； (3)工程建设项目的施工过程，应符合工程勘察、设计文件的要求 (4)隐蔽工程应在隐蔽前由施工单位通知有关单位进行验收，并形成验收文件；单位工程施工质量应该符合相关验收规范的标准； (5)涉及结构安全的材料及施工内容，应有按照规定对材料及施工内容进行见证取样的资料等； (6)对涉及结构安全和使用功能的重要部分工程、专业工程应进行功能性抽样检测； (7)工程外观质量应由验收人员通过现场检查后共同确认结果。 3.建设工程施工质量检查评定验收的基本内容及方法 (1)分部分项工程内容的抽样检查； (2)施工质量保证资料的检查，包括施工全过程的技术质量管理资料，其中以原材料、施工检测、测量复核及功能性试验资料为重点检查内容； (3)工程外观质量检查和确认。 4.工程质量不符合要求的处理 (1)勘察、设计成果存在缺陷时，应根据规定及时实施完善； (2)经返工或更换设备的工程，必须重新检查验收； (3)经有资质的检测单位检测鉴定达到设计要求的工程应予以验收； (4)经返修或加固处理的工程，虽局部尺寸等不符合设计要求，但仍然可以满足使用要求的，可按有关规定进行验收； (5)经返修和加固后仍不能满足使用要求的工程严禁通验收。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陕西隆信项目管理有限公司</w:t>
      </w:r>
      <w:r>
        <w:rPr/>
        <w:t xml:space="preserve"> 负责答复；供应商对采购过程的询问、质疑由</w:t>
      </w:r>
      <w:r>
        <w:rPr/>
        <w:t>陕西隆信项目管理有限公司</w:t>
      </w:r>
      <w:r>
        <w:rPr/>
        <w:t xml:space="preserve"> 负责答复；供应商对采购结果的询问、质疑由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联系人：王真、王小琼、任甜</w:t>
      </w:r>
    </w:p>
    <w:p>
      <w:pPr>
        <w:pStyle w:val="null3"/>
      </w:pPr>
      <w:r>
        <w:rPr/>
        <w:t>联系电话：029-88489979-8205</w:t>
      </w:r>
    </w:p>
    <w:p>
      <w:pPr>
        <w:pStyle w:val="null3"/>
      </w:pPr>
      <w:r>
        <w:rPr/>
        <w:t>地址：西安市莲湖区丰登南路9号怡景花园酒店A座二层招标二部</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700,000.00</w:t>
      </w:r>
    </w:p>
    <w:p>
      <w:pPr>
        <w:pStyle w:val="null3"/>
      </w:pPr>
      <w:r>
        <w:rPr/>
        <w:t>采购包最高限价（元）: 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为了以更好的园林景观效果迎接建国75周年以及2024年国家园林城市复查工作，充分展示古城西安、魅力碑林的新气象，我单位计划对西安碑林博物馆门前两处代征绿地进行绿化提升，并确保其风貌与碑林博物馆内原有建</w:t>
            </w:r>
          </w:p>
        </w:tc>
        <w:tc>
          <w:tcPr>
            <w:tcW w:type="dxa" w:w="1384"/>
          </w:tcPr>
          <w:p>
            <w:pPr>
              <w:pStyle w:val="null3"/>
              <w:jc w:val="right"/>
            </w:pPr>
            <w:r>
              <w:rPr/>
              <w:t>1.00</w:t>
            </w:r>
          </w:p>
        </w:tc>
        <w:tc>
          <w:tcPr>
            <w:tcW w:type="dxa" w:w="1384"/>
          </w:tcPr>
          <w:p>
            <w:pPr>
              <w:pStyle w:val="null3"/>
              <w:jc w:val="right"/>
            </w:pPr>
            <w:r>
              <w:rPr/>
              <w:t>700,000.00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为了以更好的园林景观效果迎接建国75周年以及2024年国家园林城市复查工作，充分展示古城西安、魅力碑林的新气象，我单位计划对西安碑林博物馆门前两处代征绿地进行绿化提升，并确保其风貌与碑林博物馆内原有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8"/>
                <w:b/>
                <w:color w:val="000000"/>
              </w:rPr>
              <w:t>采购</w:t>
            </w:r>
            <w:r>
              <w:rPr>
                <w:rFonts w:ascii="宋体" w:hAnsi="宋体" w:cs="宋体" w:eastAsia="宋体"/>
                <w:sz w:val="28"/>
                <w:b/>
                <w:color w:val="000000"/>
              </w:rPr>
              <w:t>需求</w:t>
            </w:r>
          </w:p>
          <w:p>
            <w:pPr>
              <w:pStyle w:val="null3"/>
              <w:jc w:val="both"/>
            </w:pPr>
            <w:r>
              <w:rPr>
                <w:rFonts w:ascii="宋体" w:hAnsi="宋体" w:cs="宋体" w:eastAsia="宋体"/>
                <w:sz w:val="24"/>
                <w:b/>
                <w:color w:val="000000"/>
              </w:rPr>
              <w:t>一、项目概况</w:t>
            </w:r>
          </w:p>
          <w:p>
            <w:pPr>
              <w:pStyle w:val="null3"/>
              <w:ind w:firstLine="480"/>
              <w:jc w:val="both"/>
            </w:pPr>
            <w:r>
              <w:rPr>
                <w:rFonts w:ascii="宋体" w:hAnsi="宋体" w:cs="宋体" w:eastAsia="宋体"/>
                <w:sz w:val="24"/>
                <w:color w:val="000000"/>
              </w:rPr>
              <w:t>为了以更好的园林景观效果迎接建国</w:t>
            </w:r>
            <w:r>
              <w:rPr>
                <w:rFonts w:ascii="宋体" w:hAnsi="宋体" w:cs="宋体" w:eastAsia="宋体"/>
                <w:sz w:val="24"/>
                <w:color w:val="000000"/>
              </w:rPr>
              <w:t>75周年以及2024年国家园林城市复查工作，</w:t>
            </w:r>
            <w:r>
              <w:rPr>
                <w:rFonts w:ascii="宋体" w:hAnsi="宋体" w:cs="宋体" w:eastAsia="宋体"/>
                <w:sz w:val="24"/>
              </w:rPr>
              <w:t>充分展示古城西安、魅力碑林的新气象</w:t>
            </w:r>
            <w:r>
              <w:rPr>
                <w:rFonts w:ascii="宋体" w:hAnsi="宋体" w:cs="宋体" w:eastAsia="宋体"/>
                <w:sz w:val="24"/>
              </w:rPr>
              <w:t>，我单位计划</w:t>
            </w:r>
            <w:r>
              <w:rPr>
                <w:rFonts w:ascii="宋体" w:hAnsi="宋体" w:cs="宋体" w:eastAsia="宋体"/>
                <w:sz w:val="24"/>
                <w:color w:val="000000"/>
              </w:rPr>
              <w:t>对西安碑林博物馆门前两处代征绿地进行绿化提升，并确保其风貌与碑林博物馆内原有建筑相统一。</w:t>
            </w:r>
          </w:p>
          <w:p>
            <w:pPr>
              <w:pStyle w:val="null3"/>
              <w:jc w:val="both"/>
            </w:pPr>
            <w:r>
              <w:rPr>
                <w:rFonts w:ascii="宋体" w:hAnsi="宋体" w:cs="宋体" w:eastAsia="宋体"/>
                <w:sz w:val="24"/>
                <w:b/>
                <w:color w:val="000000"/>
              </w:rPr>
              <w:t>二、工程内容</w:t>
            </w:r>
          </w:p>
          <w:p>
            <w:pPr>
              <w:pStyle w:val="null3"/>
              <w:jc w:val="both"/>
            </w:pPr>
            <w:r>
              <w:rPr>
                <w:rFonts w:ascii="宋体" w:hAnsi="宋体" w:cs="宋体" w:eastAsia="宋体"/>
                <w:sz w:val="24"/>
              </w:rPr>
              <w:t>（一）工程内容：本项目主要对</w:t>
            </w:r>
            <w:r>
              <w:rPr>
                <w:rFonts w:ascii="宋体" w:hAnsi="宋体" w:cs="宋体" w:eastAsia="宋体"/>
                <w:sz w:val="24"/>
              </w:rPr>
              <w:t>西安碑林博物馆广场铺装及绿化景观提升改造</w:t>
            </w:r>
            <w:r>
              <w:rPr>
                <w:rFonts w:ascii="宋体" w:hAnsi="宋体" w:cs="宋体" w:eastAsia="宋体"/>
                <w:sz w:val="24"/>
              </w:rPr>
              <w:t>工作。</w:t>
            </w:r>
          </w:p>
          <w:p>
            <w:pPr>
              <w:pStyle w:val="null3"/>
              <w:jc w:val="both"/>
            </w:pPr>
            <w:r>
              <w:rPr>
                <w:rFonts w:ascii="宋体" w:hAnsi="宋体" w:cs="宋体" w:eastAsia="宋体"/>
                <w:sz w:val="24"/>
                <w:color w:val="000000"/>
              </w:rPr>
              <w:t>（二）工程地点：</w:t>
            </w:r>
            <w:r>
              <w:rPr>
                <w:rFonts w:ascii="宋体" w:hAnsi="宋体" w:cs="宋体" w:eastAsia="宋体"/>
                <w:sz w:val="24"/>
                <w:color w:val="000000"/>
              </w:rPr>
              <w:t>陕西省西安市碑林区三学街</w:t>
            </w:r>
            <w:r>
              <w:rPr>
                <w:rFonts w:ascii="宋体" w:hAnsi="宋体" w:cs="宋体" w:eastAsia="宋体"/>
                <w:sz w:val="24"/>
                <w:color w:val="000000"/>
              </w:rPr>
              <w:t>15号。</w:t>
            </w:r>
          </w:p>
          <w:p>
            <w:pPr>
              <w:pStyle w:val="null3"/>
              <w:jc w:val="both"/>
            </w:pPr>
            <w:r>
              <w:rPr>
                <w:rFonts w:ascii="宋体" w:hAnsi="宋体" w:cs="宋体" w:eastAsia="宋体"/>
                <w:sz w:val="24"/>
                <w:color w:val="000000"/>
              </w:rPr>
              <w:t>（三）计划工期：自进场之日起90</w:t>
            </w:r>
            <w:r>
              <w:rPr>
                <w:rFonts w:ascii="宋体" w:hAnsi="宋体" w:cs="宋体" w:eastAsia="宋体"/>
                <w:sz w:val="24"/>
                <w:color w:val="000000"/>
              </w:rPr>
              <w:t>个日历日内竣工。</w:t>
            </w:r>
          </w:p>
          <w:p>
            <w:pPr>
              <w:pStyle w:val="null3"/>
              <w:jc w:val="both"/>
            </w:pPr>
            <w:r>
              <w:rPr>
                <w:rFonts w:ascii="宋体" w:hAnsi="宋体" w:cs="宋体" w:eastAsia="宋体"/>
                <w:sz w:val="24"/>
                <w:color w:val="000000"/>
              </w:rPr>
              <w:t>（四）缺陷责任期：</w:t>
            </w:r>
            <w:r>
              <w:rPr>
                <w:rFonts w:ascii="宋体" w:hAnsi="宋体" w:cs="宋体" w:eastAsia="宋体"/>
                <w:sz w:val="24"/>
                <w:color w:val="000000"/>
              </w:rPr>
              <w:t>自工程竣工验收之日起</w:t>
            </w:r>
            <w:r>
              <w:rPr>
                <w:rFonts w:ascii="宋体" w:hAnsi="宋体" w:cs="宋体" w:eastAsia="宋体"/>
                <w:sz w:val="24"/>
                <w:color w:val="000000"/>
              </w:rPr>
              <w:t>1年。</w:t>
            </w:r>
          </w:p>
          <w:p>
            <w:pPr>
              <w:pStyle w:val="null3"/>
              <w:jc w:val="both"/>
            </w:pPr>
            <w:r>
              <w:rPr>
                <w:rFonts w:ascii="宋体" w:hAnsi="宋体" w:cs="宋体" w:eastAsia="宋体"/>
                <w:sz w:val="24"/>
                <w:color w:val="000000"/>
              </w:rPr>
              <w:t>（五）工程质量保修期：2年。</w:t>
            </w:r>
          </w:p>
          <w:p>
            <w:pPr>
              <w:pStyle w:val="null3"/>
              <w:jc w:val="both"/>
            </w:pPr>
            <w:r>
              <w:rPr>
                <w:rFonts w:ascii="宋体" w:hAnsi="宋体" w:cs="宋体" w:eastAsia="宋体"/>
                <w:sz w:val="24"/>
                <w:color w:val="000000"/>
              </w:rPr>
              <w:t>（六）质量要求：合格。</w:t>
            </w:r>
          </w:p>
          <w:p>
            <w:pPr>
              <w:pStyle w:val="null3"/>
              <w:jc w:val="both"/>
            </w:pPr>
            <w:r>
              <w:rPr>
                <w:rFonts w:ascii="宋体" w:hAnsi="宋体" w:cs="宋体" w:eastAsia="宋体"/>
                <w:sz w:val="24"/>
                <w:b/>
                <w:color w:val="000000"/>
              </w:rPr>
              <w:t>三、工程量清单和计价依据</w:t>
            </w:r>
          </w:p>
          <w:p>
            <w:pPr>
              <w:pStyle w:val="null3"/>
              <w:jc w:val="both"/>
            </w:pPr>
            <w:r>
              <w:rPr>
                <w:rFonts w:ascii="宋体" w:hAnsi="宋体" w:cs="宋体" w:eastAsia="宋体"/>
                <w:sz w:val="24"/>
              </w:rPr>
              <w:t>（一）计价依据：</w:t>
            </w:r>
          </w:p>
          <w:p>
            <w:pPr>
              <w:pStyle w:val="null3"/>
              <w:jc w:val="both"/>
            </w:pPr>
            <w:r>
              <w:rPr>
                <w:rFonts w:ascii="宋体" w:hAnsi="宋体" w:cs="宋体" w:eastAsia="宋体"/>
                <w:sz w:val="24"/>
              </w:rPr>
              <w:t>1、</w:t>
            </w:r>
            <w:r>
              <w:rPr>
                <w:rFonts w:ascii="&quot;times new roman&quot;" w:hAnsi="&quot;times new roman&quot;" w:cs="&quot;times new roman&quot;" w:eastAsia="&quot;times new roman&quot;"/>
                <w:sz w:val="21"/>
              </w:rPr>
              <w:t>《陕西省建设工程工程量清单计价规则》（2009）、《陕西省建设工程工程量清单计价费率》（2009）及其配套文件中工程量计算办法；2、《陕西省建筑、装饰工程消耗量定额》（2004）、《陕西省安装工程消耗量定额》（2004）、《陕西省市政园林绿化工程消耗量定额》（2004）、《陕西省建设工程消耗量定额补充定额》（2004）及其他相关文件；3、《陕西省建筑装饰工程价目表》(2009)、《陕西省安装工程价目表》（2009）、《陕西省建筑、装饰、安装、市政、园林绿化工程价目表》（2009）、《陕西省建设工程施工机械台班价目表》（2009）、《陕西省建设工程消耗量定额勘误及补充定额》（2009）、《陕西省安装工程价目表》（2009）；4、陕建发[2017]270号文件（《关于增加建设工程扬尘治理专项措施费及综合人工单价调整的通知》 ；5、陕建发[2019]45号文件《关于调整陕西省建设工程计价依据的通知》 ；6、陕建发[2019]1246号文件《关于发布我省落实建筑工人实名制管理计价依据的通知》 ；7、陕建发[2020]1097号文件《陕西省住房和城乡建设厅关于建筑施工安全生产责任保险费用计价的通知》 ；8、陕建发[2021]1021号文件《关于全省统一停止收缴建筑业劳保费用的通知》9、人工单价执行陕建发【2021】1079号文按差价模式计价10、《全国修缮定额土建工程陕西省价目表》（2001年）及配套费用定额、相关取费文件，报价以给定的工程量清单及现场情况自主编报。</w:t>
            </w:r>
            <w:r>
              <w:rPr>
                <w:rFonts w:ascii="&quot;times new roman&quot;" w:hAnsi="&quot;times new roman&quot;" w:cs="&quot;times new roman&quot;" w:eastAsia="&quot;times new roman&quot;"/>
                <w:sz w:val="21"/>
              </w:rPr>
              <w:t>11、本报价不扣除养老保险费。</w:t>
            </w:r>
          </w:p>
          <w:p>
            <w:pPr>
              <w:pStyle w:val="null3"/>
              <w:jc w:val="both"/>
            </w:pPr>
            <w:r>
              <w:rPr>
                <w:rFonts w:ascii="宋体" w:hAnsi="宋体" w:cs="宋体" w:eastAsia="宋体"/>
                <w:sz w:val="24"/>
              </w:rPr>
              <w:t>（二）工程量清单</w:t>
            </w:r>
            <w:r>
              <w:rPr>
                <w:rFonts w:ascii="宋体" w:hAnsi="宋体" w:cs="宋体" w:eastAsia="宋体"/>
                <w:sz w:val="24"/>
              </w:rPr>
              <w:t>：</w:t>
            </w:r>
          </w:p>
          <w:p>
            <w:pPr>
              <w:pStyle w:val="null3"/>
              <w:ind w:firstLine="480"/>
              <w:jc w:val="left"/>
            </w:pPr>
            <w:r>
              <w:rPr>
                <w:rFonts w:ascii="宋体" w:hAnsi="宋体" w:cs="宋体" w:eastAsia="宋体"/>
                <w:sz w:val="24"/>
                <w:color w:val="000000"/>
                <w:shd w:fill="FDFEFE" w:val="clear"/>
              </w:rPr>
              <w:t>详见广联达电子文件招标书</w:t>
            </w:r>
            <w:r>
              <w:rPr>
                <w:rFonts w:ascii="宋体" w:hAnsi="宋体" w:cs="宋体" w:eastAsia="宋体"/>
                <w:sz w:val="24"/>
                <w:color w:val="000000"/>
                <w:shd w:fill="FDFEFE" w:val="clear"/>
              </w:rPr>
              <w:t>。</w:t>
            </w:r>
          </w:p>
          <w:p>
            <w:pPr>
              <w:pStyle w:val="null3"/>
              <w:spacing w:before="165" w:after="75"/>
              <w:jc w:val="both"/>
            </w:pPr>
            <w:r>
              <w:rPr>
                <w:rFonts w:ascii="宋体" w:hAnsi="宋体" w:cs="宋体" w:eastAsia="宋体"/>
                <w:sz w:val="24"/>
                <w:b/>
                <w:color w:val="000000"/>
                <w:shd w:fill="FDFEFE" w:val="clear"/>
              </w:rPr>
              <w:t>四、施工要求</w:t>
            </w:r>
          </w:p>
          <w:p>
            <w:pPr>
              <w:pStyle w:val="null3"/>
              <w:ind w:firstLine="420"/>
              <w:jc w:val="left"/>
            </w:pPr>
            <w:r>
              <w:rPr>
                <w:rFonts w:ascii="宋体" w:hAnsi="宋体" w:cs="宋体" w:eastAsia="宋体"/>
                <w:sz w:val="24"/>
                <w:color w:val="000000"/>
                <w:shd w:fill="FDFEFE" w:val="clear"/>
              </w:rPr>
              <w:t>在施工期间，中标供应商必须注意</w:t>
            </w:r>
            <w:r>
              <w:rPr>
                <w:rFonts w:ascii="宋体" w:hAnsi="宋体" w:cs="宋体" w:eastAsia="宋体"/>
                <w:sz w:val="24"/>
                <w:color w:val="000000"/>
                <w:shd w:fill="FDFEFE" w:val="clear"/>
              </w:rPr>
              <w:t>施工现场</w:t>
            </w:r>
            <w:r>
              <w:rPr>
                <w:rFonts w:ascii="宋体" w:hAnsi="宋体" w:cs="宋体" w:eastAsia="宋体"/>
                <w:sz w:val="24"/>
                <w:color w:val="000000"/>
                <w:shd w:fill="FDFEFE" w:val="clear"/>
              </w:rPr>
              <w:t>人员安全，加强安全措施，并对施工人员进行安全教育。施工人员必须持证上岗。</w:t>
            </w:r>
          </w:p>
          <w:p>
            <w:pPr>
              <w:pStyle w:val="null3"/>
              <w:spacing w:before="165" w:after="75"/>
              <w:jc w:val="both"/>
            </w:pPr>
            <w:r>
              <w:rPr>
                <w:rFonts w:ascii="宋体" w:hAnsi="宋体" w:cs="宋体" w:eastAsia="宋体"/>
                <w:sz w:val="24"/>
                <w:b/>
                <w:color w:val="000000"/>
                <w:shd w:fill="FDFEFE" w:val="clear"/>
              </w:rPr>
              <w:t>五、商务要求</w:t>
            </w:r>
          </w:p>
          <w:p>
            <w:pPr>
              <w:pStyle w:val="null3"/>
              <w:jc w:val="both"/>
            </w:pPr>
            <w:r>
              <w:rPr>
                <w:rFonts w:ascii="宋体" w:hAnsi="宋体" w:cs="宋体" w:eastAsia="宋体"/>
                <w:sz w:val="24"/>
                <w:color w:val="000000"/>
                <w:shd w:fill="FDFEFE" w:val="clear"/>
              </w:rPr>
              <w:t>（</w:t>
            </w:r>
            <w:r>
              <w:rPr>
                <w:rFonts w:ascii="宋体" w:hAnsi="宋体" w:cs="宋体" w:eastAsia="宋体"/>
                <w:sz w:val="24"/>
                <w:color w:val="000000"/>
                <w:shd w:fill="FDFEFE" w:val="clear"/>
              </w:rPr>
              <w:t>1）合同签订后，</w:t>
            </w:r>
            <w:r>
              <w:rPr>
                <w:rFonts w:ascii="宋体" w:hAnsi="宋体" w:cs="宋体" w:eastAsia="宋体"/>
                <w:sz w:val="24"/>
                <w:color w:val="000000"/>
                <w:shd w:fill="FDFEFE" w:val="clear"/>
              </w:rPr>
              <w:t>15日内</w:t>
            </w:r>
            <w:r>
              <w:rPr>
                <w:rFonts w:ascii="宋体" w:hAnsi="宋体" w:cs="宋体" w:eastAsia="宋体"/>
                <w:sz w:val="24"/>
                <w:color w:val="000000"/>
                <w:shd w:fill="FDFEFE" w:val="clear"/>
              </w:rPr>
              <w:t>支付合同总价款</w:t>
            </w:r>
            <w:r>
              <w:rPr>
                <w:rFonts w:ascii="宋体" w:hAnsi="宋体" w:cs="宋体" w:eastAsia="宋体"/>
                <w:sz w:val="24"/>
                <w:color w:val="000000"/>
                <w:shd w:fill="FDFEFE" w:val="clear"/>
              </w:rPr>
              <w:t>40%作为预付款，竣工结算审计完成后</w:t>
            </w:r>
            <w:r>
              <w:rPr>
                <w:rFonts w:ascii="宋体" w:hAnsi="宋体" w:cs="宋体" w:eastAsia="宋体"/>
                <w:sz w:val="24"/>
                <w:color w:val="000000"/>
                <w:shd w:fill="FDFEFE" w:val="clear"/>
              </w:rPr>
              <w:t>15日内</w:t>
            </w:r>
            <w:r>
              <w:rPr>
                <w:rFonts w:ascii="宋体" w:hAnsi="宋体" w:cs="宋体" w:eastAsia="宋体"/>
                <w:sz w:val="24"/>
                <w:color w:val="000000"/>
                <w:shd w:fill="FDFEFE" w:val="clear"/>
              </w:rPr>
              <w:t>付至审定的结算工程造价的</w:t>
            </w:r>
            <w:r>
              <w:rPr>
                <w:rFonts w:ascii="宋体" w:hAnsi="宋体" w:cs="宋体" w:eastAsia="宋体"/>
                <w:sz w:val="24"/>
                <w:color w:val="000000"/>
                <w:shd w:fill="FDFEFE" w:val="clear"/>
              </w:rPr>
              <w:t>97%，同时，甲方扣留结算总价3%作为质保金。</w:t>
            </w:r>
          </w:p>
          <w:p>
            <w:pPr>
              <w:pStyle w:val="null3"/>
              <w:jc w:val="both"/>
            </w:pPr>
            <w:r>
              <w:rPr>
                <w:rFonts w:ascii="宋体" w:hAnsi="宋体" w:cs="宋体" w:eastAsia="宋体"/>
                <w:sz w:val="24"/>
                <w:color w:val="000000"/>
                <w:shd w:fill="FDFEFE" w:val="clear"/>
              </w:rPr>
              <w:t>（</w:t>
            </w:r>
            <w:r>
              <w:rPr>
                <w:rFonts w:ascii="宋体" w:hAnsi="宋体" w:cs="宋体" w:eastAsia="宋体"/>
                <w:sz w:val="24"/>
                <w:color w:val="000000"/>
                <w:shd w:fill="FDFEFE" w:val="clear"/>
              </w:rPr>
              <w:t>2）待保修期满后14日内，将扣除承包人应承担的维修责任后的余额部分（如有），无息一次性付清。</w:t>
            </w:r>
          </w:p>
          <w:p>
            <w:pPr>
              <w:pStyle w:val="null3"/>
              <w:spacing w:before="165" w:after="75"/>
              <w:jc w:val="both"/>
            </w:pPr>
            <w:r>
              <w:rPr>
                <w:rFonts w:ascii="宋体" w:hAnsi="宋体" w:cs="宋体" w:eastAsia="宋体"/>
                <w:sz w:val="24"/>
                <w:b/>
                <w:color w:val="000000"/>
                <w:shd w:fill="FDFEFE" w:val="clear"/>
              </w:rPr>
              <w:t>六、其他</w:t>
            </w:r>
          </w:p>
          <w:p>
            <w:pPr>
              <w:pStyle w:val="null3"/>
              <w:jc w:val="both"/>
            </w:pPr>
            <w:r>
              <w:rPr>
                <w:rFonts w:ascii="宋体" w:hAnsi="宋体" w:cs="宋体" w:eastAsia="宋体"/>
                <w:sz w:val="24"/>
                <w:color w:val="000000"/>
                <w:shd w:fill="FDFEFE" w:val="clear"/>
              </w:rPr>
              <w:t xml:space="preserve">  1.暂列金额：无；专业工程暂估价：无。</w:t>
            </w:r>
          </w:p>
          <w:p>
            <w:pPr>
              <w:pStyle w:val="null3"/>
              <w:jc w:val="both"/>
            </w:pPr>
            <w:r>
              <w:rPr>
                <w:rFonts w:ascii="宋体" w:hAnsi="宋体" w:cs="宋体" w:eastAsia="宋体"/>
                <w:sz w:val="24"/>
                <w:color w:val="000000"/>
                <w:shd w:fill="FDFEFE" w:val="clear"/>
              </w:rPr>
              <w:t xml:space="preserve">  2.本项目所属行业：建筑业；划型标准为：营业收入</w:t>
            </w:r>
            <w:r>
              <w:rPr>
                <w:rFonts w:ascii="宋体" w:hAnsi="宋体" w:cs="宋体" w:eastAsia="宋体"/>
                <w:sz w:val="24"/>
                <w:color w:val="000000"/>
                <w:shd w:fill="FDFEFE" w:val="clear"/>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符合《绿色建筑和绿色建材政府采购需求标准》《建筑工程施工质量验收统一标准》GB50300-2013等相关国家及行业标准。</w:t>
      </w:r>
    </w:p>
    <w:p>
      <w:pPr>
        <w:pStyle w:val="null3"/>
        <w:ind w:firstLine="480"/>
      </w:pPr>
      <w:r>
        <w:rPr/>
        <w:t>三、针对本项目的其他技术服务要求：</w:t>
      </w:r>
    </w:p>
    <w:p>
      <w:pPr>
        <w:pStyle w:val="null3"/>
      </w:pPr>
      <w:r>
        <w:rPr/>
        <w:t>（一）项目实施要求及质量保证 1、工程实行包工包料，供应商必须具备相应的资质，不得转包、分包。 2、供应商根据工程实际情况编制施工方案，制定工期进度安排表，并随磋商响应文件一并提交。 3、供应商在本工程中的项目负责人(项目经理)，要求技术水平高、组织能力强、有丰富的工程业绩和实践经验，懂管理、善于协调。施工人员中质检员、特殊工程人员要求有上岗证。施工队伍稳定，保证整个工程顺利完工。 4、施工过程中，严格遵守建设单位的各种管理规定及规章制度，做到文明施工。发生工伤及意外事故由施工单位负责。 5、严格按照国家和省上有关规定施工、规范施工，确保工程合格，如有更改须事先征得有关方面的同意，并在采购人落实后实施，并出具书面说明。 6、所有进场材料需携带合格证等质量证明文件。由甲方现场代表对所进场材料予以验收并签字确认。 7、施工期间需采取必要措施确保现场正常运行。 8、所有施工人员需统一着装统一单位标识，严禁随意通行。 9、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 10、施工方必须向采购人及时提供合格证及材料检验单。在征得有关方面认可后，方可进行施工，并做好相应的检验环节。 11、施工方未经采购人同意，不得擅自更换本工程在磋商响应文件中指定的项目施工负责人(项目经理)及施工队伍。不得分包、转包。确需分包时须征得采购人同意。否则将终止合同并按政府采购有关规定进行处理。 12、质量保证期为各供应商承诺的期限。施工单位的售后服务要完善、可靠、及时，并派遣相关技术人员配合采购人检查、维修。 （二）质量验收标准或规范 1.本工程的施工过程和成果必须符合国家有关工程建设标准强制性条文和国家或有关部门关于工程施工方面现行的标准、规范、规程、定额、办法、示例，以及陕西省关于工程施工方面的文件、规定。 2.承包人在施工过程中使用或参考上述标准、规范以外的技术标准、规范时，应征得业主或业主指定代表人的同意。在施工过程中，如果国家或有关部门颁布了新的技术标准或规范，则承包人应采用新的标准或规范进行施工。 （三）违约责任 承包人应承担因其违约行为而增加的费用和（或）延误的工期。此外，可在专用合同条款中另行约定承包人违约责任的承担方式。</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成交供应商在领取成交通知书时提供纸质版响应文件2套，应通过专用制作软件直接打印，确保与电子响应文件保持一致，不允许修改和补充。提交地点：西安市莲湖区丰登南路9号怡景花园酒店A座2层招标二部。 二、供应商的磋商报价包括施工设备费、人工费、管理费、材料与设备费、安装费、维护费、保险费、采购代理费、税金、利润、政策性规费、风险、责任等所有费用，并符合建设工程计价规则。已标价工程量清单应当按照采购文件中规定的暂列金额、专业工程暂估价、材料设备暂估价进行报价，否则将按无效响应处理。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评审过程中，合格供应商少于3家时，采购人应依法重新组织采购活动。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九、本项目资格审查小组由采购人代表和采购代理机构工作人员组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供应商须按照采购文件格式内容提供《供应商基本资格条件承诺函》，并进行电子签章。</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供应商须按照采购文件格式内容提供《供应商基本资格条件承诺函》，并进行电子签章。</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供应商拟派项目经理须具有（建筑工程专业）二级及以上注册建造师证书（本单位注册），有效的安全考核合格B证，并提供未担任其他在建工程项目的项目经理承诺和无不良记录承诺。</w:t>
            </w:r>
          </w:p>
        </w:tc>
        <w:tc>
          <w:tcPr>
            <w:tcW w:type="dxa" w:w="1661"/>
          </w:tcPr>
          <w:p>
            <w:pPr>
              <w:pStyle w:val="null3"/>
            </w:pPr>
            <w:r>
              <w:rPr/>
              <w:t>资格证明部分</w:t>
            </w:r>
          </w:p>
        </w:tc>
      </w:tr>
      <w:tr>
        <w:tc>
          <w:tcPr>
            <w:tcW w:type="dxa" w:w="831"/>
          </w:tcPr>
          <w:p>
            <w:pPr>
              <w:pStyle w:val="null3"/>
            </w:pPr>
            <w:r>
              <w:rPr/>
              <w:t>2</w:t>
            </w:r>
          </w:p>
        </w:tc>
        <w:tc>
          <w:tcPr>
            <w:tcW w:type="dxa" w:w="2492"/>
          </w:tcPr>
          <w:p>
            <w:pPr>
              <w:pStyle w:val="null3"/>
            </w:pPr>
            <w:r>
              <w:rPr/>
              <w:t>供应商和拟派项目经理要求</w:t>
            </w:r>
          </w:p>
        </w:tc>
        <w:tc>
          <w:tcPr>
            <w:tcW w:type="dxa" w:w="3322"/>
          </w:tcPr>
          <w:p>
            <w:pPr>
              <w:pStyle w:val="null3"/>
            </w:pPr>
            <w:r>
              <w:rPr/>
              <w:t>1.供应商须具备建设行政主管部门颁发的建筑工程施工总承包三级及以上资质，并具有有效的安全生产许可证； 2.供应商基本信息及项目经理的基本信息在“陕西省住房和城乡建设厅”（https://js.shaanxi.gov.cn/）或全国建筑市场监管公共服务平台（https://jzsc.mohurd.gov.cn/）可查询。</w:t>
            </w:r>
          </w:p>
        </w:tc>
        <w:tc>
          <w:tcPr>
            <w:tcW w:type="dxa" w:w="1661"/>
          </w:tcPr>
          <w:p>
            <w:pPr>
              <w:pStyle w:val="null3"/>
            </w:pPr>
            <w:r>
              <w:rPr/>
              <w:t>资格证明部分</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商务技术文件 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响应文件上法定代表人或其委托代理人的签名齐全并加盖单位章</w:t>
            </w:r>
          </w:p>
        </w:tc>
        <w:tc>
          <w:tcPr>
            <w:tcW w:type="dxa" w:w="1661"/>
          </w:tcPr>
          <w:p>
            <w:pPr>
              <w:pStyle w:val="null3"/>
            </w:pPr>
            <w:r>
              <w:rPr/>
              <w:t>响应文件封面 已标价工程量清单 商务技术文件 中小企业声明函 残疾人福利性单位声明函 报价函 标的清单 响应函 主要人员简历表 监狱企业的证明文件 强制优先采购产品承诺函</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应符合“响应文件格式”要求（不得因文件排序等非实质性的格式、形式问题限制和影响供应商响应）</w:t>
            </w:r>
          </w:p>
        </w:tc>
        <w:tc>
          <w:tcPr>
            <w:tcW w:type="dxa" w:w="1661"/>
          </w:tcPr>
          <w:p>
            <w:pPr>
              <w:pStyle w:val="null3"/>
            </w:pPr>
            <w:r>
              <w:rPr/>
              <w:t>响应文件封面 已标价工程量清单 商务技术文件 中小企业声明函 残疾人福利性单位声明函 报价函 标的清单 响应函 主要人员简历表 监狱企业的证明文件 强制优先采购产品承诺函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已标价工程量清单 商务技术文件 报价函 响应函</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5）不同供应商的响应文件相互混装。</w:t>
            </w:r>
          </w:p>
        </w:tc>
        <w:tc>
          <w:tcPr>
            <w:tcW w:type="dxa" w:w="1661"/>
          </w:tcPr>
          <w:p>
            <w:pPr>
              <w:pStyle w:val="null3"/>
            </w:pPr>
            <w:r>
              <w:rPr/>
              <w:t>商务技术文件</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应符合磋商文件中采购需求的规定</w:t>
            </w:r>
          </w:p>
        </w:tc>
        <w:tc>
          <w:tcPr>
            <w:tcW w:type="dxa" w:w="1661"/>
          </w:tcPr>
          <w:p>
            <w:pPr>
              <w:pStyle w:val="null3"/>
            </w:pPr>
            <w:r>
              <w:rPr/>
              <w:t>商务技术文件 报价函 响应函</w:t>
            </w:r>
          </w:p>
        </w:tc>
      </w:tr>
      <w:tr>
        <w:tc>
          <w:tcPr>
            <w:tcW w:type="dxa" w:w="831"/>
          </w:tcPr>
          <w:p>
            <w:pPr>
              <w:pStyle w:val="null3"/>
            </w:pPr>
            <w:r>
              <w:rPr/>
              <w:t>7</w:t>
            </w:r>
          </w:p>
        </w:tc>
        <w:tc>
          <w:tcPr>
            <w:tcW w:type="dxa" w:w="2492"/>
          </w:tcPr>
          <w:p>
            <w:pPr>
              <w:pStyle w:val="null3"/>
            </w:pPr>
            <w:r>
              <w:rPr/>
              <w:t>工程质量</w:t>
            </w:r>
          </w:p>
        </w:tc>
        <w:tc>
          <w:tcPr>
            <w:tcW w:type="dxa" w:w="3322"/>
          </w:tcPr>
          <w:p>
            <w:pPr>
              <w:pStyle w:val="null3"/>
            </w:pPr>
            <w:r>
              <w:rPr/>
              <w:t>应符合磋商文件中采购需求的规定</w:t>
            </w:r>
          </w:p>
        </w:tc>
        <w:tc>
          <w:tcPr>
            <w:tcW w:type="dxa" w:w="1661"/>
          </w:tcPr>
          <w:p>
            <w:pPr>
              <w:pStyle w:val="null3"/>
            </w:pPr>
            <w:r>
              <w:rPr/>
              <w:t>商务技术文件 报价函 响应函</w:t>
            </w:r>
          </w:p>
        </w:tc>
      </w:tr>
      <w:tr>
        <w:tc>
          <w:tcPr>
            <w:tcW w:type="dxa" w:w="831"/>
          </w:tcPr>
          <w:p>
            <w:pPr>
              <w:pStyle w:val="null3"/>
            </w:pPr>
            <w:r>
              <w:rPr/>
              <w:t>8</w:t>
            </w:r>
          </w:p>
        </w:tc>
        <w:tc>
          <w:tcPr>
            <w:tcW w:type="dxa" w:w="2492"/>
          </w:tcPr>
          <w:p>
            <w:pPr>
              <w:pStyle w:val="null3"/>
            </w:pPr>
            <w:r>
              <w:rPr/>
              <w:t>保修期</w:t>
            </w:r>
          </w:p>
        </w:tc>
        <w:tc>
          <w:tcPr>
            <w:tcW w:type="dxa" w:w="3322"/>
          </w:tcPr>
          <w:p>
            <w:pPr>
              <w:pStyle w:val="null3"/>
            </w:pPr>
            <w:r>
              <w:rPr/>
              <w:t>应符合磋商文件中采购需求的规定</w:t>
            </w:r>
          </w:p>
        </w:tc>
        <w:tc>
          <w:tcPr>
            <w:tcW w:type="dxa" w:w="1661"/>
          </w:tcPr>
          <w:p>
            <w:pPr>
              <w:pStyle w:val="null3"/>
            </w:pPr>
            <w:r>
              <w:rPr/>
              <w:t>商务技术文件 报价函 响应函</w:t>
            </w:r>
          </w:p>
        </w:tc>
      </w:tr>
      <w:tr>
        <w:tc>
          <w:tcPr>
            <w:tcW w:type="dxa" w:w="831"/>
          </w:tcPr>
          <w:p>
            <w:pPr>
              <w:pStyle w:val="null3"/>
            </w:pPr>
            <w:r>
              <w:rPr/>
              <w:t>9</w:t>
            </w:r>
          </w:p>
        </w:tc>
        <w:tc>
          <w:tcPr>
            <w:tcW w:type="dxa" w:w="2492"/>
          </w:tcPr>
          <w:p>
            <w:pPr>
              <w:pStyle w:val="null3"/>
            </w:pPr>
            <w:r>
              <w:rPr/>
              <w:t>响应有效期</w:t>
            </w:r>
          </w:p>
        </w:tc>
        <w:tc>
          <w:tcPr>
            <w:tcW w:type="dxa" w:w="3322"/>
          </w:tcPr>
          <w:p>
            <w:pPr>
              <w:pStyle w:val="null3"/>
            </w:pPr>
            <w:r>
              <w:rPr/>
              <w:t>应符合磋商文件中的规定</w:t>
            </w:r>
          </w:p>
        </w:tc>
        <w:tc>
          <w:tcPr>
            <w:tcW w:type="dxa" w:w="1661"/>
          </w:tcPr>
          <w:p>
            <w:pPr>
              <w:pStyle w:val="null3"/>
            </w:pPr>
            <w:r>
              <w:rPr/>
              <w:t>商务技术文件 报价函 响应函</w:t>
            </w:r>
          </w:p>
        </w:tc>
      </w:tr>
      <w:tr>
        <w:tc>
          <w:tcPr>
            <w:tcW w:type="dxa" w:w="831"/>
          </w:tcPr>
          <w:p>
            <w:pPr>
              <w:pStyle w:val="null3"/>
            </w:pPr>
            <w:r>
              <w:rPr/>
              <w:t>10</w:t>
            </w:r>
          </w:p>
        </w:tc>
        <w:tc>
          <w:tcPr>
            <w:tcW w:type="dxa" w:w="2492"/>
          </w:tcPr>
          <w:p>
            <w:pPr>
              <w:pStyle w:val="null3"/>
            </w:pPr>
            <w:r>
              <w:rPr/>
              <w:t>已标价工程量清单</w:t>
            </w:r>
          </w:p>
        </w:tc>
        <w:tc>
          <w:tcPr>
            <w:tcW w:type="dxa" w:w="3322"/>
          </w:tcPr>
          <w:p>
            <w:pPr>
              <w:pStyle w:val="null3"/>
            </w:pPr>
            <w:r>
              <w:rPr/>
              <w:t>应符合磋商文件给出的范围和数量</w:t>
            </w:r>
          </w:p>
        </w:tc>
        <w:tc>
          <w:tcPr>
            <w:tcW w:type="dxa" w:w="1661"/>
          </w:tcPr>
          <w:p>
            <w:pPr>
              <w:pStyle w:val="null3"/>
            </w:pPr>
            <w:r>
              <w:rPr/>
              <w:t>已标价工程量清单 商务技术文件 报价函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施工进度表或施工网络图</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确保环境保护组织措施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确保工期的技术组织措施</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项目管理机构及劳动力安排计划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主要人员简历表</w:t>
            </w:r>
          </w:p>
          <w:p>
            <w:pPr>
              <w:pStyle w:val="null3"/>
            </w:pPr>
            <w:r>
              <w:rPr/>
              <w:t>商务技术文件</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根据响应程度赋0-6分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主要材料与设备为节能产品</w:t>
            </w:r>
          </w:p>
        </w:tc>
        <w:tc>
          <w:tcPr>
            <w:tcW w:type="dxa" w:w="2492"/>
          </w:tcPr>
          <w:p>
            <w:pPr>
              <w:pStyle w:val="null3"/>
            </w:pPr>
            <w:r>
              <w:rPr/>
              <w:t>每种产品得0.5分，最高得1分，没有计0分；属强制节能产品得不再得分。注：评审依据以提供相应节能产品认证证书为准。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强制优先采购产品承诺函</w:t>
            </w:r>
          </w:p>
          <w:p>
            <w:pPr>
              <w:pStyle w:val="null3"/>
            </w:pPr>
            <w:r>
              <w:rPr/>
              <w:t>商务技术文件</w:t>
            </w:r>
          </w:p>
        </w:tc>
      </w:tr>
      <w:tr>
        <w:tc>
          <w:tcPr>
            <w:tcW w:type="dxa" w:w="831"/>
            <w:vMerge/>
          </w:tcPr>
          <w:p/>
        </w:tc>
        <w:tc>
          <w:tcPr>
            <w:tcW w:type="dxa" w:w="1661"/>
          </w:tcPr>
          <w:p>
            <w:pPr>
              <w:pStyle w:val="null3"/>
            </w:pPr>
            <w:r>
              <w:rPr/>
              <w:t>主要材料与设备为环境标志产品</w:t>
            </w:r>
          </w:p>
        </w:tc>
        <w:tc>
          <w:tcPr>
            <w:tcW w:type="dxa" w:w="2492"/>
          </w:tcPr>
          <w:p>
            <w:pPr>
              <w:pStyle w:val="null3"/>
            </w:pPr>
            <w:r>
              <w:rPr/>
              <w:t>每种产品得0.5分，最高得1分，没有计0分。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强制优先采购产品承诺函</w:t>
            </w:r>
          </w:p>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供应商具有2021年至今的类似业绩（以合同签订时间为准），业绩以合同复印件为依据。每个业绩计5分，最高得10分，未提供或提供的业绩不满足要求计0分。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售后服务</w:t>
            </w:r>
          </w:p>
        </w:tc>
        <w:tc>
          <w:tcPr>
            <w:tcW w:type="dxa" w:w="2492"/>
          </w:tcPr>
          <w:p>
            <w:pPr>
              <w:pStyle w:val="null3"/>
            </w:pPr>
            <w:r>
              <w:rPr/>
              <w:t>针对本工程具体可行并符合国家相关保修规范的售后服务承诺。根据其响应程度赋0-10分。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