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159FCC">
      <w:pPr>
        <w:jc w:val="center"/>
        <w:outlineLvl w:val="1"/>
        <w:rPr>
          <w:rFonts w:hint="eastAsia" w:ascii="Calibri" w:hAnsi="Calibri" w:eastAsia="宋体" w:cs="Times New Roman"/>
          <w:lang w:val="en-US" w:eastAsia="zh-Hans"/>
        </w:rPr>
      </w:pPr>
      <w:r>
        <w:rPr>
          <w:rFonts w:hint="eastAsia" w:ascii="仿宋_GB2312" w:hAnsi="仿宋_GB2312" w:eastAsia="仿宋_GB2312" w:cs="仿宋_GB2312"/>
          <w:b/>
          <w:sz w:val="36"/>
          <w:lang w:val="en-US" w:eastAsia="zh-Hans"/>
        </w:rPr>
        <w:t>第八章 拟签订采购合同文本</w:t>
      </w:r>
    </w:p>
    <w:p w14:paraId="4488D711">
      <w:pPr>
        <w:jc w:val="center"/>
        <w:rPr>
          <w:rFonts w:hint="eastAsia" w:ascii="宋体" w:hAnsi="宋体" w:eastAsia="宋体" w:cs="宋体"/>
          <w:b/>
          <w:color w:val="auto"/>
          <w:szCs w:val="21"/>
          <w:highlight w:val="none"/>
        </w:rPr>
      </w:pPr>
      <w:r>
        <w:rPr>
          <w:rFonts w:hint="eastAsia" w:ascii="仿宋_GB2312" w:hAnsi="仿宋_GB2312" w:eastAsia="仿宋_GB2312" w:cs="仿宋_GB2312"/>
          <w:lang w:val="en-US" w:eastAsia="zh-Hans"/>
        </w:rPr>
        <w:t xml:space="preserve"> </w:t>
      </w:r>
      <w:r>
        <w:rPr>
          <w:rFonts w:hint="eastAsia" w:ascii="仿宋_GB2312" w:hAnsi="仿宋_GB2312" w:eastAsia="仿宋_GB2312" w:cs="仿宋_GB2312"/>
          <w:lang w:val="en-US" w:eastAsia="zh-Hans"/>
        </w:rPr>
        <w:br w:type="textWrapping"/>
      </w:r>
      <w:bookmarkStart w:id="463" w:name="_GoBack"/>
      <w:bookmarkEnd w:id="463"/>
    </w:p>
    <w:p w14:paraId="192D2A8D">
      <w:pPr>
        <w:jc w:val="center"/>
        <w:rPr>
          <w:rFonts w:hint="eastAsia" w:ascii="宋体" w:hAnsi="宋体" w:eastAsia="宋体" w:cs="宋体"/>
          <w:b/>
          <w:color w:val="auto"/>
          <w:szCs w:val="21"/>
          <w:highlight w:val="none"/>
        </w:rPr>
      </w:pPr>
    </w:p>
    <w:p w14:paraId="0822B34C">
      <w:pPr>
        <w:jc w:val="center"/>
        <w:rPr>
          <w:rFonts w:hint="eastAsia" w:ascii="宋体" w:hAnsi="宋体" w:eastAsia="宋体" w:cs="宋体"/>
          <w:b/>
          <w:color w:val="auto"/>
          <w:szCs w:val="21"/>
          <w:highlight w:val="none"/>
        </w:rPr>
      </w:pPr>
    </w:p>
    <w:p w14:paraId="753860BE">
      <w:pPr>
        <w:jc w:val="center"/>
        <w:rPr>
          <w:rFonts w:hint="eastAsia" w:ascii="宋体" w:hAnsi="宋体" w:eastAsia="宋体" w:cs="宋体"/>
          <w:b/>
          <w:color w:val="auto"/>
          <w:szCs w:val="21"/>
          <w:highlight w:val="none"/>
        </w:rPr>
      </w:pPr>
    </w:p>
    <w:p w14:paraId="3F44EE33">
      <w:pPr>
        <w:jc w:val="center"/>
        <w:rPr>
          <w:rFonts w:hint="eastAsia" w:ascii="宋体" w:hAnsi="宋体" w:eastAsia="宋体" w:cs="宋体"/>
          <w:b/>
          <w:color w:val="auto"/>
          <w:szCs w:val="21"/>
          <w:highlight w:val="none"/>
        </w:rPr>
      </w:pPr>
    </w:p>
    <w:p w14:paraId="02266857">
      <w:pPr>
        <w:jc w:val="center"/>
        <w:rPr>
          <w:rFonts w:hint="eastAsia" w:ascii="宋体" w:hAnsi="宋体" w:eastAsia="宋体" w:cs="宋体"/>
          <w:b/>
          <w:color w:val="auto"/>
          <w:szCs w:val="21"/>
          <w:highlight w:val="none"/>
        </w:rPr>
      </w:pPr>
    </w:p>
    <w:p w14:paraId="1E172822">
      <w:pPr>
        <w:spacing w:line="360" w:lineRule="auto"/>
        <w:jc w:val="center"/>
        <w:rPr>
          <w:rFonts w:hint="eastAsia" w:ascii="宋体" w:hAnsi="宋体" w:eastAsia="宋体" w:cs="宋体"/>
          <w:b/>
          <w:bCs/>
          <w:color w:val="auto"/>
          <w:kern w:val="0"/>
          <w:sz w:val="36"/>
          <w:szCs w:val="36"/>
          <w:highlight w:val="none"/>
        </w:rPr>
      </w:pPr>
      <w:bookmarkStart w:id="0" w:name="_Toc30654_WPSOffice_Level2"/>
      <w:r>
        <w:rPr>
          <w:rFonts w:hint="eastAsia" w:ascii="宋体" w:hAnsi="宋体" w:eastAsia="宋体" w:cs="宋体"/>
          <w:bCs/>
          <w:color w:val="auto"/>
          <w:kern w:val="0"/>
          <w:sz w:val="52"/>
          <w:szCs w:val="52"/>
          <w:highlight w:val="none"/>
        </w:rPr>
        <w:t>建设工程施工合同</w:t>
      </w:r>
      <w:bookmarkEnd w:id="0"/>
      <w:r>
        <w:rPr>
          <w:rFonts w:hint="eastAsia" w:ascii="宋体" w:hAnsi="宋体" w:eastAsia="宋体" w:cs="宋体"/>
          <w:bCs/>
          <w:color w:val="auto"/>
          <w:kern w:val="0"/>
          <w:sz w:val="52"/>
          <w:szCs w:val="52"/>
          <w:highlight w:val="none"/>
        </w:rPr>
        <w:br w:type="textWrapping"/>
      </w:r>
    </w:p>
    <w:p w14:paraId="790F5745">
      <w:pPr>
        <w:widowControl/>
        <w:jc w:val="center"/>
        <w:rPr>
          <w:rFonts w:hint="eastAsia" w:ascii="宋体" w:hAnsi="宋体" w:eastAsia="宋体" w:cs="宋体"/>
          <w:b/>
          <w:bCs/>
          <w:color w:val="auto"/>
          <w:kern w:val="0"/>
          <w:sz w:val="36"/>
          <w:szCs w:val="36"/>
          <w:highlight w:val="none"/>
        </w:rPr>
      </w:pPr>
    </w:p>
    <w:p w14:paraId="14D9D067">
      <w:pPr>
        <w:widowControl/>
        <w:ind w:firstLine="200"/>
        <w:jc w:val="center"/>
        <w:rPr>
          <w:rFonts w:hint="eastAsia" w:ascii="宋体" w:hAnsi="宋体" w:eastAsia="宋体" w:cs="宋体"/>
          <w:b/>
          <w:bCs/>
          <w:color w:val="auto"/>
          <w:kern w:val="0"/>
          <w:sz w:val="32"/>
          <w:szCs w:val="32"/>
          <w:highlight w:val="none"/>
        </w:rPr>
      </w:pPr>
    </w:p>
    <w:p w14:paraId="486AAC70">
      <w:pPr>
        <w:widowControl/>
        <w:ind w:firstLine="200"/>
        <w:jc w:val="center"/>
        <w:rPr>
          <w:rFonts w:hint="eastAsia" w:ascii="宋体" w:hAnsi="宋体" w:eastAsia="宋体" w:cs="宋体"/>
          <w:b/>
          <w:bCs/>
          <w:color w:val="auto"/>
          <w:kern w:val="0"/>
          <w:sz w:val="32"/>
          <w:szCs w:val="32"/>
          <w:highlight w:val="none"/>
        </w:rPr>
      </w:pPr>
    </w:p>
    <w:p w14:paraId="678886F3">
      <w:pPr>
        <w:widowControl/>
        <w:ind w:firstLine="200"/>
        <w:jc w:val="center"/>
        <w:rPr>
          <w:rFonts w:hint="eastAsia" w:ascii="宋体" w:hAnsi="宋体" w:eastAsia="宋体" w:cs="宋体"/>
          <w:b/>
          <w:bCs/>
          <w:color w:val="auto"/>
          <w:kern w:val="0"/>
          <w:sz w:val="32"/>
          <w:szCs w:val="32"/>
          <w:highlight w:val="none"/>
        </w:rPr>
      </w:pPr>
    </w:p>
    <w:p w14:paraId="1A87D823">
      <w:pPr>
        <w:widowControl/>
        <w:ind w:firstLine="200"/>
        <w:jc w:val="center"/>
        <w:rPr>
          <w:rFonts w:hint="eastAsia" w:ascii="宋体" w:hAnsi="宋体" w:eastAsia="宋体" w:cs="宋体"/>
          <w:b/>
          <w:bCs/>
          <w:color w:val="auto"/>
          <w:kern w:val="0"/>
          <w:sz w:val="32"/>
          <w:szCs w:val="32"/>
          <w:highlight w:val="none"/>
        </w:rPr>
      </w:pPr>
    </w:p>
    <w:p w14:paraId="6F9EF9F2">
      <w:pPr>
        <w:widowControl/>
        <w:ind w:firstLine="200"/>
        <w:jc w:val="center"/>
        <w:rPr>
          <w:rFonts w:hint="eastAsia" w:ascii="宋体" w:hAnsi="宋体" w:eastAsia="宋体" w:cs="宋体"/>
          <w:b/>
          <w:bCs/>
          <w:color w:val="auto"/>
          <w:kern w:val="0"/>
          <w:sz w:val="32"/>
          <w:szCs w:val="32"/>
          <w:highlight w:val="none"/>
        </w:rPr>
      </w:pPr>
    </w:p>
    <w:p w14:paraId="3C5DE182">
      <w:pPr>
        <w:widowControl/>
        <w:ind w:firstLine="200"/>
        <w:jc w:val="center"/>
        <w:rPr>
          <w:rFonts w:hint="eastAsia" w:ascii="宋体" w:hAnsi="宋体" w:eastAsia="宋体" w:cs="宋体"/>
          <w:b/>
          <w:bCs/>
          <w:color w:val="auto"/>
          <w:kern w:val="0"/>
          <w:sz w:val="32"/>
          <w:szCs w:val="32"/>
          <w:highlight w:val="none"/>
        </w:rPr>
      </w:pPr>
    </w:p>
    <w:p w14:paraId="1C0B81B0">
      <w:pPr>
        <w:widowControl/>
        <w:ind w:firstLine="200"/>
        <w:jc w:val="center"/>
        <w:rPr>
          <w:rFonts w:hint="eastAsia" w:ascii="宋体" w:hAnsi="宋体" w:eastAsia="宋体" w:cs="宋体"/>
          <w:b/>
          <w:bCs/>
          <w:color w:val="auto"/>
          <w:kern w:val="0"/>
          <w:sz w:val="32"/>
          <w:szCs w:val="32"/>
          <w:highlight w:val="none"/>
        </w:rPr>
      </w:pPr>
    </w:p>
    <w:p w14:paraId="04A8572C">
      <w:pPr>
        <w:widowControl/>
        <w:ind w:firstLine="200"/>
        <w:jc w:val="center"/>
        <w:rPr>
          <w:rFonts w:hint="eastAsia" w:ascii="宋体" w:hAnsi="宋体" w:eastAsia="宋体" w:cs="宋体"/>
          <w:b/>
          <w:bCs/>
          <w:color w:val="auto"/>
          <w:kern w:val="0"/>
          <w:sz w:val="32"/>
          <w:szCs w:val="32"/>
          <w:highlight w:val="none"/>
        </w:rPr>
      </w:pPr>
    </w:p>
    <w:p w14:paraId="59CAD26C">
      <w:pPr>
        <w:widowControl/>
        <w:ind w:firstLine="200"/>
        <w:jc w:val="center"/>
        <w:rPr>
          <w:rFonts w:hint="eastAsia" w:ascii="宋体" w:hAnsi="宋体" w:eastAsia="宋体" w:cs="宋体"/>
          <w:b/>
          <w:bCs/>
          <w:color w:val="auto"/>
          <w:kern w:val="0"/>
          <w:sz w:val="32"/>
          <w:szCs w:val="32"/>
          <w:highlight w:val="none"/>
        </w:rPr>
      </w:pPr>
    </w:p>
    <w:p w14:paraId="4B30F09F">
      <w:pPr>
        <w:ind w:right="2719" w:rightChars="1295" w:firstLine="3651" w:firstLineChars="1304"/>
        <w:jc w:val="distribute"/>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23C671B3">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0kISPZAAAACQEAAA8AAAAAAAAAAQAgAAAA&#10;IgAAAGRycy9kb3ducmV2LnhtbFBLAQIUABQAAAAIAIdO4kDiI9T5CgIAABoEAAAOAAAAAAAAAAEA&#10;IAAAACgBAABkcnMvZTJvRG9jLnhtbFBLBQYAAAAABgAGAFkBAACkBQAAAAA=&#10;">
                <v:path/>
                <v:fill on="f" focussize="0,0"/>
                <v:stroke color="#FFFFFF" joinstyle="miter"/>
                <v:imagedata o:title=""/>
                <o:lock v:ext="edit" aspectratio="f"/>
                <v:textbox>
                  <w:txbxContent>
                    <w:p w14:paraId="23C671B3">
                      <w:pPr>
                        <w:rPr>
                          <w:b/>
                          <w:bCs/>
                          <w:sz w:val="32"/>
                        </w:rPr>
                      </w:pPr>
                      <w:r>
                        <w:rPr>
                          <w:rFonts w:hint="eastAsia"/>
                          <w:b/>
                          <w:bCs/>
                          <w:sz w:val="32"/>
                        </w:rPr>
                        <w:t>制定</w:t>
                      </w:r>
                    </w:p>
                  </w:txbxContent>
                </v:textbox>
              </v:shape>
            </w:pict>
          </mc:Fallback>
        </mc:AlternateContent>
      </w:r>
      <w:r>
        <w:rPr>
          <w:rFonts w:hint="eastAsia" w:ascii="宋体" w:hAnsi="宋体" w:eastAsia="宋体" w:cs="宋体"/>
          <w:b/>
          <w:color w:val="auto"/>
          <w:sz w:val="28"/>
          <w:szCs w:val="28"/>
          <w:highlight w:val="none"/>
        </w:rPr>
        <w:t>住房和城乡建设部</w:t>
      </w:r>
    </w:p>
    <w:p w14:paraId="6D7E4DF1">
      <w:pPr>
        <w:ind w:right="2719" w:rightChars="1295" w:firstLine="2406" w:firstLineChars="856"/>
        <w:jc w:val="distribute"/>
        <w:rPr>
          <w:rFonts w:hint="eastAsia" w:ascii="宋体" w:hAnsi="宋体" w:eastAsia="宋体" w:cs="宋体"/>
          <w:b/>
          <w:color w:val="auto"/>
          <w:sz w:val="28"/>
          <w:szCs w:val="28"/>
          <w:highlight w:val="none"/>
        </w:rPr>
      </w:pPr>
      <w:bookmarkStart w:id="1" w:name="_Toc30486_WPSOffice_Level2"/>
      <w:r>
        <w:rPr>
          <w:rFonts w:hint="eastAsia" w:ascii="宋体" w:hAnsi="宋体" w:eastAsia="宋体" w:cs="宋体"/>
          <w:b/>
          <w:color w:val="auto"/>
          <w:sz w:val="28"/>
          <w:szCs w:val="28"/>
          <w:highlight w:val="none"/>
        </w:rPr>
        <w:t>国家工商行政管理总局</w:t>
      </w:r>
      <w:bookmarkEnd w:id="1"/>
    </w:p>
    <w:p w14:paraId="236CC06F">
      <w:pPr>
        <w:jc w:val="center"/>
        <w:outlineLvl w:val="1"/>
        <w:rPr>
          <w:rFonts w:hint="eastAsia" w:ascii="宋体" w:hAnsi="宋体" w:eastAsia="宋体" w:cs="宋体"/>
          <w:bCs/>
          <w:color w:val="auto"/>
          <w:kern w:val="0"/>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bCs/>
          <w:color w:val="auto"/>
          <w:kern w:val="0"/>
          <w:sz w:val="36"/>
          <w:szCs w:val="36"/>
          <w:highlight w:val="none"/>
        </w:rPr>
        <w:t>第一部分  合同协议书</w:t>
      </w:r>
    </w:p>
    <w:p w14:paraId="69CF670A">
      <w:pPr>
        <w:widowControl/>
        <w:spacing w:line="360" w:lineRule="exact"/>
        <w:ind w:firstLine="420" w:firstLineChars="200"/>
        <w:jc w:val="left"/>
        <w:rPr>
          <w:rFonts w:hint="eastAsia" w:ascii="宋体" w:hAnsi="宋体" w:eastAsia="宋体" w:cs="宋体"/>
          <w:color w:val="auto"/>
          <w:kern w:val="0"/>
          <w:szCs w:val="21"/>
          <w:highlight w:val="none"/>
        </w:rPr>
      </w:pPr>
    </w:p>
    <w:p w14:paraId="12466EA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b/>
          <w:color w:val="auto"/>
          <w:szCs w:val="21"/>
          <w:highlight w:val="none"/>
          <w:u w:val="single"/>
        </w:rPr>
        <w:t xml:space="preserve"> </w:t>
      </w:r>
      <w:r>
        <w:rPr>
          <w:rFonts w:hint="eastAsia" w:ascii="宋体" w:hAnsi="宋体" w:eastAsia="宋体" w:cs="宋体"/>
          <w:b/>
          <w:color w:val="auto"/>
          <w:szCs w:val="21"/>
          <w:highlight w:val="none"/>
          <w:u w:val="single"/>
          <w:lang w:val="zh-CN"/>
        </w:rPr>
        <w:t>西安市碑林区城市管理和综合执法局</w:t>
      </w:r>
      <w:r>
        <w:rPr>
          <w:rFonts w:hint="eastAsia" w:ascii="宋体" w:hAnsi="宋体" w:eastAsia="宋体" w:cs="宋体"/>
          <w:b/>
          <w:color w:val="auto"/>
          <w:szCs w:val="21"/>
          <w:highlight w:val="none"/>
          <w:u w:val="single"/>
        </w:rPr>
        <w:t xml:space="preserve"> </w:t>
      </w:r>
    </w:p>
    <w:p w14:paraId="59C07E7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b/>
          <w:color w:val="auto"/>
          <w:szCs w:val="21"/>
          <w:highlight w:val="none"/>
          <w:u w:val="single"/>
        </w:rPr>
        <w:t xml:space="preserve">                           </w:t>
      </w:r>
    </w:p>
    <w:p w14:paraId="0DD0753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根据《中华人民共和国</w:t>
      </w:r>
      <w:r>
        <w:rPr>
          <w:rFonts w:hint="eastAsia" w:ascii="宋体" w:hAnsi="宋体" w:eastAsia="宋体" w:cs="宋体"/>
          <w:color w:val="auto"/>
          <w:szCs w:val="21"/>
          <w:highlight w:val="none"/>
          <w:lang w:eastAsia="zh-CN"/>
        </w:rPr>
        <w:t>民法典</w:t>
      </w:r>
      <w:r>
        <w:rPr>
          <w:rFonts w:hint="eastAsia" w:ascii="宋体" w:hAnsi="宋体" w:eastAsia="宋体" w:cs="宋体"/>
          <w:color w:val="auto"/>
          <w:szCs w:val="21"/>
          <w:highlight w:val="none"/>
        </w:rPr>
        <w:t>》、《中华人民共和国建筑法》及有关法律规定，遵循平等、自愿、公平和诚实信用的原则，双方就</w:t>
      </w:r>
      <w:r>
        <w:rPr>
          <w:rFonts w:hint="eastAsia" w:ascii="宋体" w:hAnsi="宋体" w:eastAsia="宋体" w:cs="宋体"/>
          <w:color w:val="auto"/>
          <w:szCs w:val="21"/>
          <w:highlight w:val="none"/>
          <w:u w:val="single"/>
          <w:lang w:val="en-US" w:eastAsia="zh-CN"/>
        </w:rPr>
        <w:t xml:space="preserve"> 2025年碑林区市政道路零星修复项目（项目名称）</w:t>
      </w:r>
      <w:r>
        <w:rPr>
          <w:rFonts w:hint="eastAsia" w:ascii="宋体" w:hAnsi="宋体" w:eastAsia="宋体" w:cs="宋体"/>
          <w:color w:val="auto"/>
          <w:szCs w:val="21"/>
          <w:highlight w:val="none"/>
        </w:rPr>
        <w:t>施工及有关事项协商一致，共同达成如下协议：</w:t>
      </w:r>
    </w:p>
    <w:p w14:paraId="501E7DC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2" w:name="_Toc351203481"/>
      <w:r>
        <w:rPr>
          <w:rFonts w:hint="eastAsia" w:ascii="宋体" w:hAnsi="宋体" w:eastAsia="宋体" w:cs="宋体"/>
          <w:b/>
          <w:bCs w:val="0"/>
          <w:color w:val="auto"/>
          <w:kern w:val="2"/>
          <w:sz w:val="21"/>
          <w:szCs w:val="21"/>
          <w:highlight w:val="none"/>
          <w:lang w:val="en-US" w:eastAsia="zh-CN" w:bidi="ar-SA"/>
        </w:rPr>
        <w:t>一、工程概况</w:t>
      </w:r>
      <w:bookmarkEnd w:id="2"/>
    </w:p>
    <w:p w14:paraId="55A68546">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color w:val="auto"/>
          <w:szCs w:val="21"/>
          <w:highlight w:val="none"/>
          <w:u w:val="single"/>
          <w:lang w:val="en-US" w:eastAsia="zh-CN"/>
        </w:rPr>
      </w:pPr>
      <w:r>
        <w:rPr>
          <w:rFonts w:hint="eastAsia" w:ascii="宋体" w:hAnsi="宋体" w:eastAsia="宋体" w:cs="宋体"/>
          <w:bCs/>
          <w:color w:val="auto"/>
          <w:szCs w:val="21"/>
          <w:highlight w:val="none"/>
        </w:rPr>
        <w:t>1.工程名称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2025年碑林区市政道路零星修复</w:t>
      </w:r>
      <w:r>
        <w:rPr>
          <w:rFonts w:hint="eastAsia" w:ascii="宋体" w:hAnsi="宋体" w:eastAsia="宋体" w:cs="宋体"/>
          <w:color w:val="auto"/>
          <w:szCs w:val="21"/>
          <w:highlight w:val="none"/>
          <w:u w:val="single"/>
        </w:rPr>
        <w:t>项目</w:t>
      </w:r>
      <w:r>
        <w:rPr>
          <w:rFonts w:hint="eastAsia" w:ascii="宋体" w:hAnsi="宋体" w:eastAsia="宋体" w:cs="宋体"/>
          <w:color w:val="auto"/>
          <w:sz w:val="20"/>
          <w:szCs w:val="21"/>
          <w:highlight w:val="none"/>
          <w:u w:val="single"/>
          <w:lang w:val="en-US" w:eastAsia="zh-CN"/>
        </w:rPr>
        <w:t>。</w:t>
      </w:r>
    </w:p>
    <w:p w14:paraId="658C380C">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2.工程地点：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西安市碑林区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szCs w:val="21"/>
          <w:highlight w:val="none"/>
        </w:rPr>
        <w:t>。</w:t>
      </w:r>
    </w:p>
    <w:p w14:paraId="7E7A9E18">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3</w:t>
      </w:r>
      <w:r>
        <w:rPr>
          <w:rFonts w:hint="eastAsia" w:ascii="宋体" w:hAnsi="宋体" w:eastAsia="宋体" w:cs="宋体"/>
          <w:bCs/>
          <w:color w:val="auto"/>
          <w:szCs w:val="21"/>
          <w:highlight w:val="none"/>
        </w:rPr>
        <w:t>.资金来源：</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财政资金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w:t>
      </w:r>
    </w:p>
    <w:p w14:paraId="1B515ABA">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4</w:t>
      </w:r>
      <w:r>
        <w:rPr>
          <w:rFonts w:hint="eastAsia" w:ascii="宋体" w:hAnsi="宋体" w:eastAsia="宋体" w:cs="宋体"/>
          <w:bCs/>
          <w:color w:val="auto"/>
          <w:szCs w:val="21"/>
          <w:highlight w:val="none"/>
        </w:rPr>
        <w:t>.工程内容：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包括对养护区域内凹陷凸起、壅包、破损剥落、龟裂等缺陷路面的铣刨重铺处理以及塌陷路面基础处理</w:t>
      </w:r>
      <w:r>
        <w:rPr>
          <w:rFonts w:hint="eastAsia" w:ascii="宋体" w:hAnsi="宋体" w:eastAsia="宋体" w:cs="宋体"/>
          <w:color w:val="auto"/>
          <w:szCs w:val="21"/>
          <w:highlight w:val="none"/>
          <w:u w:val="single"/>
          <w:lang w:val="zh-CN" w:eastAsia="zh-CN"/>
        </w:rPr>
        <w:t>；拆除人行道、人行道块料铺设、铺设垫层等；人行天桥的维护、维修，对全区区管道路的静态基础信息进行测量统计，</w:t>
      </w:r>
      <w:r>
        <w:rPr>
          <w:rFonts w:hint="eastAsia" w:ascii="宋体" w:hAnsi="宋体" w:eastAsia="宋体" w:cs="宋体"/>
          <w:color w:val="auto"/>
          <w:szCs w:val="21"/>
          <w:highlight w:val="none"/>
          <w:u w:val="single"/>
          <w:lang w:val="en-US" w:eastAsia="zh-CN"/>
        </w:rPr>
        <w:t>甲方安排的</w:t>
      </w:r>
      <w:r>
        <w:rPr>
          <w:rFonts w:hint="eastAsia" w:ascii="宋体" w:hAnsi="宋体" w:eastAsia="宋体" w:cs="宋体"/>
          <w:color w:val="auto"/>
          <w:szCs w:val="21"/>
          <w:highlight w:val="none"/>
          <w:u w:val="single"/>
        </w:rPr>
        <w:t>其它临时工程、</w:t>
      </w:r>
      <w:r>
        <w:rPr>
          <w:rFonts w:hint="eastAsia" w:ascii="宋体" w:hAnsi="宋体" w:eastAsia="宋体" w:cs="宋体"/>
          <w:color w:val="auto"/>
          <w:szCs w:val="21"/>
          <w:highlight w:val="none"/>
          <w:u w:val="single"/>
          <w:lang w:eastAsia="zh-CN"/>
        </w:rPr>
        <w:t>防汛</w:t>
      </w:r>
      <w:r>
        <w:rPr>
          <w:rFonts w:hint="eastAsia" w:ascii="宋体" w:hAnsi="宋体" w:eastAsia="宋体" w:cs="宋体"/>
          <w:color w:val="auto"/>
          <w:szCs w:val="21"/>
          <w:highlight w:val="none"/>
          <w:u w:val="single"/>
        </w:rPr>
        <w:t xml:space="preserve">应急抢险任务等。详见工程量清单 </w:t>
      </w:r>
      <w:r>
        <w:rPr>
          <w:rFonts w:hint="eastAsia" w:ascii="宋体" w:hAnsi="宋体" w:eastAsia="宋体" w:cs="宋体"/>
          <w:bCs/>
          <w:color w:val="auto"/>
          <w:szCs w:val="21"/>
          <w:highlight w:val="none"/>
        </w:rPr>
        <w:t>。</w:t>
      </w:r>
    </w:p>
    <w:p w14:paraId="2C67E205">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u w:val="single"/>
        </w:rPr>
      </w:pPr>
      <w:r>
        <w:rPr>
          <w:rFonts w:hint="eastAsia" w:ascii="宋体" w:hAnsi="宋体" w:eastAsia="宋体" w:cs="宋体"/>
          <w:bCs/>
          <w:color w:val="auto"/>
          <w:szCs w:val="21"/>
          <w:highlight w:val="none"/>
          <w:lang w:val="en-US" w:eastAsia="zh-CN"/>
        </w:rPr>
        <w:t>5</w:t>
      </w:r>
      <w:r>
        <w:rPr>
          <w:rFonts w:hint="eastAsia" w:ascii="宋体" w:hAnsi="宋体" w:eastAsia="宋体" w:cs="宋体"/>
          <w:bCs/>
          <w:color w:val="auto"/>
          <w:szCs w:val="21"/>
          <w:highlight w:val="none"/>
        </w:rPr>
        <w:t>.工程承包范围：</w:t>
      </w:r>
      <w:r>
        <w:rPr>
          <w:rFonts w:hint="eastAsia" w:ascii="宋体" w:hAnsi="宋体" w:eastAsia="宋体" w:cs="宋体"/>
          <w:bCs/>
          <w:color w:val="auto"/>
          <w:szCs w:val="21"/>
          <w:highlight w:val="none"/>
          <w:u w:val="single"/>
        </w:rPr>
        <w:t>工程量清单、答疑以及本招标文件规定的全部内容。文字与清单不符时，以清单为准。</w:t>
      </w:r>
    </w:p>
    <w:p w14:paraId="354F412B">
      <w:pPr>
        <w:keepNext w:val="0"/>
        <w:keepLines w:val="0"/>
        <w:pageBreakBefore w:val="0"/>
        <w:widowControl/>
        <w:kinsoku w:val="0"/>
        <w:wordWrap/>
        <w:overflowPunct/>
        <w:topLinePunct w:val="0"/>
        <w:autoSpaceDE w:val="0"/>
        <w:autoSpaceDN w:val="0"/>
        <w:bidi w:val="0"/>
        <w:adjustRightInd w:val="0"/>
        <w:snapToGrid w:val="0"/>
        <w:spacing w:line="360" w:lineRule="auto"/>
        <w:ind w:firstLine="211" w:firstLineChars="100"/>
        <w:textAlignment w:val="baseline"/>
        <w:outlineLvl w:val="9"/>
        <w:rPr>
          <w:rFonts w:hint="eastAsia" w:ascii="宋体" w:hAnsi="宋体" w:eastAsia="宋体" w:cs="宋体"/>
          <w:b/>
          <w:bCs w:val="0"/>
          <w:color w:val="auto"/>
          <w:kern w:val="2"/>
          <w:sz w:val="21"/>
          <w:szCs w:val="21"/>
          <w:highlight w:val="none"/>
          <w:lang w:val="en-US" w:eastAsia="zh-CN" w:bidi="ar-SA"/>
        </w:rPr>
      </w:pPr>
      <w:bookmarkStart w:id="3" w:name="_Toc351203482"/>
      <w:r>
        <w:rPr>
          <w:rFonts w:hint="eastAsia" w:ascii="宋体" w:hAnsi="宋体" w:eastAsia="宋体" w:cs="宋体"/>
          <w:b/>
          <w:bCs w:val="0"/>
          <w:color w:val="auto"/>
          <w:kern w:val="2"/>
          <w:sz w:val="21"/>
          <w:szCs w:val="21"/>
          <w:highlight w:val="none"/>
          <w:lang w:val="en-US" w:eastAsia="zh-CN" w:bidi="ar-SA"/>
        </w:rPr>
        <w:t>二、合同工期</w:t>
      </w:r>
      <w:bookmarkEnd w:id="3"/>
    </w:p>
    <w:p w14:paraId="2F011280">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计划工期：</w:t>
      </w:r>
      <w:r>
        <w:rPr>
          <w:rFonts w:hint="eastAsia" w:ascii="宋体" w:hAnsi="宋体" w:eastAsia="宋体" w:cs="宋体"/>
          <w:color w:val="auto"/>
          <w:szCs w:val="21"/>
          <w:highlight w:val="none"/>
          <w:u w:val="single"/>
          <w:lang w:val="en-US" w:eastAsia="zh-CN"/>
        </w:rPr>
        <w:t>自合同签订之日起8个月。</w:t>
      </w:r>
    </w:p>
    <w:p w14:paraId="22FAC1A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4" w:name="_Toc351203483"/>
      <w:r>
        <w:rPr>
          <w:rFonts w:hint="eastAsia" w:ascii="宋体" w:hAnsi="宋体" w:eastAsia="宋体" w:cs="宋体"/>
          <w:b/>
          <w:bCs w:val="0"/>
          <w:color w:val="auto"/>
          <w:kern w:val="2"/>
          <w:sz w:val="21"/>
          <w:szCs w:val="21"/>
          <w:highlight w:val="none"/>
          <w:lang w:val="en-US" w:eastAsia="zh-CN" w:bidi="ar-SA"/>
        </w:rPr>
        <w:t>三、质量标准</w:t>
      </w:r>
      <w:bookmarkEnd w:id="4"/>
    </w:p>
    <w:p w14:paraId="4FE6E078">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工程质量符合 </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rPr>
        <w:t xml:space="preserve"> 标准。</w:t>
      </w:r>
    </w:p>
    <w:p w14:paraId="0E0ED79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 xml:space="preserve"> </w:t>
      </w:r>
      <w:bookmarkStart w:id="5" w:name="_Toc351203484"/>
      <w:r>
        <w:rPr>
          <w:rFonts w:hint="eastAsia" w:ascii="宋体" w:hAnsi="宋体" w:eastAsia="宋体" w:cs="宋体"/>
          <w:b/>
          <w:bCs w:val="0"/>
          <w:color w:val="auto"/>
          <w:kern w:val="2"/>
          <w:sz w:val="21"/>
          <w:szCs w:val="21"/>
          <w:highlight w:val="none"/>
          <w:lang w:val="en-US" w:eastAsia="zh-CN" w:bidi="ar-SA"/>
        </w:rPr>
        <w:t>四、签约合同价与合同价格形式</w:t>
      </w:r>
      <w:bookmarkEnd w:id="5"/>
      <w:r>
        <w:rPr>
          <w:rFonts w:hint="eastAsia" w:ascii="宋体" w:hAnsi="宋体" w:eastAsia="宋体" w:cs="宋体"/>
          <w:b/>
          <w:bCs w:val="0"/>
          <w:color w:val="auto"/>
          <w:kern w:val="2"/>
          <w:sz w:val="21"/>
          <w:szCs w:val="21"/>
          <w:highlight w:val="none"/>
          <w:lang w:val="en-US" w:eastAsia="zh-CN" w:bidi="ar-SA"/>
        </w:rPr>
        <w:tab/>
      </w:r>
    </w:p>
    <w:p w14:paraId="178DC43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1.签约合同价为：</w:t>
      </w:r>
    </w:p>
    <w:p w14:paraId="689E4B74">
      <w:pPr>
        <w:keepNext w:val="0"/>
        <w:keepLines w:val="0"/>
        <w:pageBreakBefore w:val="0"/>
        <w:widowControl/>
        <w:kinsoku w:val="0"/>
        <w:wordWrap/>
        <w:overflowPunct/>
        <w:topLinePunct w:val="0"/>
        <w:autoSpaceDE w:val="0"/>
        <w:autoSpaceDN w:val="0"/>
        <w:bidi w:val="0"/>
        <w:adjustRightInd w:val="0"/>
        <w:snapToGrid w:val="0"/>
        <w:spacing w:line="360" w:lineRule="auto"/>
        <w:ind w:firstLine="525" w:firstLineChars="2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874B98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2.合同价格形式：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单价合同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213C35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6" w:name="_Toc351203485"/>
      <w:r>
        <w:rPr>
          <w:rFonts w:hint="eastAsia" w:ascii="宋体" w:hAnsi="宋体" w:eastAsia="宋体" w:cs="宋体"/>
          <w:b/>
          <w:bCs w:val="0"/>
          <w:color w:val="auto"/>
          <w:kern w:val="2"/>
          <w:sz w:val="21"/>
          <w:szCs w:val="21"/>
          <w:highlight w:val="none"/>
          <w:lang w:val="en-US" w:eastAsia="zh-CN" w:bidi="ar-SA"/>
        </w:rPr>
        <w:t>五、</w:t>
      </w:r>
      <w:bookmarkEnd w:id="6"/>
      <w:r>
        <w:rPr>
          <w:rFonts w:hint="eastAsia" w:ascii="宋体" w:hAnsi="宋体" w:eastAsia="宋体" w:cs="宋体"/>
          <w:b/>
          <w:bCs w:val="0"/>
          <w:color w:val="auto"/>
          <w:kern w:val="2"/>
          <w:sz w:val="21"/>
          <w:szCs w:val="21"/>
          <w:highlight w:val="none"/>
          <w:lang w:val="en-US" w:eastAsia="zh-CN" w:bidi="ar-SA"/>
        </w:rPr>
        <w:t>项目经理</w:t>
      </w:r>
    </w:p>
    <w:p w14:paraId="1544C9C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承包人项目经理：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val="en-US" w:eastAsia="zh-CN"/>
        </w:rPr>
        <w:t>注册证书编号：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p>
    <w:p w14:paraId="06B9270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7" w:name="_Toc351203486"/>
      <w:r>
        <w:rPr>
          <w:rFonts w:hint="eastAsia" w:ascii="宋体" w:hAnsi="宋体" w:eastAsia="宋体" w:cs="宋体"/>
          <w:b/>
          <w:bCs w:val="0"/>
          <w:color w:val="auto"/>
          <w:kern w:val="2"/>
          <w:sz w:val="21"/>
          <w:szCs w:val="21"/>
          <w:highlight w:val="none"/>
          <w:lang w:val="en-US" w:eastAsia="zh-CN" w:bidi="ar-SA"/>
        </w:rPr>
        <w:t>六、合同文件构成</w:t>
      </w:r>
      <w:bookmarkEnd w:id="7"/>
    </w:p>
    <w:p w14:paraId="0715938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本协议书与下列文件一起构成合同文件：</w:t>
      </w:r>
    </w:p>
    <w:p w14:paraId="058884B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（1）中标通知书 ；</w:t>
      </w:r>
    </w:p>
    <w:p w14:paraId="1CFCFBC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（2）投标函及其附录 ； </w:t>
      </w:r>
    </w:p>
    <w:p w14:paraId="073B54C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（3）专用合同条款及其附件；</w:t>
      </w:r>
    </w:p>
    <w:p w14:paraId="66DD642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（4）通用合同条款；</w:t>
      </w:r>
    </w:p>
    <w:p w14:paraId="626DC00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（5）技术标准和要求；</w:t>
      </w:r>
    </w:p>
    <w:p w14:paraId="3C2F693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（6）图纸；</w:t>
      </w:r>
    </w:p>
    <w:p w14:paraId="6FF3B0F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（7）已标价工程量清单或预算书；</w:t>
      </w:r>
    </w:p>
    <w:p w14:paraId="3F75287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（8）其他合同文件。</w:t>
      </w:r>
    </w:p>
    <w:p w14:paraId="220BD33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在合同订立及履行过程中形成的与合同有关的文件均构成合同文件组成部分。</w:t>
      </w:r>
    </w:p>
    <w:p w14:paraId="4436B65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14:paraId="1C67249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8" w:name="_Toc351203487"/>
      <w:r>
        <w:rPr>
          <w:rFonts w:hint="eastAsia" w:ascii="宋体" w:hAnsi="宋体" w:eastAsia="宋体" w:cs="宋体"/>
          <w:b/>
          <w:bCs w:val="0"/>
          <w:color w:val="auto"/>
          <w:kern w:val="2"/>
          <w:sz w:val="21"/>
          <w:szCs w:val="21"/>
          <w:highlight w:val="none"/>
          <w:lang w:val="en-US" w:eastAsia="zh-CN" w:bidi="ar-SA"/>
        </w:rPr>
        <w:t>七、承诺</w:t>
      </w:r>
      <w:bookmarkEnd w:id="8"/>
    </w:p>
    <w:p w14:paraId="103BDBB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1.发包人承诺按照法律规定履行项目审批手续、筹集工程建设资金并按照合同约定的期限和方式支付合同价款。</w:t>
      </w:r>
    </w:p>
    <w:p w14:paraId="4EFDE56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2.承包人承诺按照法律规定及合同约定组织完成工程施工，确保工程质量和安全，不进行转包及违法分包，并在缺陷责任期及保修期内承担相应的工程维修责任。</w:t>
      </w:r>
    </w:p>
    <w:p w14:paraId="5868791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3.发包人和承包人通过招投标形式签订合同的，双方理解并承诺不再就同一工程另行签订与合同实质性内容相背离的协议。</w:t>
      </w:r>
    </w:p>
    <w:p w14:paraId="0925540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bookmarkStart w:id="9" w:name="_Toc351203488"/>
      <w:r>
        <w:rPr>
          <w:rFonts w:hint="eastAsia" w:ascii="宋体" w:hAnsi="宋体" w:eastAsia="宋体" w:cs="宋体"/>
          <w:b/>
          <w:color w:val="auto"/>
          <w:szCs w:val="21"/>
          <w:highlight w:val="none"/>
        </w:rPr>
        <w:t xml:space="preserve">    八、词语含义</w:t>
      </w:r>
      <w:bookmarkEnd w:id="9"/>
    </w:p>
    <w:p w14:paraId="2A41F2F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本协议书中词语含义与第二部分通用合同条款中赋予的含义相同。</w:t>
      </w:r>
    </w:p>
    <w:p w14:paraId="2BEE519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
          <w:color w:val="auto"/>
          <w:szCs w:val="21"/>
          <w:highlight w:val="none"/>
        </w:rPr>
        <w:t xml:space="preserve">  </w:t>
      </w:r>
      <w:bookmarkStart w:id="10" w:name="_Toc351203489"/>
      <w:r>
        <w:rPr>
          <w:rFonts w:hint="eastAsia" w:ascii="宋体" w:hAnsi="宋体" w:eastAsia="宋体" w:cs="宋体"/>
          <w:b/>
          <w:color w:val="auto"/>
          <w:szCs w:val="21"/>
          <w:highlight w:val="none"/>
        </w:rPr>
        <w:t>九、签订时间</w:t>
      </w:r>
      <w:bookmarkEnd w:id="10"/>
    </w:p>
    <w:p w14:paraId="1FB3F35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本合同于</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u w:val="single"/>
          <w:lang w:val="en-US" w:eastAsia="zh-CN"/>
        </w:rPr>
        <w:t xml:space="preserve">   </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日签订。</w:t>
      </w:r>
    </w:p>
    <w:p w14:paraId="0AE202B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bookmarkStart w:id="11" w:name="_Toc351203490"/>
      <w:r>
        <w:rPr>
          <w:rFonts w:hint="eastAsia" w:ascii="宋体" w:hAnsi="宋体" w:eastAsia="宋体" w:cs="宋体"/>
          <w:b/>
          <w:color w:val="auto"/>
          <w:szCs w:val="21"/>
          <w:highlight w:val="none"/>
        </w:rPr>
        <w:t>十、签订地点</w:t>
      </w:r>
      <w:bookmarkEnd w:id="11"/>
    </w:p>
    <w:p w14:paraId="6ADCEA3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本合同在</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u w:val="single"/>
          <w:lang w:val="en-US" w:eastAsia="zh-CN"/>
        </w:rPr>
        <w:t>西安市碑林区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签订。</w:t>
      </w:r>
    </w:p>
    <w:p w14:paraId="5929473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bookmarkStart w:id="12" w:name="_Toc351203491"/>
      <w:r>
        <w:rPr>
          <w:rFonts w:hint="eastAsia" w:ascii="宋体" w:hAnsi="宋体" w:eastAsia="宋体" w:cs="宋体"/>
          <w:b/>
          <w:color w:val="auto"/>
          <w:szCs w:val="21"/>
          <w:highlight w:val="none"/>
        </w:rPr>
        <w:t>十一、补充协议</w:t>
      </w:r>
      <w:bookmarkEnd w:id="12"/>
    </w:p>
    <w:p w14:paraId="02F5460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t>合同未尽事宜，合同当事人另行签订补充协议，补充协议是合同的组成部分。</w:t>
      </w:r>
    </w:p>
    <w:p w14:paraId="40DE52A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rPr>
      </w:pPr>
      <w:r>
        <w:rPr>
          <w:rFonts w:hint="eastAsia" w:ascii="宋体" w:hAnsi="宋体" w:eastAsia="宋体" w:cs="宋体"/>
          <w:bCs/>
          <w:color w:val="auto"/>
          <w:szCs w:val="21"/>
          <w:highlight w:val="none"/>
        </w:rPr>
        <w:t xml:space="preserve">    </w:t>
      </w:r>
      <w:bookmarkStart w:id="13" w:name="_Toc351203492"/>
      <w:r>
        <w:rPr>
          <w:rFonts w:hint="eastAsia" w:ascii="宋体" w:hAnsi="宋体" w:eastAsia="宋体" w:cs="宋体"/>
          <w:b/>
          <w:color w:val="auto"/>
          <w:szCs w:val="21"/>
          <w:highlight w:val="none"/>
        </w:rPr>
        <w:t>十二、合同生效</w:t>
      </w:r>
      <w:bookmarkEnd w:id="13"/>
    </w:p>
    <w:p w14:paraId="1AC1FFF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本合同自</w:t>
      </w:r>
      <w:r>
        <w:rPr>
          <w:rFonts w:hint="eastAsia" w:ascii="宋体" w:hAnsi="宋体" w:eastAsia="宋体" w:cs="宋体"/>
          <w:bCs/>
          <w:color w:val="auto"/>
          <w:szCs w:val="21"/>
          <w:highlight w:val="none"/>
          <w:u w:val="single"/>
        </w:rPr>
        <w:t xml:space="preserve">      双方签字盖章后     </w:t>
      </w:r>
      <w:r>
        <w:rPr>
          <w:rFonts w:hint="eastAsia" w:ascii="宋体" w:hAnsi="宋体" w:eastAsia="宋体" w:cs="宋体"/>
          <w:bCs/>
          <w:color w:val="auto"/>
          <w:szCs w:val="21"/>
          <w:highlight w:val="none"/>
        </w:rPr>
        <w:t>生效。</w:t>
      </w:r>
    </w:p>
    <w:p w14:paraId="381A117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
          <w:color w:val="auto"/>
          <w:szCs w:val="21"/>
          <w:highlight w:val="none"/>
        </w:rPr>
        <w:t xml:space="preserve">  </w:t>
      </w:r>
      <w:bookmarkStart w:id="14" w:name="_Toc351203493"/>
      <w:r>
        <w:rPr>
          <w:rFonts w:hint="eastAsia" w:ascii="宋体" w:hAnsi="宋体" w:eastAsia="宋体" w:cs="宋体"/>
          <w:b/>
          <w:color w:val="auto"/>
          <w:szCs w:val="21"/>
          <w:highlight w:val="none"/>
        </w:rPr>
        <w:t>十三、合同份数</w:t>
      </w:r>
      <w:bookmarkEnd w:id="14"/>
    </w:p>
    <w:p w14:paraId="06043BF1">
      <w:pPr>
        <w:keepNext w:val="0"/>
        <w:keepLines w:val="0"/>
        <w:pageBreakBefore w:val="0"/>
        <w:widowControl/>
        <w:kinsoku w:val="0"/>
        <w:wordWrap/>
        <w:overflowPunct/>
        <w:topLinePunct w:val="0"/>
        <w:autoSpaceDE w:val="0"/>
        <w:autoSpaceDN w:val="0"/>
        <w:bidi w:val="0"/>
        <w:adjustRightInd w:val="0"/>
        <w:snapToGrid w:val="0"/>
        <w:spacing w:line="360" w:lineRule="auto"/>
        <w:ind w:left="210" w:leftChars="100" w:firstLine="210" w:firstLineChars="1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本合同一式</w:t>
      </w:r>
      <w:r>
        <w:rPr>
          <w:rFonts w:hint="eastAsia" w:ascii="宋体" w:hAnsi="宋体" w:eastAsia="宋体" w:cs="宋体"/>
          <w:bCs/>
          <w:color w:val="auto"/>
          <w:szCs w:val="21"/>
          <w:highlight w:val="none"/>
          <w:u w:val="single"/>
        </w:rPr>
        <w:t xml:space="preserve"> 拾 </w:t>
      </w:r>
      <w:r>
        <w:rPr>
          <w:rFonts w:hint="eastAsia" w:ascii="宋体" w:hAnsi="宋体" w:eastAsia="宋体" w:cs="宋体"/>
          <w:bCs/>
          <w:color w:val="auto"/>
          <w:szCs w:val="21"/>
          <w:highlight w:val="none"/>
        </w:rPr>
        <w:t>份，均具有同等法律效力，发包人执</w:t>
      </w:r>
      <w:r>
        <w:rPr>
          <w:rFonts w:hint="eastAsia" w:ascii="宋体" w:hAnsi="宋体" w:eastAsia="宋体" w:cs="宋体"/>
          <w:bCs/>
          <w:color w:val="auto"/>
          <w:szCs w:val="21"/>
          <w:highlight w:val="none"/>
          <w:u w:val="single"/>
        </w:rPr>
        <w:t xml:space="preserve"> 肆 </w:t>
      </w:r>
      <w:r>
        <w:rPr>
          <w:rFonts w:hint="eastAsia" w:ascii="宋体" w:hAnsi="宋体" w:eastAsia="宋体" w:cs="宋体"/>
          <w:bCs/>
          <w:color w:val="auto"/>
          <w:szCs w:val="21"/>
          <w:highlight w:val="none"/>
        </w:rPr>
        <w:t>份，承包人执</w:t>
      </w:r>
      <w:r>
        <w:rPr>
          <w:rFonts w:hint="eastAsia" w:ascii="宋体" w:hAnsi="宋体" w:eastAsia="宋体" w:cs="宋体"/>
          <w:bCs/>
          <w:color w:val="auto"/>
          <w:szCs w:val="21"/>
          <w:highlight w:val="none"/>
          <w:u w:val="single"/>
        </w:rPr>
        <w:t xml:space="preserve"> 肆 </w:t>
      </w:r>
      <w:r>
        <w:rPr>
          <w:rFonts w:hint="eastAsia" w:ascii="宋体" w:hAnsi="宋体" w:eastAsia="宋体" w:cs="宋体"/>
          <w:bCs/>
          <w:color w:val="auto"/>
          <w:szCs w:val="21"/>
          <w:highlight w:val="none"/>
        </w:rPr>
        <w:t>份，见证方执</w:t>
      </w:r>
      <w:r>
        <w:rPr>
          <w:rFonts w:hint="eastAsia" w:ascii="宋体" w:hAnsi="宋体" w:eastAsia="宋体" w:cs="宋体"/>
          <w:bCs/>
          <w:color w:val="auto"/>
          <w:szCs w:val="21"/>
          <w:highlight w:val="none"/>
          <w:u w:val="single"/>
        </w:rPr>
        <w:t xml:space="preserve"> 贰</w:t>
      </w:r>
      <w:r>
        <w:rPr>
          <w:rFonts w:hint="eastAsia" w:ascii="宋体" w:hAnsi="宋体" w:eastAsia="宋体" w:cs="宋体"/>
          <w:bCs/>
          <w:color w:val="auto"/>
          <w:szCs w:val="21"/>
          <w:highlight w:val="none"/>
        </w:rPr>
        <w:t>份。</w:t>
      </w:r>
    </w:p>
    <w:p w14:paraId="378FCDCF">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49C54E7E">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发包人：  (公章)                   承包人：  (公章)                  </w:t>
      </w:r>
    </w:p>
    <w:p w14:paraId="34A97EA6">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法定代表人或其委托代理人：         法定代表人或其委托代理人：</w:t>
      </w:r>
    </w:p>
    <w:p w14:paraId="357F7B92">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（签字）                           （签字）</w:t>
      </w:r>
    </w:p>
    <w:p w14:paraId="0B8A19FC">
      <w:pPr>
        <w:keepNext w:val="0"/>
        <w:keepLines w:val="0"/>
        <w:pageBreakBefore w:val="0"/>
        <w:widowControl/>
        <w:tabs>
          <w:tab w:val="left" w:pos="4410"/>
        </w:tabs>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组织机构代码：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组织机构代码：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28F06FB4">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地  址：</w:t>
      </w:r>
      <w:r>
        <w:rPr>
          <w:rFonts w:hint="eastAsia" w:ascii="宋体" w:hAnsi="宋体" w:eastAsia="宋体" w:cs="宋体"/>
          <w:color w:val="auto"/>
          <w:szCs w:val="21"/>
          <w:highlight w:val="none"/>
          <w:u w:val="single"/>
        </w:rPr>
        <w:t xml:space="preserve">                      </w:t>
      </w:r>
    </w:p>
    <w:p w14:paraId="08D94BD1">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邮政编码：</w:t>
      </w:r>
      <w:r>
        <w:rPr>
          <w:rFonts w:hint="eastAsia" w:ascii="宋体" w:hAnsi="宋体" w:eastAsia="宋体" w:cs="宋体"/>
          <w:color w:val="auto"/>
          <w:szCs w:val="21"/>
          <w:highlight w:val="none"/>
          <w:u w:val="single"/>
        </w:rPr>
        <w:t xml:space="preserve">                    </w:t>
      </w:r>
    </w:p>
    <w:p w14:paraId="5B888C94">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w:t>
      </w:r>
      <w:r>
        <w:rPr>
          <w:rFonts w:hint="eastAsia" w:ascii="宋体" w:hAnsi="宋体" w:eastAsia="宋体" w:cs="宋体"/>
          <w:color w:val="auto"/>
          <w:szCs w:val="21"/>
          <w:highlight w:val="none"/>
          <w:u w:val="single"/>
        </w:rPr>
        <w:t xml:space="preserve">                  </w:t>
      </w:r>
    </w:p>
    <w:p w14:paraId="6D9B10D1">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委托代理人：</w:t>
      </w:r>
      <w:r>
        <w:rPr>
          <w:rFonts w:hint="eastAsia" w:ascii="宋体" w:hAnsi="宋体" w:eastAsia="宋体" w:cs="宋体"/>
          <w:color w:val="auto"/>
          <w:szCs w:val="21"/>
          <w:highlight w:val="none"/>
          <w:u w:val="single"/>
        </w:rPr>
        <w:t xml:space="preserve">                  </w:t>
      </w:r>
    </w:p>
    <w:p w14:paraId="0669CCD6">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  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电  话：</w:t>
      </w:r>
      <w:r>
        <w:rPr>
          <w:rFonts w:hint="eastAsia" w:ascii="宋体" w:hAnsi="宋体" w:eastAsia="宋体" w:cs="宋体"/>
          <w:color w:val="auto"/>
          <w:szCs w:val="21"/>
          <w:highlight w:val="none"/>
          <w:u w:val="single"/>
        </w:rPr>
        <w:t xml:space="preserve">                      </w:t>
      </w:r>
    </w:p>
    <w:p w14:paraId="0ED449A9">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传  真：</w:t>
      </w:r>
      <w:r>
        <w:rPr>
          <w:rFonts w:hint="eastAsia" w:ascii="宋体" w:hAnsi="宋体" w:eastAsia="宋体" w:cs="宋体"/>
          <w:color w:val="auto"/>
          <w:szCs w:val="21"/>
          <w:highlight w:val="none"/>
          <w:u w:val="single"/>
        </w:rPr>
        <w:t xml:space="preserve">                      </w:t>
      </w:r>
    </w:p>
    <w:p w14:paraId="4DF18CF0">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电子信箱：</w:t>
      </w:r>
      <w:r>
        <w:rPr>
          <w:rFonts w:hint="eastAsia" w:ascii="宋体" w:hAnsi="宋体" w:eastAsia="宋体" w:cs="宋体"/>
          <w:color w:val="auto"/>
          <w:szCs w:val="21"/>
          <w:highlight w:val="none"/>
          <w:u w:val="single"/>
        </w:rPr>
        <w:t xml:space="preserve">                    </w:t>
      </w:r>
    </w:p>
    <w:p w14:paraId="1C7C5044">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开户银行：</w:t>
      </w:r>
      <w:r>
        <w:rPr>
          <w:rFonts w:hint="eastAsia" w:ascii="宋体" w:hAnsi="宋体" w:eastAsia="宋体" w:cs="宋体"/>
          <w:color w:val="auto"/>
          <w:szCs w:val="21"/>
          <w:highlight w:val="none"/>
          <w:u w:val="single"/>
        </w:rPr>
        <w:t xml:space="preserve">                    </w:t>
      </w:r>
    </w:p>
    <w:p w14:paraId="22E01E31">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账  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账  号：</w:t>
      </w:r>
      <w:r>
        <w:rPr>
          <w:rFonts w:hint="eastAsia" w:ascii="宋体" w:hAnsi="宋体" w:eastAsia="宋体" w:cs="宋体"/>
          <w:color w:val="auto"/>
          <w:szCs w:val="21"/>
          <w:highlight w:val="none"/>
          <w:u w:val="single"/>
        </w:rPr>
        <w:t xml:space="preserve">                     </w:t>
      </w:r>
    </w:p>
    <w:p w14:paraId="2834A80D">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Cs/>
          <w:color w:val="auto"/>
          <w:kern w:val="0"/>
          <w:sz w:val="36"/>
          <w:szCs w:val="36"/>
          <w:highlight w:val="none"/>
        </w:rPr>
      </w:pPr>
    </w:p>
    <w:p w14:paraId="766E5BEB">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left"/>
        <w:textAlignment w:val="baseline"/>
        <w:rPr>
          <w:rFonts w:hint="eastAsia" w:ascii="宋体" w:hAnsi="宋体" w:eastAsia="宋体" w:cs="宋体"/>
          <w:color w:val="auto"/>
          <w:szCs w:val="21"/>
          <w:highlight w:val="none"/>
          <w:lang w:val="en-US" w:eastAsia="zh-CN"/>
        </w:rPr>
      </w:pPr>
    </w:p>
    <w:p w14:paraId="00C0462B">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sz w:val="32"/>
          <w:szCs w:val="32"/>
          <w:highlight w:val="none"/>
        </w:rPr>
      </w:pPr>
    </w:p>
    <w:p w14:paraId="6E00FB8C">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sz w:val="32"/>
          <w:szCs w:val="32"/>
          <w:highlight w:val="none"/>
        </w:rPr>
      </w:pPr>
    </w:p>
    <w:p w14:paraId="41EFD0A9">
      <w:pPr>
        <w:spacing w:line="400" w:lineRule="exact"/>
        <w:jc w:val="left"/>
        <w:rPr>
          <w:rFonts w:hint="eastAsia" w:ascii="宋体" w:hAnsi="宋体" w:eastAsia="宋体" w:cs="宋体"/>
          <w:b/>
          <w:sz w:val="32"/>
          <w:szCs w:val="32"/>
          <w:highlight w:val="none"/>
        </w:rPr>
      </w:pPr>
    </w:p>
    <w:p w14:paraId="2BF86E8C">
      <w:pPr>
        <w:spacing w:line="400" w:lineRule="exact"/>
        <w:jc w:val="left"/>
        <w:rPr>
          <w:rFonts w:hint="eastAsia" w:ascii="宋体" w:hAnsi="宋体" w:eastAsia="宋体" w:cs="宋体"/>
          <w:b/>
          <w:sz w:val="32"/>
          <w:szCs w:val="32"/>
          <w:highlight w:val="none"/>
        </w:rPr>
      </w:pPr>
    </w:p>
    <w:p w14:paraId="4DEAD4F8">
      <w:pPr>
        <w:spacing w:line="400" w:lineRule="exact"/>
        <w:jc w:val="left"/>
        <w:rPr>
          <w:rFonts w:hint="eastAsia" w:ascii="宋体" w:hAnsi="宋体" w:eastAsia="宋体" w:cs="宋体"/>
          <w:b/>
          <w:sz w:val="32"/>
          <w:szCs w:val="32"/>
          <w:highlight w:val="none"/>
        </w:rPr>
      </w:pPr>
    </w:p>
    <w:p w14:paraId="6FE4582D">
      <w:pPr>
        <w:spacing w:line="400" w:lineRule="exact"/>
        <w:jc w:val="left"/>
        <w:rPr>
          <w:rFonts w:hint="eastAsia" w:ascii="宋体" w:hAnsi="宋体" w:eastAsia="宋体" w:cs="宋体"/>
          <w:b/>
          <w:sz w:val="32"/>
          <w:szCs w:val="32"/>
          <w:highlight w:val="none"/>
        </w:rPr>
      </w:pPr>
    </w:p>
    <w:p w14:paraId="22DAFC87">
      <w:pPr>
        <w:spacing w:line="400" w:lineRule="exact"/>
        <w:jc w:val="left"/>
        <w:rPr>
          <w:rFonts w:hint="eastAsia" w:ascii="宋体" w:hAnsi="宋体" w:eastAsia="宋体" w:cs="宋体"/>
          <w:b/>
          <w:sz w:val="32"/>
          <w:szCs w:val="32"/>
          <w:highlight w:val="none"/>
        </w:rPr>
      </w:pPr>
    </w:p>
    <w:p w14:paraId="4FB5B28F">
      <w:pPr>
        <w:spacing w:line="400" w:lineRule="exact"/>
        <w:jc w:val="left"/>
        <w:rPr>
          <w:rFonts w:hint="eastAsia" w:ascii="宋体" w:hAnsi="宋体" w:eastAsia="宋体" w:cs="宋体"/>
          <w:b/>
          <w:sz w:val="32"/>
          <w:szCs w:val="32"/>
          <w:highlight w:val="none"/>
        </w:rPr>
      </w:pPr>
    </w:p>
    <w:p w14:paraId="3B6D0668">
      <w:pPr>
        <w:spacing w:line="400" w:lineRule="exact"/>
        <w:jc w:val="left"/>
        <w:rPr>
          <w:rFonts w:hint="eastAsia" w:ascii="宋体" w:hAnsi="宋体" w:eastAsia="宋体" w:cs="宋体"/>
          <w:b/>
          <w:sz w:val="32"/>
          <w:szCs w:val="32"/>
          <w:highlight w:val="none"/>
        </w:rPr>
      </w:pPr>
    </w:p>
    <w:p w14:paraId="1B85B32C">
      <w:pPr>
        <w:spacing w:line="400" w:lineRule="exact"/>
        <w:jc w:val="left"/>
        <w:rPr>
          <w:rFonts w:hint="eastAsia" w:ascii="宋体" w:hAnsi="宋体" w:eastAsia="宋体" w:cs="宋体"/>
          <w:b/>
          <w:sz w:val="32"/>
          <w:szCs w:val="32"/>
          <w:highlight w:val="none"/>
        </w:rPr>
      </w:pPr>
    </w:p>
    <w:p w14:paraId="45E2D959">
      <w:pPr>
        <w:spacing w:line="400" w:lineRule="exact"/>
        <w:jc w:val="left"/>
        <w:rPr>
          <w:rFonts w:hint="eastAsia" w:ascii="宋体" w:hAnsi="宋体" w:eastAsia="宋体" w:cs="宋体"/>
          <w:b/>
          <w:sz w:val="32"/>
          <w:szCs w:val="32"/>
          <w:highlight w:val="none"/>
        </w:rPr>
      </w:pPr>
    </w:p>
    <w:p w14:paraId="4BF06B85">
      <w:pPr>
        <w:spacing w:line="400" w:lineRule="exact"/>
        <w:jc w:val="left"/>
        <w:rPr>
          <w:rFonts w:hint="eastAsia" w:ascii="宋体" w:hAnsi="宋体" w:eastAsia="宋体" w:cs="宋体"/>
          <w:b/>
          <w:sz w:val="32"/>
          <w:szCs w:val="32"/>
          <w:highlight w:val="none"/>
        </w:rPr>
      </w:pPr>
    </w:p>
    <w:p w14:paraId="07E8A295">
      <w:pPr>
        <w:spacing w:line="400" w:lineRule="exact"/>
        <w:jc w:val="left"/>
        <w:rPr>
          <w:rFonts w:hint="eastAsia" w:ascii="宋体" w:hAnsi="宋体" w:eastAsia="宋体" w:cs="宋体"/>
          <w:b/>
          <w:sz w:val="32"/>
          <w:szCs w:val="32"/>
          <w:highlight w:val="none"/>
        </w:rPr>
      </w:pPr>
    </w:p>
    <w:p w14:paraId="20E9AFF5">
      <w:pPr>
        <w:jc w:val="left"/>
        <w:rPr>
          <w:rFonts w:hint="eastAsia" w:ascii="宋体" w:hAnsi="宋体" w:eastAsia="宋体" w:cs="宋体"/>
          <w:b/>
          <w:sz w:val="32"/>
          <w:szCs w:val="32"/>
          <w:highlight w:val="none"/>
        </w:rPr>
      </w:pPr>
    </w:p>
    <w:p w14:paraId="0FFC39E7">
      <w:pPr>
        <w:jc w:val="left"/>
        <w:rPr>
          <w:rFonts w:hint="eastAsia" w:ascii="宋体" w:hAnsi="宋体" w:eastAsia="宋体" w:cs="宋体"/>
          <w:b/>
          <w:sz w:val="28"/>
          <w:szCs w:val="28"/>
          <w:highlight w:val="none"/>
        </w:rPr>
      </w:pPr>
    </w:p>
    <w:p w14:paraId="20588B94">
      <w:pPr>
        <w:jc w:val="left"/>
        <w:rPr>
          <w:rFonts w:hint="eastAsia" w:ascii="宋体" w:hAnsi="宋体" w:eastAsia="宋体" w:cs="宋体"/>
          <w:b/>
          <w:sz w:val="28"/>
          <w:szCs w:val="28"/>
          <w:highlight w:val="none"/>
        </w:rPr>
      </w:pPr>
    </w:p>
    <w:p w14:paraId="713CA431">
      <w:pPr>
        <w:jc w:val="left"/>
        <w:rPr>
          <w:rFonts w:hint="eastAsia" w:ascii="宋体" w:hAnsi="宋体" w:eastAsia="宋体" w:cs="宋体"/>
          <w:b/>
          <w:sz w:val="28"/>
          <w:szCs w:val="28"/>
          <w:highlight w:val="none"/>
        </w:rPr>
      </w:pPr>
    </w:p>
    <w:p w14:paraId="00B5E919">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sz w:val="28"/>
          <w:szCs w:val="28"/>
          <w:highlight w:val="none"/>
        </w:rPr>
      </w:pPr>
    </w:p>
    <w:p w14:paraId="236477F7">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center"/>
        <w:textAlignment w:val="baseline"/>
        <w:outlineLvl w:val="1"/>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t>第二部分  通用合同条款</w:t>
      </w:r>
    </w:p>
    <w:p w14:paraId="07107902">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center"/>
        <w:textAlignment w:val="baseline"/>
        <w:rPr>
          <w:rFonts w:hint="eastAsia" w:ascii="宋体" w:hAnsi="宋体" w:eastAsia="宋体" w:cs="宋体"/>
          <w:color w:val="auto"/>
          <w:kern w:val="0"/>
          <w:szCs w:val="21"/>
          <w:highlight w:val="none"/>
        </w:rPr>
      </w:pPr>
    </w:p>
    <w:p w14:paraId="13AE552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详见（GF—2017—0201）建设工程施工合同示范文本通用合同条款</w:t>
      </w:r>
    </w:p>
    <w:p w14:paraId="592445F8">
      <w:pPr>
        <w:spacing w:line="400" w:lineRule="exact"/>
        <w:ind w:firstLine="200"/>
        <w:jc w:val="center"/>
        <w:rPr>
          <w:rFonts w:hint="eastAsia" w:ascii="宋体" w:hAnsi="宋体" w:eastAsia="宋体" w:cs="宋体"/>
          <w:bCs/>
          <w:color w:val="auto"/>
          <w:kern w:val="0"/>
          <w:sz w:val="36"/>
          <w:szCs w:val="36"/>
          <w:highlight w:val="none"/>
        </w:rPr>
      </w:pPr>
    </w:p>
    <w:p w14:paraId="661C2580">
      <w:pPr>
        <w:spacing w:line="360" w:lineRule="exact"/>
        <w:ind w:firstLine="200"/>
        <w:jc w:val="center"/>
        <w:rPr>
          <w:rFonts w:hint="eastAsia" w:ascii="宋体" w:hAnsi="宋体" w:eastAsia="宋体" w:cs="宋体"/>
          <w:bCs/>
          <w:color w:val="auto"/>
          <w:kern w:val="0"/>
          <w:sz w:val="36"/>
          <w:szCs w:val="36"/>
          <w:highlight w:val="none"/>
        </w:rPr>
      </w:pPr>
    </w:p>
    <w:p w14:paraId="26E9261A">
      <w:pPr>
        <w:spacing w:line="360" w:lineRule="exact"/>
        <w:ind w:firstLine="200"/>
        <w:jc w:val="center"/>
        <w:rPr>
          <w:rFonts w:hint="eastAsia" w:ascii="宋体" w:hAnsi="宋体" w:eastAsia="宋体" w:cs="宋体"/>
          <w:bCs/>
          <w:color w:val="auto"/>
          <w:kern w:val="0"/>
          <w:sz w:val="36"/>
          <w:szCs w:val="36"/>
          <w:highlight w:val="none"/>
        </w:rPr>
      </w:pPr>
    </w:p>
    <w:p w14:paraId="21917D60">
      <w:pPr>
        <w:spacing w:line="360" w:lineRule="exact"/>
        <w:ind w:firstLine="200"/>
        <w:jc w:val="center"/>
        <w:outlineLvl w:val="1"/>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br w:type="page"/>
      </w:r>
      <w:r>
        <w:rPr>
          <w:rFonts w:hint="eastAsia" w:ascii="宋体" w:hAnsi="宋体" w:eastAsia="宋体" w:cs="宋体"/>
          <w:bCs/>
          <w:color w:val="auto"/>
          <w:kern w:val="0"/>
          <w:sz w:val="36"/>
          <w:szCs w:val="36"/>
          <w:highlight w:val="none"/>
        </w:rPr>
        <w:t>第三部分  专用合同条款</w:t>
      </w:r>
    </w:p>
    <w:p w14:paraId="6084C82D">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5" w:name="_Toc351203633"/>
      <w:r>
        <w:rPr>
          <w:rFonts w:hint="eastAsia" w:ascii="宋体" w:hAnsi="宋体" w:eastAsia="宋体" w:cs="宋体"/>
          <w:color w:val="auto"/>
          <w:highlight w:val="none"/>
        </w:rPr>
        <w:t>1</w:t>
      </w:r>
      <w:bookmarkStart w:id="16" w:name="_Toc297120456"/>
      <w:bookmarkStart w:id="17" w:name="_Toc296346657"/>
      <w:bookmarkStart w:id="18" w:name="_Toc292559361"/>
      <w:bookmarkStart w:id="19" w:name="_Toc296944495"/>
      <w:bookmarkStart w:id="20" w:name="_Toc296890984"/>
      <w:bookmarkStart w:id="21" w:name="_Toc296347155"/>
      <w:bookmarkStart w:id="22" w:name="_Toc296891196"/>
      <w:bookmarkStart w:id="23" w:name="_Toc296503156"/>
      <w:bookmarkStart w:id="24" w:name="_Toc297048342"/>
      <w:bookmarkStart w:id="25" w:name="_Toc292559866"/>
      <w:r>
        <w:rPr>
          <w:rFonts w:hint="eastAsia" w:ascii="宋体" w:hAnsi="宋体" w:eastAsia="宋体" w:cs="宋体"/>
          <w:color w:val="auto"/>
          <w:highlight w:val="none"/>
        </w:rPr>
        <w:t>. 一般约定</w:t>
      </w:r>
      <w:bookmarkEnd w:id="15"/>
    </w:p>
    <w:bookmarkEnd w:id="16"/>
    <w:bookmarkEnd w:id="17"/>
    <w:bookmarkEnd w:id="18"/>
    <w:bookmarkEnd w:id="19"/>
    <w:bookmarkEnd w:id="20"/>
    <w:bookmarkEnd w:id="21"/>
    <w:bookmarkEnd w:id="22"/>
    <w:bookmarkEnd w:id="23"/>
    <w:bookmarkEnd w:id="24"/>
    <w:bookmarkEnd w:id="25"/>
    <w:p w14:paraId="376FAA4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 词语定义</w:t>
      </w:r>
    </w:p>
    <w:p w14:paraId="2EBEA4C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1.1.1合同</w:t>
      </w:r>
    </w:p>
    <w:p w14:paraId="16C99047">
      <w:pPr>
        <w:keepNext w:val="0"/>
        <w:keepLines w:val="0"/>
        <w:pageBreakBefore w:val="0"/>
        <w:widowControl w:val="0"/>
        <w:wordWrap/>
        <w:overflowPunct/>
        <w:topLinePunct w:val="0"/>
        <w:bidi w:val="0"/>
        <w:spacing w:line="360" w:lineRule="auto"/>
        <w:ind w:firstLine="411" w:firstLineChars="196"/>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1.1.1.10其他合同文件包括：</w:t>
      </w:r>
      <w:r>
        <w:rPr>
          <w:rFonts w:hint="eastAsia" w:ascii="宋体" w:hAnsi="宋体" w:eastAsia="宋体" w:cs="宋体"/>
          <w:color w:val="auto"/>
          <w:szCs w:val="21"/>
          <w:highlight w:val="none"/>
          <w:u w:val="single"/>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5D3E875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 工程和设备</w:t>
      </w:r>
    </w:p>
    <w:p w14:paraId="507A478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1.1.3.7 作为施工现场组成部分的其他场所包括：</w:t>
      </w:r>
      <w:r>
        <w:rPr>
          <w:rFonts w:hint="eastAsia" w:ascii="宋体" w:hAnsi="宋体" w:eastAsia="宋体" w:cs="宋体"/>
          <w:color w:val="auto"/>
          <w:szCs w:val="21"/>
          <w:highlight w:val="none"/>
          <w:u w:val="single"/>
        </w:rPr>
        <w:t xml:space="preserve">     无    </w:t>
      </w:r>
      <w:r>
        <w:rPr>
          <w:rFonts w:hint="eastAsia" w:ascii="宋体" w:hAnsi="宋体" w:eastAsia="宋体" w:cs="宋体"/>
          <w:color w:val="auto"/>
          <w:szCs w:val="21"/>
          <w:highlight w:val="none"/>
        </w:rPr>
        <w:t>。</w:t>
      </w:r>
    </w:p>
    <w:p w14:paraId="6268FAA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1.1.3.9 永久占地包括：</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kern w:val="0"/>
          <w:szCs w:val="21"/>
          <w:highlight w:val="none"/>
        </w:rPr>
        <w:t>。</w:t>
      </w:r>
    </w:p>
    <w:p w14:paraId="42CE5ED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1.1.3.10 临时占地包括：</w:t>
      </w:r>
      <w:r>
        <w:rPr>
          <w:rFonts w:hint="eastAsia" w:ascii="宋体" w:hAnsi="宋体" w:eastAsia="宋体" w:cs="宋体"/>
          <w:color w:val="auto"/>
          <w:szCs w:val="21"/>
          <w:highlight w:val="none"/>
          <w:u w:val="single"/>
        </w:rPr>
        <w:t xml:space="preserve"> 施工过程中的临时用房，生产用地等</w:t>
      </w:r>
      <w:r>
        <w:rPr>
          <w:rFonts w:hint="eastAsia" w:ascii="宋体" w:hAnsi="宋体" w:eastAsia="宋体" w:cs="宋体"/>
          <w:color w:val="auto"/>
          <w:kern w:val="0"/>
          <w:szCs w:val="21"/>
          <w:highlight w:val="none"/>
        </w:rPr>
        <w:t>。</w:t>
      </w:r>
    </w:p>
    <w:p w14:paraId="5D2C298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1.3法律 </w:t>
      </w:r>
    </w:p>
    <w:p w14:paraId="611709E9">
      <w:pPr>
        <w:keepNext w:val="0"/>
        <w:keepLines w:val="0"/>
        <w:pageBreakBefore w:val="0"/>
        <w:widowControl w:val="0"/>
        <w:wordWrap/>
        <w:overflowPunct/>
        <w:topLinePunct w:val="0"/>
        <w:autoSpaceDE w:val="0"/>
        <w:autoSpaceDN w:val="0"/>
        <w:bidi w:val="0"/>
        <w:adjustRightInd w:val="0"/>
        <w:spacing w:line="360" w:lineRule="auto"/>
        <w:ind w:firstLine="594" w:firstLineChars="283"/>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适用于合同的其他规范性文件：</w:t>
      </w:r>
      <w:r>
        <w:rPr>
          <w:rFonts w:hint="eastAsia" w:ascii="宋体" w:hAnsi="宋体" w:eastAsia="宋体" w:cs="宋体"/>
          <w:color w:val="auto"/>
          <w:szCs w:val="21"/>
          <w:highlight w:val="none"/>
          <w:u w:val="single"/>
          <w:lang w:val="zh-CN" w:eastAsia="zh-CN"/>
        </w:rPr>
        <w:t>《城镇道路养护技术规范》CJJ36-2016、《公路沥青路面养护技术规范》JTJ073.2-2017、《道路施工安全设施设置示例》GB5768-2009、《城市道路养护作业安全设施设置技术规程》DBJ13/T－149－2012</w:t>
      </w:r>
      <w:r>
        <w:rPr>
          <w:rFonts w:hint="eastAsia" w:ascii="宋体" w:hAnsi="宋体" w:eastAsia="宋体" w:cs="宋体"/>
          <w:color w:val="auto"/>
          <w:szCs w:val="21"/>
          <w:highlight w:val="none"/>
          <w:u w:val="single"/>
        </w:rPr>
        <w:t>等国家、部门及地方现行及后续的有关法律、法规、规章、规范性文件等</w:t>
      </w:r>
      <w:r>
        <w:rPr>
          <w:rFonts w:hint="eastAsia" w:ascii="宋体" w:hAnsi="宋体" w:eastAsia="宋体" w:cs="宋体"/>
          <w:color w:val="auto"/>
          <w:szCs w:val="21"/>
          <w:highlight w:val="none"/>
        </w:rPr>
        <w:t>。</w:t>
      </w:r>
    </w:p>
    <w:p w14:paraId="5450CB1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 标准和规范</w:t>
      </w:r>
    </w:p>
    <w:p w14:paraId="3524A2EC">
      <w:pPr>
        <w:keepNext w:val="0"/>
        <w:keepLines w:val="0"/>
        <w:pageBreakBefore w:val="0"/>
        <w:widowControl w:val="0"/>
        <w:wordWrap/>
        <w:overflowPunct/>
        <w:topLinePunct w:val="0"/>
        <w:bidi w:val="0"/>
        <w:spacing w:line="360" w:lineRule="auto"/>
        <w:ind w:firstLine="594" w:firstLineChars="283"/>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1.4.1适用于工程的标准规范包括：</w:t>
      </w:r>
      <w:r>
        <w:rPr>
          <w:rFonts w:hint="eastAsia" w:ascii="宋体" w:hAnsi="宋体" w:eastAsia="宋体" w:cs="宋体"/>
          <w:color w:val="auto"/>
          <w:szCs w:val="21"/>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color w:val="auto"/>
          <w:szCs w:val="21"/>
          <w:highlight w:val="none"/>
        </w:rPr>
        <w:t>。</w:t>
      </w:r>
    </w:p>
    <w:p w14:paraId="2022596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 合同文件的优先顺序</w:t>
      </w:r>
    </w:p>
    <w:p w14:paraId="24E158F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合同文件组成及优先顺序为：</w:t>
      </w:r>
      <w:r>
        <w:rPr>
          <w:rFonts w:hint="eastAsia" w:ascii="宋体" w:hAnsi="宋体" w:eastAsia="宋体" w:cs="宋体"/>
          <w:color w:val="auto"/>
          <w:szCs w:val="21"/>
          <w:highlight w:val="none"/>
          <w:u w:val="single"/>
        </w:rPr>
        <w:t>1、合同签署及履行中承发包双方之间澄清、洽商、变更等明确双方权利义务的纪要、补充协议</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2、本合同协议书</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3、中标通知书</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4、本合同专用条款及其附件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5、本合同通用条款</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6、施工招标文件及附件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7、标准、规范及有关技术文件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8、施工投标文件及附件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9、工程量清单</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10、工程报价单或预算书，以及其他合同文件</w:t>
      </w:r>
      <w:r>
        <w:rPr>
          <w:rFonts w:hint="eastAsia" w:ascii="宋体" w:hAnsi="宋体" w:eastAsia="宋体" w:cs="宋体"/>
          <w:color w:val="auto"/>
          <w:szCs w:val="21"/>
          <w:highlight w:val="none"/>
        </w:rPr>
        <w:t>。</w:t>
      </w:r>
    </w:p>
    <w:p w14:paraId="4823450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 图纸和承包人文件</w:t>
      </w:r>
      <w:r>
        <w:rPr>
          <w:rFonts w:hint="eastAsia" w:ascii="宋体" w:hAnsi="宋体" w:eastAsia="宋体" w:cs="宋体"/>
          <w:color w:val="auto"/>
          <w:szCs w:val="21"/>
          <w:highlight w:val="none"/>
        </w:rPr>
        <w:tab/>
      </w:r>
    </w:p>
    <w:p w14:paraId="2A3E354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1.6.1 图纸的提供：</w:t>
      </w:r>
    </w:p>
    <w:p w14:paraId="30C4C69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发包人向承包人提供图纸的期限：</w:t>
      </w:r>
      <w:r>
        <w:rPr>
          <w:rFonts w:hint="eastAsia" w:ascii="宋体" w:hAnsi="宋体" w:eastAsia="宋体" w:cs="宋体"/>
          <w:color w:val="auto"/>
          <w:szCs w:val="21"/>
          <w:highlight w:val="none"/>
          <w:u w:val="single"/>
          <w:lang w:val="en-US" w:eastAsia="zh-CN"/>
        </w:rPr>
        <w:t>/</w:t>
      </w:r>
      <w:r>
        <w:rPr>
          <w:rFonts w:hint="eastAsia" w:ascii="宋体" w:hAnsi="宋体" w:eastAsia="宋体" w:cs="宋体"/>
          <w:color w:val="auto"/>
          <w:szCs w:val="21"/>
          <w:highlight w:val="none"/>
          <w:u w:val="single"/>
        </w:rPr>
        <w:t>；</w:t>
      </w:r>
    </w:p>
    <w:p w14:paraId="06E641A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发包人向承包人提供图纸的数量：</w:t>
      </w:r>
      <w:r>
        <w:rPr>
          <w:rFonts w:hint="eastAsia" w:ascii="宋体" w:hAnsi="宋体" w:eastAsia="宋体" w:cs="宋体"/>
          <w:color w:val="auto"/>
          <w:szCs w:val="21"/>
          <w:highlight w:val="none"/>
          <w:u w:val="single"/>
          <w:lang w:val="en-US" w:eastAsia="zh-CN"/>
        </w:rPr>
        <w:t>/</w:t>
      </w:r>
      <w:r>
        <w:rPr>
          <w:rFonts w:hint="eastAsia" w:ascii="宋体" w:hAnsi="宋体" w:eastAsia="宋体" w:cs="宋体"/>
          <w:color w:val="auto"/>
          <w:szCs w:val="21"/>
          <w:highlight w:val="none"/>
          <w:u w:val="single"/>
        </w:rPr>
        <w:t>；</w:t>
      </w:r>
    </w:p>
    <w:p w14:paraId="0FDBB32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发包人向承包人提供图纸的内容：</w:t>
      </w:r>
      <w:r>
        <w:rPr>
          <w:rFonts w:hint="eastAsia" w:ascii="宋体" w:hAnsi="宋体" w:eastAsia="宋体" w:cs="宋体"/>
          <w:color w:val="auto"/>
          <w:szCs w:val="21"/>
          <w:highlight w:val="none"/>
          <w:u w:val="single"/>
          <w:lang w:val="en-US" w:eastAsia="zh-CN"/>
        </w:rPr>
        <w:t>无图纸</w:t>
      </w:r>
      <w:r>
        <w:rPr>
          <w:rFonts w:hint="eastAsia" w:ascii="宋体" w:hAnsi="宋体" w:eastAsia="宋体" w:cs="宋体"/>
          <w:color w:val="auto"/>
          <w:szCs w:val="21"/>
          <w:highlight w:val="none"/>
          <w:u w:val="single"/>
        </w:rPr>
        <w:t>。</w:t>
      </w:r>
    </w:p>
    <w:p w14:paraId="563E73E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1.6.4 承包人文件</w:t>
      </w:r>
    </w:p>
    <w:p w14:paraId="3D8BF3F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需要由承包人提供的文件，包括：</w:t>
      </w:r>
      <w:r>
        <w:rPr>
          <w:rFonts w:hint="eastAsia" w:ascii="宋体" w:hAnsi="宋体" w:eastAsia="宋体" w:cs="宋体"/>
          <w:color w:val="auto"/>
          <w:szCs w:val="21"/>
          <w:highlight w:val="none"/>
          <w:u w:val="single"/>
        </w:rPr>
        <w:t xml:space="preserve"> 施工组织设计（施工方案）、工期进度计划、安全文明施工措施、人员安排等 </w:t>
      </w:r>
      <w:r>
        <w:rPr>
          <w:rFonts w:hint="eastAsia" w:ascii="宋体" w:hAnsi="宋体" w:eastAsia="宋体" w:cs="宋体"/>
          <w:color w:val="auto"/>
          <w:szCs w:val="21"/>
          <w:highlight w:val="none"/>
        </w:rPr>
        <w:t>；</w:t>
      </w:r>
    </w:p>
    <w:p w14:paraId="4C7B591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承包人提供的文件的期限为：</w:t>
      </w:r>
      <w:r>
        <w:rPr>
          <w:rFonts w:hint="eastAsia" w:ascii="宋体" w:hAnsi="宋体" w:eastAsia="宋体" w:cs="宋体"/>
          <w:color w:val="auto"/>
          <w:szCs w:val="21"/>
          <w:highlight w:val="none"/>
          <w:u w:val="single"/>
        </w:rPr>
        <w:t xml:space="preserve">   开工前5日内 </w:t>
      </w:r>
      <w:r>
        <w:rPr>
          <w:rFonts w:hint="eastAsia" w:ascii="宋体" w:hAnsi="宋体" w:eastAsia="宋体" w:cs="宋体"/>
          <w:color w:val="auto"/>
          <w:szCs w:val="21"/>
          <w:highlight w:val="none"/>
        </w:rPr>
        <w:t>；</w:t>
      </w:r>
    </w:p>
    <w:p w14:paraId="67CB10C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承包人提供的文件的数量为：</w:t>
      </w:r>
      <w:r>
        <w:rPr>
          <w:rFonts w:hint="eastAsia" w:ascii="宋体" w:hAnsi="宋体" w:eastAsia="宋体" w:cs="宋体"/>
          <w:color w:val="auto"/>
          <w:szCs w:val="21"/>
          <w:highlight w:val="none"/>
          <w:u w:val="single"/>
        </w:rPr>
        <w:t xml:space="preserve">   不少于5份   </w:t>
      </w:r>
      <w:r>
        <w:rPr>
          <w:rFonts w:hint="eastAsia" w:ascii="宋体" w:hAnsi="宋体" w:eastAsia="宋体" w:cs="宋体"/>
          <w:color w:val="auto"/>
          <w:szCs w:val="21"/>
          <w:highlight w:val="none"/>
        </w:rPr>
        <w:t>；</w:t>
      </w:r>
    </w:p>
    <w:p w14:paraId="7B8EFE7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承包人提供的文件的形式为：</w:t>
      </w:r>
      <w:r>
        <w:rPr>
          <w:rFonts w:hint="eastAsia" w:ascii="宋体" w:hAnsi="宋体" w:eastAsia="宋体" w:cs="宋体"/>
          <w:color w:val="auto"/>
          <w:szCs w:val="21"/>
          <w:highlight w:val="none"/>
          <w:u w:val="single"/>
        </w:rPr>
        <w:t xml:space="preserve">   纸质文件及电子文档    </w:t>
      </w:r>
      <w:r>
        <w:rPr>
          <w:rFonts w:hint="eastAsia" w:ascii="宋体" w:hAnsi="宋体" w:eastAsia="宋体" w:cs="宋体"/>
          <w:color w:val="auto"/>
          <w:szCs w:val="21"/>
          <w:highlight w:val="none"/>
        </w:rPr>
        <w:t>；</w:t>
      </w:r>
    </w:p>
    <w:p w14:paraId="67032D5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发包人审批承包人文件的期限：</w:t>
      </w:r>
      <w:r>
        <w:rPr>
          <w:rFonts w:hint="eastAsia" w:ascii="宋体" w:hAnsi="宋体" w:eastAsia="宋体" w:cs="宋体"/>
          <w:color w:val="auto"/>
          <w:szCs w:val="21"/>
          <w:highlight w:val="none"/>
          <w:u w:val="single"/>
        </w:rPr>
        <w:t xml:space="preserve"> 接到承包人文件后7日内</w:t>
      </w:r>
      <w:r>
        <w:rPr>
          <w:rFonts w:hint="eastAsia" w:ascii="宋体" w:hAnsi="宋体" w:eastAsia="宋体" w:cs="宋体"/>
          <w:color w:val="auto"/>
          <w:szCs w:val="21"/>
          <w:highlight w:val="none"/>
        </w:rPr>
        <w:t>。</w:t>
      </w:r>
    </w:p>
    <w:p w14:paraId="6EF81B5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1.6.5 现场图纸准备</w:t>
      </w:r>
    </w:p>
    <w:p w14:paraId="4B29420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关于现场图纸准备的约定：</w:t>
      </w:r>
      <w:r>
        <w:rPr>
          <w:rFonts w:hint="eastAsia" w:ascii="宋体" w:hAnsi="宋体" w:eastAsia="宋体" w:cs="宋体"/>
          <w:color w:val="auto"/>
          <w:szCs w:val="21"/>
          <w:highlight w:val="none"/>
          <w:u w:val="single"/>
        </w:rPr>
        <w:t>执行通用条款。</w:t>
      </w:r>
    </w:p>
    <w:p w14:paraId="36737A2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 联络</w:t>
      </w:r>
    </w:p>
    <w:p w14:paraId="1E200CE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1.7.1发包人和承包人应当在</w:t>
      </w:r>
      <w:r>
        <w:rPr>
          <w:rFonts w:hint="eastAsia" w:ascii="宋体" w:hAnsi="宋体" w:eastAsia="宋体" w:cs="宋体"/>
          <w:color w:val="auto"/>
          <w:szCs w:val="21"/>
          <w:highlight w:val="none"/>
          <w:u w:val="single"/>
          <w:lang w:val="en-US" w:eastAsia="zh-CN"/>
        </w:rPr>
        <w:t>7</w:t>
      </w:r>
      <w:r>
        <w:rPr>
          <w:rFonts w:hint="eastAsia" w:ascii="宋体" w:hAnsi="宋体" w:eastAsia="宋体" w:cs="宋体"/>
          <w:color w:val="auto"/>
          <w:kern w:val="0"/>
          <w:szCs w:val="21"/>
          <w:highlight w:val="none"/>
        </w:rPr>
        <w:t>天内将与合同有关的通知、批准、证明、证书、指示、指令、要求、请求、同意、意见、确定和决定等书面函件送达对方当事人。</w:t>
      </w:r>
    </w:p>
    <w:p w14:paraId="2ACC620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1.10 交通运输</w:t>
      </w:r>
    </w:p>
    <w:p w14:paraId="04D65E2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Start w:id="26" w:name="_Toc303539100"/>
      <w:bookmarkStart w:id="27" w:name="_Toc318581155"/>
      <w:bookmarkStart w:id="28" w:name="_Toc300934943"/>
      <w:bookmarkStart w:id="29" w:name="_Toc304295521"/>
      <w:bookmarkStart w:id="30" w:name="_Toc312677986"/>
      <w:r>
        <w:rPr>
          <w:rFonts w:hint="eastAsia" w:ascii="宋体" w:hAnsi="宋体" w:eastAsia="宋体" w:cs="宋体"/>
          <w:color w:val="auto"/>
          <w:szCs w:val="21"/>
          <w:highlight w:val="none"/>
        </w:rPr>
        <w:t>.10.1 出入现场的权利</w:t>
      </w:r>
    </w:p>
    <w:p w14:paraId="529F6882">
      <w:pPr>
        <w:keepNext w:val="0"/>
        <w:keepLines w:val="0"/>
        <w:pageBreakBefore w:val="0"/>
        <w:widowControl w:val="0"/>
        <w:wordWrap/>
        <w:overflowPunct/>
        <w:topLinePunct w:val="0"/>
        <w:bidi w:val="0"/>
        <w:spacing w:line="360" w:lineRule="auto"/>
        <w:ind w:left="596" w:leftChars="284"/>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关于出入现场的权利的约定：</w:t>
      </w:r>
      <w:r>
        <w:rPr>
          <w:rFonts w:hint="eastAsia" w:ascii="宋体" w:hAnsi="宋体" w:eastAsia="宋体" w:cs="宋体"/>
          <w:color w:val="auto"/>
          <w:szCs w:val="21"/>
          <w:highlight w:val="none"/>
          <w:u w:val="single"/>
        </w:rPr>
        <w:t>承包人负责现场管理，发包人遵守承包人现场管理的规定</w:t>
      </w:r>
      <w:r>
        <w:rPr>
          <w:rFonts w:hint="eastAsia" w:ascii="宋体" w:hAnsi="宋体" w:eastAsia="宋体" w:cs="宋体"/>
          <w:color w:val="auto"/>
          <w:szCs w:val="21"/>
          <w:highlight w:val="none"/>
        </w:rPr>
        <w:t>。</w:t>
      </w:r>
    </w:p>
    <w:bookmarkEnd w:id="26"/>
    <w:bookmarkEnd w:id="27"/>
    <w:bookmarkEnd w:id="28"/>
    <w:bookmarkEnd w:id="29"/>
    <w:bookmarkEnd w:id="30"/>
    <w:p w14:paraId="4FACE3C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Start w:id="31" w:name="_Toc304295522"/>
      <w:bookmarkStart w:id="32" w:name="_Toc300934944"/>
      <w:bookmarkStart w:id="33" w:name="_Toc303539101"/>
      <w:bookmarkStart w:id="34" w:name="_Toc312677987"/>
      <w:bookmarkStart w:id="35" w:name="_Toc318581156"/>
      <w:r>
        <w:rPr>
          <w:rFonts w:hint="eastAsia" w:ascii="宋体" w:hAnsi="宋体" w:eastAsia="宋体" w:cs="宋体"/>
          <w:color w:val="auto"/>
          <w:szCs w:val="21"/>
          <w:highlight w:val="none"/>
        </w:rPr>
        <w:t>.10.3 场内交通</w:t>
      </w:r>
    </w:p>
    <w:p w14:paraId="2D19083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关于场外交通和场内交通的边界的约定：</w:t>
      </w:r>
      <w:r>
        <w:rPr>
          <w:rFonts w:hint="eastAsia" w:ascii="宋体" w:hAnsi="宋体" w:eastAsia="宋体" w:cs="宋体"/>
          <w:color w:val="auto"/>
          <w:szCs w:val="21"/>
          <w:highlight w:val="none"/>
          <w:u w:val="single"/>
        </w:rPr>
        <w:t>施工围墙以外为场外交通，施工围墙以内为场内交通，但施工大门至公共道路处为场内交通</w:t>
      </w:r>
      <w:r>
        <w:rPr>
          <w:rFonts w:hint="eastAsia" w:ascii="宋体" w:hAnsi="宋体" w:eastAsia="宋体" w:cs="宋体"/>
          <w:color w:val="auto"/>
          <w:szCs w:val="21"/>
          <w:highlight w:val="none"/>
        </w:rPr>
        <w:t>。</w:t>
      </w:r>
    </w:p>
    <w:p w14:paraId="5991ED5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关于发包人向承包人免费提供满足工程施工需要的场内道路和交通设施的约定：</w:t>
      </w:r>
      <w:r>
        <w:rPr>
          <w:rFonts w:hint="eastAsia" w:ascii="宋体" w:hAnsi="宋体" w:eastAsia="宋体" w:cs="宋体"/>
          <w:color w:val="auto"/>
          <w:szCs w:val="21"/>
          <w:highlight w:val="none"/>
          <w:u w:val="single"/>
        </w:rPr>
        <w:t>场内道路的施工及交通设施由承包人负责，场外道路设施由发包人承担。</w:t>
      </w:r>
      <w:bookmarkEnd w:id="31"/>
      <w:bookmarkEnd w:id="32"/>
      <w:bookmarkEnd w:id="33"/>
      <w:bookmarkEnd w:id="34"/>
      <w:bookmarkEnd w:id="35"/>
      <w:bookmarkStart w:id="36" w:name="_Toc318581157"/>
    </w:p>
    <w:p w14:paraId="1CABD3A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1.10.4超大件和超重件的运输</w:t>
      </w:r>
    </w:p>
    <w:p w14:paraId="60AF69B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运输超大件或超重件所需的道路和桥梁临时加固改造费用和其他有关费用由</w:t>
      </w:r>
      <w:r>
        <w:rPr>
          <w:rFonts w:hint="eastAsia" w:ascii="宋体" w:hAnsi="宋体" w:eastAsia="宋体" w:cs="宋体"/>
          <w:color w:val="auto"/>
          <w:szCs w:val="21"/>
          <w:highlight w:val="none"/>
          <w:u w:val="single"/>
        </w:rPr>
        <w:t>承包人</w:t>
      </w:r>
      <w:r>
        <w:rPr>
          <w:rFonts w:hint="eastAsia" w:ascii="宋体" w:hAnsi="宋体" w:eastAsia="宋体" w:cs="宋体"/>
          <w:color w:val="auto"/>
          <w:szCs w:val="21"/>
          <w:highlight w:val="none"/>
        </w:rPr>
        <w:t>承担。</w:t>
      </w:r>
    </w:p>
    <w:bookmarkEnd w:id="36"/>
    <w:p w14:paraId="109F462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 知识产权</w:t>
      </w:r>
    </w:p>
    <w:p w14:paraId="02E7FC0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Cs w:val="21"/>
          <w:highlight w:val="none"/>
          <w:u w:val="single"/>
        </w:rPr>
        <w:t>发包人</w:t>
      </w:r>
      <w:r>
        <w:rPr>
          <w:rFonts w:hint="eastAsia" w:ascii="宋体" w:hAnsi="宋体" w:eastAsia="宋体" w:cs="宋体"/>
          <w:color w:val="auto"/>
          <w:szCs w:val="21"/>
          <w:highlight w:val="none"/>
        </w:rPr>
        <w:t>。</w:t>
      </w:r>
    </w:p>
    <w:p w14:paraId="29CDF705">
      <w:pPr>
        <w:keepNext w:val="0"/>
        <w:keepLines w:val="0"/>
        <w:pageBreakBefore w:val="0"/>
        <w:widowControl w:val="0"/>
        <w:wordWrap/>
        <w:overflowPunct/>
        <w:topLinePunct w:val="0"/>
        <w:bidi w:val="0"/>
        <w:spacing w:line="360" w:lineRule="auto"/>
        <w:ind w:firstLine="594" w:firstLineChars="283"/>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关于发包人提供的上述文件的使用限制的要求：</w:t>
      </w:r>
      <w:r>
        <w:rPr>
          <w:rFonts w:hint="eastAsia" w:ascii="宋体" w:hAnsi="宋体" w:eastAsia="宋体" w:cs="宋体"/>
          <w:color w:val="auto"/>
          <w:szCs w:val="21"/>
          <w:highlight w:val="none"/>
          <w:u w:val="single"/>
        </w:rPr>
        <w:t>承包人对上述文件复制应经发包人同意并记录，按受控文件要求进行管理，不得外传、外借。</w:t>
      </w:r>
    </w:p>
    <w:p w14:paraId="40B4985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1.11.2 关于承包人为实施工程所编制文件的著作权的归属：</w:t>
      </w:r>
      <w:r>
        <w:rPr>
          <w:rFonts w:hint="eastAsia" w:ascii="宋体" w:hAnsi="宋体" w:eastAsia="宋体" w:cs="宋体"/>
          <w:color w:val="auto"/>
          <w:szCs w:val="21"/>
          <w:highlight w:val="none"/>
          <w:u w:val="single"/>
        </w:rPr>
        <w:t>发包人</w:t>
      </w:r>
      <w:r>
        <w:rPr>
          <w:rFonts w:hint="eastAsia" w:ascii="宋体" w:hAnsi="宋体" w:eastAsia="宋体" w:cs="宋体"/>
          <w:color w:val="auto"/>
          <w:szCs w:val="21"/>
          <w:highlight w:val="none"/>
        </w:rPr>
        <w:t>。</w:t>
      </w:r>
    </w:p>
    <w:p w14:paraId="6A01A5B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关于承包人提供的上述文件的使用限制的要求：</w:t>
      </w:r>
      <w:r>
        <w:rPr>
          <w:rFonts w:hint="eastAsia" w:ascii="宋体" w:hAnsi="宋体" w:eastAsia="宋体" w:cs="宋体"/>
          <w:color w:val="auto"/>
          <w:szCs w:val="21"/>
          <w:highlight w:val="none"/>
          <w:u w:val="single"/>
        </w:rPr>
        <w:t>承包人对上述文件复制应经发包人同意并记录，按受控文件要求进行管理，不得外传、外借</w:t>
      </w:r>
      <w:r>
        <w:rPr>
          <w:rFonts w:hint="eastAsia" w:ascii="宋体" w:hAnsi="宋体" w:eastAsia="宋体" w:cs="宋体"/>
          <w:color w:val="auto"/>
          <w:szCs w:val="21"/>
          <w:highlight w:val="none"/>
        </w:rPr>
        <w:t>。</w:t>
      </w:r>
    </w:p>
    <w:p w14:paraId="100956A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1.11.4 承包人在施工过程中所采用的专利、专有技术、技术秘密的使用费的承担方式：</w:t>
      </w:r>
      <w:r>
        <w:rPr>
          <w:rFonts w:hint="eastAsia" w:ascii="宋体" w:hAnsi="宋体" w:eastAsia="宋体" w:cs="宋体"/>
          <w:color w:val="auto"/>
          <w:szCs w:val="21"/>
          <w:highlight w:val="none"/>
          <w:u w:val="single"/>
        </w:rPr>
        <w:t>承包人自行承担</w:t>
      </w:r>
      <w:r>
        <w:rPr>
          <w:rFonts w:hint="eastAsia" w:ascii="宋体" w:hAnsi="宋体" w:eastAsia="宋体" w:cs="宋体"/>
          <w:color w:val="auto"/>
          <w:kern w:val="0"/>
          <w:szCs w:val="21"/>
          <w:highlight w:val="none"/>
        </w:rPr>
        <w:t>。</w:t>
      </w:r>
    </w:p>
    <w:p w14:paraId="4D5AF3D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1.13工程量清单错误的修正</w:t>
      </w:r>
    </w:p>
    <w:p w14:paraId="4DCEB04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出现工程量清单错误时，是否调整合同价格：</w:t>
      </w:r>
      <w:r>
        <w:rPr>
          <w:rFonts w:hint="eastAsia" w:ascii="宋体" w:hAnsi="宋体" w:eastAsia="宋体" w:cs="宋体"/>
          <w:color w:val="auto"/>
          <w:szCs w:val="21"/>
          <w:highlight w:val="none"/>
          <w:u w:val="single"/>
        </w:rPr>
        <w:t xml:space="preserve">  是  </w:t>
      </w:r>
      <w:r>
        <w:rPr>
          <w:rFonts w:hint="eastAsia" w:ascii="宋体" w:hAnsi="宋体" w:eastAsia="宋体" w:cs="宋体"/>
          <w:color w:val="auto"/>
          <w:kern w:val="0"/>
          <w:szCs w:val="21"/>
          <w:highlight w:val="none"/>
        </w:rPr>
        <w:t>。</w:t>
      </w:r>
    </w:p>
    <w:p w14:paraId="0311478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允许调整合同价格的工程量偏差范围：</w:t>
      </w:r>
      <w:r>
        <w:rPr>
          <w:rFonts w:hint="eastAsia" w:ascii="宋体" w:hAnsi="宋体" w:eastAsia="宋体" w:cs="宋体"/>
          <w:color w:val="auto"/>
          <w:szCs w:val="21"/>
          <w:highlight w:val="none"/>
          <w:u w:val="single"/>
        </w:rPr>
        <w:t>工程量据实调整。</w:t>
      </w:r>
    </w:p>
    <w:p w14:paraId="3FC1B52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当实际验收的工程数量与</w:t>
      </w:r>
      <w:r>
        <w:rPr>
          <w:rFonts w:hint="eastAsia" w:ascii="宋体" w:hAnsi="宋体" w:eastAsia="宋体" w:cs="宋体"/>
          <w:color w:val="auto"/>
          <w:szCs w:val="21"/>
          <w:highlight w:val="none"/>
          <w:u w:val="single"/>
          <w:lang w:val="en-US" w:eastAsia="zh-CN"/>
        </w:rPr>
        <w:t>磋商</w:t>
      </w:r>
      <w:r>
        <w:rPr>
          <w:rFonts w:hint="eastAsia" w:ascii="宋体" w:hAnsi="宋体" w:eastAsia="宋体" w:cs="宋体"/>
          <w:color w:val="auto"/>
          <w:szCs w:val="21"/>
          <w:highlight w:val="none"/>
          <w:u w:val="single"/>
        </w:rPr>
        <w:t>所发清单工程数量有偏差时，超出合同约定范围部分按实调整价款，工程量偏差在15%以内时（含15%）综合单价不变，超过15%以外的量偏差综合单价双方协商，其综合单价由承包人提出、发包人确认。</w:t>
      </w:r>
    </w:p>
    <w:p w14:paraId="5E71A26F">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37" w:name="_Toc351203634"/>
      <w:r>
        <w:rPr>
          <w:rFonts w:hint="eastAsia" w:ascii="宋体" w:hAnsi="宋体" w:eastAsia="宋体" w:cs="宋体"/>
          <w:color w:val="auto"/>
          <w:highlight w:val="none"/>
        </w:rPr>
        <w:t>2</w:t>
      </w:r>
      <w:bookmarkStart w:id="38" w:name="_Toc296503157"/>
      <w:bookmarkStart w:id="39" w:name="_Toc297120457"/>
      <w:bookmarkStart w:id="40" w:name="_Toc296346658"/>
      <w:bookmarkStart w:id="41" w:name="_Toc292559867"/>
      <w:bookmarkStart w:id="42" w:name="_Toc292559362"/>
      <w:bookmarkStart w:id="43" w:name="_Toc296890985"/>
      <w:bookmarkStart w:id="44" w:name="_Toc296944496"/>
      <w:bookmarkStart w:id="45" w:name="_Toc297048343"/>
      <w:bookmarkStart w:id="46" w:name="_Toc296891197"/>
      <w:bookmarkStart w:id="47" w:name="_Toc296347156"/>
      <w:r>
        <w:rPr>
          <w:rFonts w:hint="eastAsia" w:ascii="宋体" w:hAnsi="宋体" w:eastAsia="宋体" w:cs="宋体"/>
          <w:color w:val="auto"/>
          <w:highlight w:val="none"/>
        </w:rPr>
        <w:t>. 发包人</w:t>
      </w:r>
      <w:bookmarkEnd w:id="37"/>
    </w:p>
    <w:bookmarkEnd w:id="38"/>
    <w:bookmarkEnd w:id="39"/>
    <w:bookmarkEnd w:id="40"/>
    <w:bookmarkEnd w:id="41"/>
    <w:bookmarkEnd w:id="42"/>
    <w:bookmarkEnd w:id="43"/>
    <w:bookmarkEnd w:id="44"/>
    <w:bookmarkEnd w:id="45"/>
    <w:bookmarkEnd w:id="46"/>
    <w:bookmarkEnd w:id="47"/>
    <w:p w14:paraId="77E9352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 发包人代表</w:t>
      </w:r>
    </w:p>
    <w:p w14:paraId="503B7F2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发包人代表：</w:t>
      </w:r>
    </w:p>
    <w:p w14:paraId="4A24383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50459B4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3349729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    务：</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37B00C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2799AE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6A8D49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通信地址：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ACD01E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发包人对发包人代表的授权范围如下：</w:t>
      </w:r>
      <w:r>
        <w:rPr>
          <w:rFonts w:hint="eastAsia" w:ascii="宋体" w:hAnsi="宋体" w:eastAsia="宋体" w:cs="宋体"/>
          <w:color w:val="auto"/>
          <w:szCs w:val="21"/>
          <w:highlight w:val="none"/>
          <w:u w:val="single"/>
        </w:rPr>
        <w:t>负责施工全过程的安全、进度、质量及现场费用控制管理、协调现场各种关系等。</w:t>
      </w:r>
    </w:p>
    <w:p w14:paraId="185848B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 施工现场、施工条件和基础资料的提供</w:t>
      </w:r>
    </w:p>
    <w:p w14:paraId="6B0C969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2.4.1 提供施工现场</w:t>
      </w:r>
    </w:p>
    <w:p w14:paraId="0A2B99B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关于发包人移交施工现场的期限要求：</w:t>
      </w:r>
      <w:r>
        <w:rPr>
          <w:rFonts w:hint="eastAsia" w:ascii="宋体" w:hAnsi="宋体" w:eastAsia="宋体" w:cs="宋体"/>
          <w:color w:val="auto"/>
          <w:szCs w:val="21"/>
          <w:highlight w:val="none"/>
          <w:u w:val="single"/>
        </w:rPr>
        <w:t xml:space="preserve">按通用条款执行 </w:t>
      </w:r>
      <w:r>
        <w:rPr>
          <w:rFonts w:hint="eastAsia" w:ascii="宋体" w:hAnsi="宋体" w:eastAsia="宋体" w:cs="宋体"/>
          <w:color w:val="auto"/>
          <w:szCs w:val="21"/>
          <w:highlight w:val="none"/>
        </w:rPr>
        <w:t>。</w:t>
      </w:r>
    </w:p>
    <w:p w14:paraId="0025B2D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2.4.2 提供施工条件</w:t>
      </w:r>
    </w:p>
    <w:p w14:paraId="5C29AFA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关于发包人应负责提供施工所需要的条件，包括：</w:t>
      </w:r>
    </w:p>
    <w:p w14:paraId="408C5DD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a、工程开工前，发包人负责将水准点与座标控制点以书面形式交给承包人，并进行现场交验，承包人正式放线后，由发包人负责及时请城建管理部门进行验线。</w:t>
      </w:r>
    </w:p>
    <w:p w14:paraId="72AC1BE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036D10E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yellow"/>
          <w:u w:val="single"/>
        </w:rPr>
      </w:pPr>
      <w:r>
        <w:rPr>
          <w:rFonts w:hint="eastAsia" w:ascii="宋体" w:hAnsi="宋体" w:eastAsia="宋体" w:cs="宋体"/>
          <w:color w:val="auto"/>
          <w:szCs w:val="21"/>
          <w:highlight w:val="none"/>
          <w:u w:val="single"/>
        </w:rPr>
        <w:t>c、通讯线路和设备由承包人自行解决并承担其费用。</w:t>
      </w:r>
    </w:p>
    <w:p w14:paraId="2DC91FBA">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8" w:name="_Toc351203635"/>
      <w:r>
        <w:rPr>
          <w:rFonts w:hint="eastAsia" w:ascii="宋体" w:hAnsi="宋体" w:eastAsia="宋体" w:cs="宋体"/>
          <w:color w:val="auto"/>
          <w:highlight w:val="none"/>
        </w:rPr>
        <w:t>3</w:t>
      </w:r>
      <w:bookmarkStart w:id="49" w:name="_Toc296891198"/>
      <w:bookmarkStart w:id="50" w:name="_Toc292559868"/>
      <w:bookmarkStart w:id="51" w:name="_Toc296503158"/>
      <w:bookmarkStart w:id="52" w:name="_Toc296346659"/>
      <w:bookmarkStart w:id="53" w:name="_Toc297120458"/>
      <w:bookmarkStart w:id="54" w:name="_Toc296944497"/>
      <w:bookmarkStart w:id="55" w:name="_Toc292559363"/>
      <w:bookmarkStart w:id="56" w:name="_Toc296347157"/>
      <w:bookmarkStart w:id="57" w:name="_Toc296890986"/>
      <w:bookmarkStart w:id="58" w:name="_Toc297048344"/>
      <w:r>
        <w:rPr>
          <w:rFonts w:hint="eastAsia" w:ascii="宋体" w:hAnsi="宋体" w:eastAsia="宋体" w:cs="宋体"/>
          <w:color w:val="auto"/>
          <w:highlight w:val="none"/>
        </w:rPr>
        <w:t>. 承包人</w:t>
      </w:r>
      <w:bookmarkEnd w:id="48"/>
    </w:p>
    <w:bookmarkEnd w:id="49"/>
    <w:bookmarkEnd w:id="50"/>
    <w:bookmarkEnd w:id="51"/>
    <w:bookmarkEnd w:id="52"/>
    <w:bookmarkEnd w:id="53"/>
    <w:bookmarkEnd w:id="54"/>
    <w:bookmarkEnd w:id="55"/>
    <w:bookmarkEnd w:id="56"/>
    <w:bookmarkEnd w:id="57"/>
    <w:bookmarkEnd w:id="58"/>
    <w:p w14:paraId="7CFD82B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3.1 承包人的一般义务</w:t>
      </w:r>
    </w:p>
    <w:p w14:paraId="39F80CE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color w:val="auto"/>
          <w:szCs w:val="21"/>
          <w:highlight w:val="none"/>
        </w:rPr>
        <w:t>承包人提交的竣工资料的内容：</w:t>
      </w:r>
      <w:r>
        <w:rPr>
          <w:rFonts w:hint="eastAsia" w:ascii="宋体" w:hAnsi="宋体" w:eastAsia="宋体" w:cs="宋体"/>
          <w:color w:val="auto"/>
          <w:szCs w:val="21"/>
          <w:highlight w:val="none"/>
          <w:u w:val="single"/>
        </w:rPr>
        <w:t>竣工验收后一个月内，提交竣工图及完整资料文件。</w:t>
      </w:r>
    </w:p>
    <w:p w14:paraId="5D6C2AE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承包人需要提交的竣工资料套数：</w:t>
      </w:r>
      <w:r>
        <w:rPr>
          <w:rFonts w:hint="eastAsia" w:ascii="宋体" w:hAnsi="宋体" w:eastAsia="宋体" w:cs="宋体"/>
          <w:color w:val="auto"/>
          <w:szCs w:val="21"/>
          <w:highlight w:val="none"/>
          <w:u w:val="single"/>
        </w:rPr>
        <w:t xml:space="preserve">      不少于4套     </w:t>
      </w:r>
      <w:r>
        <w:rPr>
          <w:rFonts w:hint="eastAsia" w:ascii="宋体" w:hAnsi="宋体" w:eastAsia="宋体" w:cs="宋体"/>
          <w:color w:val="auto"/>
          <w:szCs w:val="21"/>
          <w:highlight w:val="none"/>
        </w:rPr>
        <w:t>。</w:t>
      </w:r>
    </w:p>
    <w:p w14:paraId="1D47EF0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承包人提交的竣工资料的费用承担：</w:t>
      </w:r>
      <w:r>
        <w:rPr>
          <w:rFonts w:hint="eastAsia" w:ascii="宋体" w:hAnsi="宋体" w:eastAsia="宋体" w:cs="宋体"/>
          <w:color w:val="auto"/>
          <w:szCs w:val="21"/>
          <w:highlight w:val="none"/>
          <w:u w:val="single"/>
        </w:rPr>
        <w:t xml:space="preserve">    承包人承担    </w:t>
      </w:r>
      <w:r>
        <w:rPr>
          <w:rFonts w:hint="eastAsia" w:ascii="宋体" w:hAnsi="宋体" w:eastAsia="宋体" w:cs="宋体"/>
          <w:color w:val="auto"/>
          <w:szCs w:val="21"/>
          <w:highlight w:val="none"/>
        </w:rPr>
        <w:t>。</w:t>
      </w:r>
    </w:p>
    <w:p w14:paraId="262CEC4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承包人提交的竣工资料移交时间：</w:t>
      </w:r>
      <w:r>
        <w:rPr>
          <w:rFonts w:hint="eastAsia" w:ascii="宋体" w:hAnsi="宋体" w:eastAsia="宋体" w:cs="宋体"/>
          <w:color w:val="auto"/>
          <w:szCs w:val="21"/>
          <w:highlight w:val="none"/>
          <w:u w:val="single"/>
        </w:rPr>
        <w:t xml:space="preserve">   竣工验收后一个月内 </w:t>
      </w:r>
      <w:r>
        <w:rPr>
          <w:rFonts w:hint="eastAsia" w:ascii="宋体" w:hAnsi="宋体" w:eastAsia="宋体" w:cs="宋体"/>
          <w:color w:val="auto"/>
          <w:szCs w:val="21"/>
          <w:highlight w:val="none"/>
        </w:rPr>
        <w:t>。</w:t>
      </w:r>
    </w:p>
    <w:p w14:paraId="1D6E332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承包人提交的竣工资料形式要求：</w:t>
      </w:r>
      <w:r>
        <w:rPr>
          <w:rFonts w:hint="eastAsia" w:ascii="宋体" w:hAnsi="宋体" w:eastAsia="宋体" w:cs="宋体"/>
          <w:color w:val="auto"/>
          <w:szCs w:val="21"/>
          <w:highlight w:val="none"/>
          <w:u w:val="single"/>
        </w:rPr>
        <w:t xml:space="preserve">   纸质文件及电子文档  </w:t>
      </w:r>
      <w:r>
        <w:rPr>
          <w:rFonts w:hint="eastAsia" w:ascii="宋体" w:hAnsi="宋体" w:eastAsia="宋体" w:cs="宋体"/>
          <w:color w:val="auto"/>
          <w:szCs w:val="21"/>
          <w:highlight w:val="none"/>
        </w:rPr>
        <w:t>。</w:t>
      </w:r>
    </w:p>
    <w:p w14:paraId="0D91AE3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（10）承包人应履行的其他义务：</w:t>
      </w:r>
    </w:p>
    <w:p w14:paraId="2A42CE3F">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a、承担施工安全保卫工作及非夜间施工照明的责任和要求：</w:t>
      </w:r>
      <w:r>
        <w:rPr>
          <w:rFonts w:hint="eastAsia" w:ascii="宋体" w:hAnsi="宋体" w:eastAsia="宋体" w:cs="宋体"/>
          <w:color w:val="auto"/>
          <w:szCs w:val="21"/>
          <w:highlight w:val="none"/>
          <w:u w:val="single"/>
        </w:rPr>
        <w:t>根据工程需要，提供和维修非夜间施工使用的照明、围拦设计；负责施工现场安全保护。</w:t>
      </w:r>
    </w:p>
    <w:p w14:paraId="67C3CD42">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b、需承包人办理的有关施工场地交通、环卫和施工噪音管理等手续：</w:t>
      </w:r>
      <w:r>
        <w:rPr>
          <w:rFonts w:hint="eastAsia" w:ascii="宋体" w:hAnsi="宋体" w:eastAsia="宋体" w:cs="宋体"/>
          <w:color w:val="auto"/>
          <w:szCs w:val="21"/>
          <w:highlight w:val="none"/>
          <w:u w:val="single"/>
        </w:rPr>
        <w:t xml:space="preserve"> 施工场地交通、道路硬化、环卫和施工噪音管理在开工前完成。 </w:t>
      </w:r>
    </w:p>
    <w:p w14:paraId="1ACDCB12">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c、已完工程成品保护的特殊要求及费用承担：</w:t>
      </w:r>
      <w:r>
        <w:rPr>
          <w:rFonts w:hint="eastAsia" w:ascii="宋体" w:hAnsi="宋体" w:eastAsia="宋体" w:cs="宋体"/>
          <w:color w:val="auto"/>
          <w:szCs w:val="21"/>
          <w:highlight w:val="none"/>
          <w:u w:val="single"/>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039B8C7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d、施工场地周围以下管线和邻近建筑物、构筑物（含文物保护建筑）、古树名木的保护要求及费用承担：</w:t>
      </w:r>
      <w:r>
        <w:rPr>
          <w:rFonts w:hint="eastAsia" w:ascii="宋体" w:hAnsi="宋体" w:eastAsia="宋体" w:cs="宋体"/>
          <w:color w:val="auto"/>
          <w:szCs w:val="21"/>
          <w:highlight w:val="none"/>
          <w:u w:val="single"/>
        </w:rPr>
        <w:t>工程竣工移交前由承包人负责。由于施工方法不当造成损失、损坏发生的费用由承包方承担。</w:t>
      </w:r>
    </w:p>
    <w:p w14:paraId="1A268C0D">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e、施工场地清洁卫生的要求：</w:t>
      </w:r>
      <w:r>
        <w:rPr>
          <w:rFonts w:hint="eastAsia" w:ascii="宋体" w:hAnsi="宋体" w:eastAsia="宋体" w:cs="宋体"/>
          <w:color w:val="auto"/>
          <w:szCs w:val="21"/>
          <w:highlight w:val="none"/>
          <w:u w:val="single"/>
        </w:rPr>
        <w:t>参照省、市级文明工地要求并符合创卫标准，做到工完场清、构件、材料、设施分类堆放，做好标志、道路清洁、给排水畅通。</w:t>
      </w:r>
    </w:p>
    <w:p w14:paraId="3CEF96C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f、双方约定承包人应做的其他工作：</w:t>
      </w:r>
      <w:r>
        <w:rPr>
          <w:rFonts w:hint="eastAsia" w:ascii="宋体" w:hAnsi="宋体" w:eastAsia="宋体" w:cs="宋体"/>
          <w:color w:val="auto"/>
          <w:szCs w:val="21"/>
          <w:highlight w:val="none"/>
          <w:u w:val="single"/>
        </w:rPr>
        <w:t>主动与发包人配合共同办理施工许可证等有关手续的工作。按时足额支付农民工工资。</w:t>
      </w:r>
    </w:p>
    <w:p w14:paraId="1962E33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 项目经理</w:t>
      </w:r>
    </w:p>
    <w:p w14:paraId="5FB6A7F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3.2.1 </w:t>
      </w:r>
      <w:r>
        <w:rPr>
          <w:rFonts w:hint="eastAsia" w:ascii="宋体" w:hAnsi="宋体" w:eastAsia="宋体" w:cs="宋体"/>
          <w:color w:val="auto"/>
          <w:szCs w:val="21"/>
          <w:highlight w:val="none"/>
        </w:rPr>
        <w:t>项目经理：</w:t>
      </w:r>
    </w:p>
    <w:p w14:paraId="3A0B027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D41A2D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3FC64BC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建造师执业资格等级：</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5DAB78E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3E06F10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建造师执业印章号：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59E9AE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安全生产考核合格证书号：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3222117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356981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CF78AA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通信地址：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B7906E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承包人对项目经理的授权范围如下：</w:t>
      </w:r>
      <w:r>
        <w:rPr>
          <w:rFonts w:hint="eastAsia" w:ascii="宋体" w:hAnsi="宋体" w:eastAsia="宋体" w:cs="宋体"/>
          <w:color w:val="auto"/>
          <w:szCs w:val="21"/>
          <w:highlight w:val="none"/>
          <w:u w:val="single"/>
        </w:rPr>
        <w:t xml:space="preserve"> 施工现场的进度、安全、质量、费用等项目管理工作</w:t>
      </w:r>
      <w:r>
        <w:rPr>
          <w:rFonts w:hint="eastAsia" w:ascii="宋体" w:hAnsi="宋体" w:eastAsia="宋体" w:cs="宋体"/>
          <w:color w:val="auto"/>
          <w:szCs w:val="21"/>
          <w:highlight w:val="none"/>
        </w:rPr>
        <w:t>。</w:t>
      </w:r>
    </w:p>
    <w:p w14:paraId="6D3878B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关于项目经理每月在施工现场的时间要求：</w:t>
      </w:r>
      <w:r>
        <w:rPr>
          <w:rFonts w:hint="eastAsia" w:ascii="宋体" w:hAnsi="宋体" w:eastAsia="宋体" w:cs="宋体"/>
          <w:color w:val="auto"/>
          <w:szCs w:val="21"/>
          <w:highlight w:val="none"/>
          <w:u w:val="single"/>
        </w:rPr>
        <w:t>项目经理必须坚守工地，每周在现场工作日不少于5天，每少一天罚款500元，外出连续等于或超过三天以上时，必须事先取得发包人的许可。</w:t>
      </w:r>
    </w:p>
    <w:p w14:paraId="7C22C24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承包人未提交劳动合同，以及没有为项目经理缴纳社会保险证明的违约责任：</w:t>
      </w:r>
      <w:r>
        <w:rPr>
          <w:rFonts w:hint="eastAsia" w:ascii="宋体" w:hAnsi="宋体" w:eastAsia="宋体" w:cs="宋体"/>
          <w:color w:val="auto"/>
          <w:szCs w:val="21"/>
          <w:highlight w:val="none"/>
          <w:u w:val="single"/>
        </w:rPr>
        <w:t>由承包人自行承担。</w:t>
      </w:r>
    </w:p>
    <w:p w14:paraId="306E31B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项目经理未经批准，擅自离开施工现场的违约责任：</w:t>
      </w:r>
      <w:r>
        <w:rPr>
          <w:rFonts w:hint="eastAsia" w:ascii="宋体" w:hAnsi="宋体" w:eastAsia="宋体" w:cs="宋体"/>
          <w:color w:val="auto"/>
          <w:szCs w:val="21"/>
          <w:highlight w:val="none"/>
          <w:u w:val="single"/>
        </w:rPr>
        <w:t>发包人有权按照500元/天进行处罚。</w:t>
      </w:r>
    </w:p>
    <w:p w14:paraId="2AA29D6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3.2.3 承包人擅自更换项目经理的违约责任：</w:t>
      </w:r>
      <w:r>
        <w:rPr>
          <w:rFonts w:hint="eastAsia" w:ascii="宋体" w:hAnsi="宋体" w:eastAsia="宋体" w:cs="宋体"/>
          <w:color w:val="auto"/>
          <w:szCs w:val="21"/>
          <w:highlight w:val="none"/>
          <w:u w:val="single"/>
        </w:rPr>
        <w:t>视为承包人违约，发包人有权取消合同</w:t>
      </w:r>
      <w:r>
        <w:rPr>
          <w:rFonts w:hint="eastAsia" w:ascii="宋体" w:hAnsi="宋体" w:eastAsia="宋体" w:cs="宋体"/>
          <w:color w:val="auto"/>
          <w:szCs w:val="21"/>
          <w:highlight w:val="none"/>
        </w:rPr>
        <w:t>。</w:t>
      </w:r>
    </w:p>
    <w:p w14:paraId="64044D85">
      <w:pPr>
        <w:keepNext w:val="0"/>
        <w:keepLines w:val="0"/>
        <w:pageBreakBefore w:val="0"/>
        <w:widowControl w:val="0"/>
        <w:wordWrap/>
        <w:overflowPunct/>
        <w:topLinePunct w:val="0"/>
        <w:bidi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3.2.4 承包人无正当理由拒绝更换项目经理的违约责任：</w:t>
      </w:r>
      <w:r>
        <w:rPr>
          <w:rFonts w:hint="eastAsia" w:ascii="宋体" w:hAnsi="宋体" w:eastAsia="宋体" w:cs="宋体"/>
          <w:color w:val="auto"/>
          <w:szCs w:val="21"/>
          <w:highlight w:val="none"/>
          <w:u w:val="single"/>
        </w:rPr>
        <w:t>视为承包人违约，发包人有权取消合同</w:t>
      </w:r>
      <w:r>
        <w:rPr>
          <w:rFonts w:hint="eastAsia" w:ascii="宋体" w:hAnsi="宋体" w:eastAsia="宋体" w:cs="宋体"/>
          <w:color w:val="auto"/>
          <w:szCs w:val="21"/>
          <w:highlight w:val="none"/>
        </w:rPr>
        <w:t>。</w:t>
      </w:r>
    </w:p>
    <w:p w14:paraId="6159EFE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 承包人人员</w:t>
      </w:r>
    </w:p>
    <w:p w14:paraId="263C099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3.3.1 承包人提交项目管理机构及施工现场管理人员安排报告的期限：</w:t>
      </w:r>
      <w:r>
        <w:rPr>
          <w:rFonts w:hint="eastAsia" w:ascii="宋体" w:hAnsi="宋体" w:eastAsia="宋体" w:cs="宋体"/>
          <w:color w:val="auto"/>
          <w:szCs w:val="21"/>
          <w:highlight w:val="none"/>
          <w:u w:val="single"/>
        </w:rPr>
        <w:t>合同签订后7日内</w:t>
      </w:r>
      <w:r>
        <w:rPr>
          <w:rFonts w:hint="eastAsia" w:ascii="宋体" w:hAnsi="宋体" w:eastAsia="宋体" w:cs="宋体"/>
          <w:color w:val="auto"/>
          <w:szCs w:val="21"/>
          <w:highlight w:val="none"/>
        </w:rPr>
        <w:t>。</w:t>
      </w:r>
    </w:p>
    <w:p w14:paraId="062159B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3.3.3 承包人无正当理由拒绝撤换主要施工管理人员的违约责任：</w:t>
      </w:r>
      <w:r>
        <w:rPr>
          <w:rFonts w:hint="eastAsia" w:ascii="宋体" w:hAnsi="宋体" w:eastAsia="宋体" w:cs="宋体"/>
          <w:color w:val="auto"/>
          <w:szCs w:val="21"/>
          <w:highlight w:val="none"/>
          <w:u w:val="single"/>
        </w:rPr>
        <w:t>视为承包人违约，发包人有权解除合同</w:t>
      </w:r>
      <w:r>
        <w:rPr>
          <w:rFonts w:hint="eastAsia" w:ascii="宋体" w:hAnsi="宋体" w:eastAsia="宋体" w:cs="宋体"/>
          <w:color w:val="auto"/>
          <w:szCs w:val="21"/>
          <w:highlight w:val="none"/>
        </w:rPr>
        <w:t>。</w:t>
      </w:r>
    </w:p>
    <w:p w14:paraId="0AFB8A0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3.3.4 承包人主要施工管理人员离开施工现场的批准要求：</w:t>
      </w:r>
      <w:r>
        <w:rPr>
          <w:rFonts w:hint="eastAsia" w:ascii="宋体" w:hAnsi="宋体" w:eastAsia="宋体" w:cs="宋体"/>
          <w:color w:val="auto"/>
          <w:szCs w:val="21"/>
          <w:highlight w:val="none"/>
          <w:u w:val="single"/>
        </w:rPr>
        <w:t>必须事先取得发包人的许可</w:t>
      </w:r>
      <w:r>
        <w:rPr>
          <w:rFonts w:hint="eastAsia" w:ascii="宋体" w:hAnsi="宋体" w:eastAsia="宋体" w:cs="宋体"/>
          <w:color w:val="auto"/>
          <w:szCs w:val="21"/>
          <w:highlight w:val="none"/>
        </w:rPr>
        <w:t>。</w:t>
      </w:r>
    </w:p>
    <w:p w14:paraId="61940B7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3.3.5承包人擅自更换主要施工管理人员的违约责任：</w:t>
      </w:r>
      <w:r>
        <w:rPr>
          <w:rFonts w:hint="eastAsia" w:ascii="宋体" w:hAnsi="宋体" w:eastAsia="宋体" w:cs="宋体"/>
          <w:color w:val="auto"/>
          <w:szCs w:val="21"/>
          <w:highlight w:val="none"/>
          <w:u w:val="single"/>
        </w:rPr>
        <w:t>视为承包人违约，发包人有权根据情况扣除承包人5000元-10000元/人违约金</w:t>
      </w:r>
      <w:r>
        <w:rPr>
          <w:rFonts w:hint="eastAsia" w:ascii="宋体" w:hAnsi="宋体" w:eastAsia="宋体" w:cs="宋体"/>
          <w:color w:val="auto"/>
          <w:szCs w:val="21"/>
          <w:highlight w:val="none"/>
        </w:rPr>
        <w:t>。</w:t>
      </w:r>
    </w:p>
    <w:p w14:paraId="22EF872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承包人主要施工管理人员擅自离开施工现场的违约责任：</w:t>
      </w:r>
      <w:r>
        <w:rPr>
          <w:rFonts w:hint="eastAsia" w:ascii="宋体" w:hAnsi="宋体" w:eastAsia="宋体" w:cs="宋体"/>
          <w:color w:val="auto"/>
          <w:szCs w:val="21"/>
          <w:highlight w:val="none"/>
          <w:u w:val="single"/>
        </w:rPr>
        <w:t xml:space="preserve">发包人有权按照500元/人/天进行处罚  </w:t>
      </w:r>
      <w:r>
        <w:rPr>
          <w:rFonts w:hint="eastAsia" w:ascii="宋体" w:hAnsi="宋体" w:eastAsia="宋体" w:cs="宋体"/>
          <w:color w:val="auto"/>
          <w:szCs w:val="21"/>
          <w:highlight w:val="none"/>
        </w:rPr>
        <w:t>。</w:t>
      </w:r>
    </w:p>
    <w:p w14:paraId="7328A8B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bookmarkStart w:id="59" w:name="_Toc296944498"/>
      <w:bookmarkStart w:id="60" w:name="_Toc292559364"/>
      <w:bookmarkStart w:id="61" w:name="_Toc296347158"/>
      <w:bookmarkStart w:id="62" w:name="_Toc304295523"/>
      <w:bookmarkStart w:id="63" w:name="_Toc297120459"/>
      <w:bookmarkStart w:id="64" w:name="_Toc292559869"/>
      <w:bookmarkStart w:id="65" w:name="_Toc300934945"/>
      <w:bookmarkStart w:id="66" w:name="_Toc303539102"/>
      <w:bookmarkStart w:id="67" w:name="_Toc312677988"/>
      <w:bookmarkStart w:id="68" w:name="_Toc297216151"/>
      <w:bookmarkStart w:id="69" w:name="_Toc296890987"/>
      <w:bookmarkStart w:id="70" w:name="_Toc296503159"/>
      <w:bookmarkStart w:id="71" w:name="_Toc297123492"/>
      <w:bookmarkStart w:id="72" w:name="_Toc296346660"/>
      <w:bookmarkStart w:id="73" w:name="_Toc296891199"/>
      <w:bookmarkStart w:id="74" w:name="_Toc297048345"/>
      <w:r>
        <w:rPr>
          <w:rFonts w:hint="eastAsia" w:ascii="宋体" w:hAnsi="宋体" w:eastAsia="宋体" w:cs="宋体"/>
          <w:color w:val="auto"/>
          <w:szCs w:val="21"/>
          <w:highlight w:val="none"/>
        </w:rPr>
        <w:t>.5 分包</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14:paraId="0ABBB7A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bookmarkStart w:id="75" w:name="_Toc292559870"/>
      <w:bookmarkStart w:id="76" w:name="_Toc296503160"/>
      <w:bookmarkStart w:id="77" w:name="_Toc296891200"/>
      <w:bookmarkStart w:id="78" w:name="_Toc297123493"/>
      <w:bookmarkStart w:id="79" w:name="_Toc296890988"/>
      <w:bookmarkStart w:id="80" w:name="_Toc300934946"/>
      <w:bookmarkStart w:id="81" w:name="_Toc292559365"/>
      <w:bookmarkStart w:id="82" w:name="_Toc296347159"/>
      <w:bookmarkStart w:id="83" w:name="_Toc304295524"/>
      <w:bookmarkStart w:id="84" w:name="_Toc297048346"/>
      <w:bookmarkStart w:id="85" w:name="_Toc296346661"/>
      <w:bookmarkStart w:id="86" w:name="_Toc297216152"/>
      <w:bookmarkStart w:id="87" w:name="_Toc303539103"/>
      <w:bookmarkStart w:id="88" w:name="_Toc297120460"/>
      <w:bookmarkStart w:id="89" w:name="_Toc296944499"/>
      <w:bookmarkStart w:id="90" w:name="_Toc312677989"/>
      <w:bookmarkStart w:id="91" w:name="_Toc318581158"/>
      <w:r>
        <w:rPr>
          <w:rFonts w:hint="eastAsia" w:ascii="宋体" w:hAnsi="宋体" w:eastAsia="宋体" w:cs="宋体"/>
          <w:color w:val="auto"/>
          <w:szCs w:val="21"/>
          <w:highlight w:val="none"/>
        </w:rPr>
        <w:t>.5.1 分包的一般约定</w:t>
      </w:r>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14:paraId="4AFA160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u w:val="single"/>
        </w:rPr>
        <w:t>承包人不得将其承包的全部工程转包给第三人，或将其承包的全部工程肢解后以分包的名义转包给第三人</w:t>
      </w:r>
      <w:r>
        <w:rPr>
          <w:rFonts w:hint="eastAsia" w:ascii="宋体" w:hAnsi="宋体" w:eastAsia="宋体" w:cs="宋体"/>
          <w:color w:val="auto"/>
          <w:szCs w:val="21"/>
          <w:highlight w:val="none"/>
        </w:rPr>
        <w:t>。</w:t>
      </w:r>
      <w:bookmarkStart w:id="92" w:name="_Toc297120461"/>
      <w:bookmarkStart w:id="93" w:name="_Toc297123494"/>
      <w:bookmarkStart w:id="94" w:name="_Toc297048347"/>
      <w:bookmarkStart w:id="95" w:name="_Toc296346662"/>
      <w:bookmarkStart w:id="96" w:name="_Toc304295525"/>
      <w:bookmarkStart w:id="97" w:name="_Toc300934947"/>
      <w:bookmarkStart w:id="98" w:name="_Toc296890989"/>
      <w:bookmarkStart w:id="99" w:name="_Toc296944500"/>
      <w:bookmarkStart w:id="100" w:name="_Toc296347160"/>
      <w:bookmarkStart w:id="101" w:name="_Toc297216153"/>
      <w:bookmarkStart w:id="102" w:name="_Toc296891201"/>
      <w:bookmarkStart w:id="103" w:name="_Toc296503161"/>
      <w:bookmarkStart w:id="104" w:name="_Toc303539104"/>
    </w:p>
    <w:bookmarkEnd w:id="92"/>
    <w:bookmarkEnd w:id="93"/>
    <w:bookmarkEnd w:id="94"/>
    <w:bookmarkEnd w:id="95"/>
    <w:bookmarkEnd w:id="96"/>
    <w:bookmarkEnd w:id="97"/>
    <w:bookmarkEnd w:id="98"/>
    <w:bookmarkEnd w:id="99"/>
    <w:bookmarkEnd w:id="100"/>
    <w:bookmarkEnd w:id="101"/>
    <w:bookmarkEnd w:id="102"/>
    <w:bookmarkEnd w:id="103"/>
    <w:bookmarkEnd w:id="104"/>
    <w:p w14:paraId="2A5A795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3.6 工程照管与成品、半成品保护</w:t>
      </w:r>
    </w:p>
    <w:p w14:paraId="1F13D05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承包人负责照管工程及工程相关的材料、工程设备的起始时间：</w:t>
      </w:r>
      <w:r>
        <w:rPr>
          <w:rFonts w:hint="eastAsia" w:ascii="宋体" w:hAnsi="宋体" w:eastAsia="宋体" w:cs="宋体"/>
          <w:color w:val="auto"/>
          <w:kern w:val="0"/>
          <w:szCs w:val="21"/>
          <w:highlight w:val="none"/>
          <w:u w:val="single"/>
        </w:rPr>
        <w:t>项目正式开工至项目移交竣工验收并交付使用</w:t>
      </w:r>
      <w:r>
        <w:rPr>
          <w:rFonts w:hint="eastAsia" w:ascii="宋体" w:hAnsi="宋体" w:eastAsia="宋体" w:cs="宋体"/>
          <w:color w:val="auto"/>
          <w:kern w:val="0"/>
          <w:szCs w:val="21"/>
          <w:highlight w:val="none"/>
        </w:rPr>
        <w:t>。</w:t>
      </w:r>
    </w:p>
    <w:p w14:paraId="7E14F6FB">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05" w:name="_Toc267251418"/>
      <w:bookmarkStart w:id="106" w:name="_Toc351203637"/>
      <w:r>
        <w:rPr>
          <w:rFonts w:hint="eastAsia" w:ascii="宋体" w:hAnsi="宋体" w:eastAsia="宋体" w:cs="宋体"/>
          <w:color w:val="auto"/>
          <w:highlight w:val="none"/>
        </w:rPr>
        <w:t>5</w:t>
      </w:r>
      <w:bookmarkEnd w:id="105"/>
      <w:bookmarkStart w:id="107" w:name="_Toc296503163"/>
      <w:bookmarkStart w:id="108" w:name="_Toc296346664"/>
      <w:bookmarkStart w:id="109" w:name="_Toc296891203"/>
      <w:bookmarkStart w:id="110" w:name="_Toc296944502"/>
      <w:bookmarkStart w:id="111" w:name="_Toc296890991"/>
      <w:bookmarkStart w:id="112" w:name="_Toc292559872"/>
      <w:bookmarkStart w:id="113" w:name="_Toc297120463"/>
      <w:bookmarkStart w:id="114" w:name="_Toc292559367"/>
      <w:bookmarkStart w:id="115" w:name="_Toc297048349"/>
      <w:bookmarkStart w:id="116" w:name="_Toc296347162"/>
      <w:r>
        <w:rPr>
          <w:rFonts w:hint="eastAsia" w:ascii="宋体" w:hAnsi="宋体" w:eastAsia="宋体" w:cs="宋体"/>
          <w:color w:val="auto"/>
          <w:highlight w:val="none"/>
        </w:rPr>
        <w:t>. 工程质量</w:t>
      </w:r>
      <w:bookmarkEnd w:id="106"/>
    </w:p>
    <w:p w14:paraId="7A90473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 质量要求</w:t>
      </w:r>
    </w:p>
    <w:p w14:paraId="0ED8BE1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117" w:name="_Toc304295527"/>
      <w:bookmarkStart w:id="118" w:name="_Toc297123496"/>
      <w:bookmarkStart w:id="119" w:name="_Toc297216155"/>
      <w:bookmarkStart w:id="120" w:name="_Toc312677997"/>
      <w:bookmarkStart w:id="121" w:name="_Toc303539106"/>
      <w:bookmarkStart w:id="122" w:name="_Toc318581164"/>
      <w:bookmarkStart w:id="123" w:name="_Toc300934949"/>
      <w:r>
        <w:rPr>
          <w:rFonts w:hint="eastAsia" w:ascii="宋体" w:hAnsi="宋体" w:eastAsia="宋体" w:cs="宋体"/>
          <w:color w:val="auto"/>
          <w:szCs w:val="21"/>
          <w:highlight w:val="none"/>
        </w:rPr>
        <w:t>5.1.1 特殊质量标准和要求：</w:t>
      </w:r>
      <w:r>
        <w:rPr>
          <w:rFonts w:hint="eastAsia" w:ascii="宋体" w:hAnsi="宋体" w:eastAsia="宋体" w:cs="宋体"/>
          <w:color w:val="auto"/>
          <w:szCs w:val="21"/>
          <w:highlight w:val="none"/>
          <w:u w:val="single"/>
        </w:rPr>
        <w:t>达到国家现行施工验收规范</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标准，本工程参照省、市级</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文明工地</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标准。</w:t>
      </w:r>
    </w:p>
    <w:p w14:paraId="02B2CCB0">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24" w:name="_Toc351203638"/>
      <w:r>
        <w:rPr>
          <w:rFonts w:hint="eastAsia" w:ascii="宋体" w:hAnsi="宋体" w:eastAsia="宋体" w:cs="宋体"/>
          <w:color w:val="auto"/>
          <w:highlight w:val="none"/>
        </w:rPr>
        <w:t>6. 安全文明施工与环境保护</w:t>
      </w:r>
      <w:bookmarkEnd w:id="124"/>
    </w:p>
    <w:p w14:paraId="22D11AD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6.1安全文明施工</w:t>
      </w:r>
    </w:p>
    <w:p w14:paraId="6A046E4C">
      <w:pPr>
        <w:pStyle w:val="5"/>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highlight w:val="none"/>
          <w:u w:val="single"/>
        </w:rPr>
      </w:pPr>
      <w:r>
        <w:rPr>
          <w:rFonts w:hint="eastAsia" w:ascii="宋体" w:hAnsi="宋体" w:eastAsia="宋体" w:cs="宋体"/>
          <w:color w:val="auto"/>
          <w:highlight w:val="none"/>
        </w:rPr>
        <w:t>6.1.1 项目安全生产的达标目标及相应事项的约定：</w:t>
      </w:r>
      <w:r>
        <w:rPr>
          <w:rFonts w:hint="eastAsia" w:ascii="宋体" w:hAnsi="宋体" w:eastAsia="宋体" w:cs="宋体"/>
          <w:color w:val="auto"/>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本工程参照省、市级文明工地标准。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33C73C3C">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094FC72C">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（1）建立与工程规模相适应的、以项目经理为第一责任人的施工现场安全文明生产管理机构，配备相应监管人员，赋予监管权力，确保对施工现场安全文明生产实施有效管理。</w:t>
      </w:r>
    </w:p>
    <w:p w14:paraId="1730FAB4">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（2）施工现场实行封闭式管理，保证安全文明生产经费的投入。安全文明生产设施、设备按标准设置，配套齐备，牢固可靠。</w:t>
      </w:r>
    </w:p>
    <w:p w14:paraId="68AFC226">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（3）强化安全文明生产教育培训，严格实行三级安全教育制度，做到全员持证上岗。在日常监管和各级检查的基础上，严格执行汇检制度，发现隐患立即进行整改，不留死角。</w:t>
      </w:r>
    </w:p>
    <w:p w14:paraId="451F614B">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6A1EFD7E">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（5）现场运入运出各类建筑材料必须使用密封车辆运输，加强路面保洁，规范沙石料堆场，不定时洒水控制扬尘。</w:t>
      </w:r>
    </w:p>
    <w:p w14:paraId="6FD1371B">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（6）保持施工现场整洁有序，各种材料分类存放、堆码整齐，建筑垃圾及时清运处理，不从高处向下抛投建筑材料、施工用具及建筑垃圾。工地设保洁工或卫生值班人员，各工种完工后做到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工完料尽场地清</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。现场场地进行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硬化</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处理，做到场内道路平整、通畅、不积水，泥浆、废水不外流，不尘土飞扬，不排泄有毒有害气体。</w:t>
      </w:r>
    </w:p>
    <w:p w14:paraId="739F4148">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（7）保证施工现场及周围人居环境良好，施工区、办公区、生活区原则上应明显分开或进行隔断。按规定设置食堂、饮水处、厕所、浴室并符合卫生要求。</w:t>
      </w:r>
    </w:p>
    <w:p w14:paraId="59378137">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（8）按规定设置现场标志牌（五牌一图）和安全警示标志，对涉及社会公众安全的，要在显著位置设置警示牌，并采取相应保护措施。</w:t>
      </w:r>
    </w:p>
    <w:p w14:paraId="6CC98BE0">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（9）重大安全事故按有关规定及时准确上报，并进行调查处理。</w:t>
      </w:r>
    </w:p>
    <w:p w14:paraId="6FE5735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rPr>
        <w:t>（10）自觉接受并积极配合建设单位的督促检查；建筑安全监管部门的监督管理，依法接受国家安全监察。</w:t>
      </w:r>
      <w:r>
        <w:rPr>
          <w:rFonts w:hint="eastAsia" w:ascii="宋体" w:hAnsi="宋体" w:eastAsia="宋体" w:cs="宋体"/>
          <w:color w:val="auto"/>
          <w:szCs w:val="21"/>
          <w:highlight w:val="none"/>
          <w:lang w:val="zh-CN" w:eastAsia="zh-CN"/>
        </w:rPr>
        <w:t xml:space="preserve"> </w:t>
      </w:r>
    </w:p>
    <w:p w14:paraId="022036D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w:t>
      </w: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lang w:val="zh-CN" w:eastAsia="zh-CN"/>
        </w:rPr>
        <w:t>）项目团队成员配备要求：</w:t>
      </w:r>
    </w:p>
    <w:p w14:paraId="0636717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乙方应成立项目管理组织机构，要求项目组成员结构合理、分工明确，并保证项目组成员具有相应资格或职称证书，持证上岗。项目组人员必须包含项目负责人、技术负责人、技术管理人员、安全专职人员(2人以上)、质检人员、资料员、专业的维修养护人员。项目所需的机械设备及工具都为乙方自备，甲方不提供任何机械设备及工具。</w:t>
      </w:r>
    </w:p>
    <w:p w14:paraId="7D53A7B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w:t>
      </w: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lang w:val="zh-CN" w:eastAsia="zh-CN"/>
        </w:rPr>
        <w:t>）安全文明施工要求：</w:t>
      </w:r>
    </w:p>
    <w:p w14:paraId="3F16D43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必须作好施工现场组织管理、文明施工，维护现场秩序，做到工完场清、道路畅通。根据施工现场采取不同的围挡方式进行围挡作业，对短时间内或小面积（1M²以下）维修可用水马、安全锥、连杆等安全防护标志，并设有市政设施抢修施工告示牌，严禁用土头垃圾堆做防护。养护维修过程中当天产生的土堆、废渣、垃圾等应在当天维修结束后清理完毕，做到工完料尽场地清。建筑垃圾不得随意倾倒，由乙方自行联系运至碑林辖区地以外的建筑垃圾堆放场所并承担相应的费用。夜间应尽量减少噪音对周边居民以及企业的影响。</w:t>
      </w:r>
    </w:p>
    <w:p w14:paraId="5A56F01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zh-CN" w:eastAsia="zh-CN"/>
        </w:rPr>
        <w:t>乙方对自有的施工人员人身及财产安全负责，对自己的人和机械设备购买保险及相应的劳保用具。维修作业人员需穿有印制“市政维护”标识字样统一样式的橘色醒目制服，并根据实际情况穿戴反光服、高温鞋、安全帽等安全防护用品。施工人员均应严格按照相关技术规范进行施工，做到安全施工且不影响交通。</w:t>
      </w:r>
    </w:p>
    <w:p w14:paraId="1B07398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6.1.4 关于治安保卫的特别约定：</w:t>
      </w:r>
      <w:r>
        <w:rPr>
          <w:rFonts w:hint="eastAsia" w:ascii="宋体" w:hAnsi="宋体" w:eastAsia="宋体" w:cs="宋体"/>
          <w:color w:val="auto"/>
          <w:szCs w:val="21"/>
          <w:highlight w:val="none"/>
          <w:u w:val="single"/>
        </w:rPr>
        <w:t>（1）施工现场内外由本项目承包人提供的生产区、办公区、生活区治安保卫工作由承包人全面负责；（2）上述区域内若发生群殴、械斗等群体性头发治安事件的，每发生一起承包人对发包人支付违约金50000元。</w:t>
      </w:r>
    </w:p>
    <w:p w14:paraId="40FC291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关于编制施工场地治安管理计划的约定：</w:t>
      </w:r>
      <w:r>
        <w:rPr>
          <w:rFonts w:hint="eastAsia" w:ascii="宋体" w:hAnsi="宋体" w:eastAsia="宋体" w:cs="宋体"/>
          <w:color w:val="auto"/>
          <w:szCs w:val="21"/>
          <w:highlight w:val="none"/>
          <w:u w:val="single"/>
        </w:rPr>
        <w:t>由承包人在工程开工后7天内编制施工场地治安管理计划</w:t>
      </w:r>
      <w:r>
        <w:rPr>
          <w:rFonts w:hint="eastAsia" w:ascii="宋体" w:hAnsi="宋体" w:eastAsia="宋体" w:cs="宋体"/>
          <w:color w:val="auto"/>
          <w:szCs w:val="21"/>
          <w:highlight w:val="none"/>
        </w:rPr>
        <w:t>。</w:t>
      </w:r>
    </w:p>
    <w:p w14:paraId="593A2E7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6.1.5 文明施工</w:t>
      </w:r>
    </w:p>
    <w:p w14:paraId="2CEB506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合同当事人对文明施工的要求：</w:t>
      </w:r>
      <w:r>
        <w:rPr>
          <w:rFonts w:hint="eastAsia" w:ascii="宋体" w:hAnsi="宋体" w:eastAsia="宋体" w:cs="宋体"/>
          <w:color w:val="auto"/>
          <w:szCs w:val="21"/>
          <w:highlight w:val="none"/>
          <w:u w:val="single"/>
        </w:rPr>
        <w:t>参照陕西省和西安市对文明工地的要求。</w:t>
      </w:r>
    </w:p>
    <w:p w14:paraId="379E489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6.1.6 关于安全文明施工费支付比例和支付期限的约定：</w:t>
      </w:r>
      <w:r>
        <w:rPr>
          <w:rFonts w:hint="eastAsia" w:ascii="宋体" w:hAnsi="宋体" w:eastAsia="宋体" w:cs="宋体"/>
          <w:color w:val="auto"/>
          <w:szCs w:val="21"/>
          <w:highlight w:val="none"/>
          <w:u w:val="single"/>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p>
    <w:p w14:paraId="48FC53C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6.1.9安全生产责任：</w:t>
      </w:r>
      <w:r>
        <w:rPr>
          <w:rFonts w:hint="eastAsia" w:ascii="宋体" w:hAnsi="宋体" w:eastAsia="宋体" w:cs="宋体"/>
          <w:color w:val="auto"/>
          <w:szCs w:val="21"/>
          <w:highlight w:val="none"/>
          <w:u w:val="single"/>
        </w:rPr>
        <w:t>施工现场发生的一切安全事故由承包人承担全部责任及损失。</w:t>
      </w:r>
    </w:p>
    <w:bookmarkEnd w:id="117"/>
    <w:bookmarkEnd w:id="118"/>
    <w:bookmarkEnd w:id="119"/>
    <w:bookmarkEnd w:id="120"/>
    <w:bookmarkEnd w:id="121"/>
    <w:bookmarkEnd w:id="122"/>
    <w:bookmarkEnd w:id="123"/>
    <w:p w14:paraId="71978C79">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bCs w:val="0"/>
          <w:color w:val="auto"/>
          <w:highlight w:val="none"/>
        </w:rPr>
      </w:pPr>
      <w:bookmarkStart w:id="125" w:name="_Toc351203639"/>
      <w:r>
        <w:rPr>
          <w:rFonts w:hint="eastAsia" w:ascii="宋体" w:hAnsi="宋体" w:eastAsia="宋体" w:cs="宋体"/>
          <w:b/>
          <w:bCs w:val="0"/>
          <w:color w:val="auto"/>
          <w:highlight w:val="none"/>
        </w:rPr>
        <w:t>7. 工期和进度</w:t>
      </w:r>
      <w:bookmarkEnd w:id="125"/>
    </w:p>
    <w:p w14:paraId="04AD0E8B">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 xml:space="preserve">7.1.2 </w:t>
      </w:r>
      <w:r>
        <w:rPr>
          <w:rFonts w:hint="eastAsia" w:ascii="宋体" w:hAnsi="宋体" w:eastAsia="宋体" w:cs="宋体"/>
          <w:color w:val="auto"/>
          <w:kern w:val="0"/>
          <w:szCs w:val="21"/>
          <w:highlight w:val="none"/>
        </w:rPr>
        <w:t>施工组织设计的提交和修改</w:t>
      </w:r>
    </w:p>
    <w:p w14:paraId="4DDE523A">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承包人提交详细施工组织设计的期限的约定：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u w:val="single"/>
        </w:rPr>
        <w:t xml:space="preserve">合同签订7天内     </w:t>
      </w:r>
      <w:r>
        <w:rPr>
          <w:rFonts w:hint="eastAsia" w:ascii="宋体" w:hAnsi="宋体" w:eastAsia="宋体" w:cs="宋体"/>
          <w:color w:val="auto"/>
          <w:szCs w:val="21"/>
          <w:highlight w:val="none"/>
        </w:rPr>
        <w:t>。</w:t>
      </w:r>
    </w:p>
    <w:p w14:paraId="29D2AC7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发包人在收到详细的施工组织设计后确认或提出修改意见的期限：</w:t>
      </w:r>
      <w:r>
        <w:rPr>
          <w:rFonts w:hint="eastAsia" w:ascii="宋体" w:hAnsi="宋体" w:eastAsia="宋体" w:cs="宋体"/>
          <w:color w:val="auto"/>
          <w:szCs w:val="21"/>
          <w:highlight w:val="none"/>
          <w:u w:val="single"/>
        </w:rPr>
        <w:t>执行通用条款</w:t>
      </w:r>
      <w:r>
        <w:rPr>
          <w:rFonts w:hint="eastAsia" w:ascii="宋体" w:hAnsi="宋体" w:eastAsia="宋体" w:cs="宋体"/>
          <w:color w:val="auto"/>
          <w:szCs w:val="21"/>
          <w:highlight w:val="none"/>
        </w:rPr>
        <w:t>。</w:t>
      </w:r>
    </w:p>
    <w:p w14:paraId="1DC40CE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26" w:name="_Toc303539123"/>
      <w:bookmarkStart w:id="127" w:name="_Toc300934966"/>
      <w:bookmarkStart w:id="128" w:name="_Toc312678005"/>
      <w:bookmarkStart w:id="129" w:name="_Toc297216173"/>
      <w:bookmarkStart w:id="130" w:name="_Toc304295541"/>
      <w:bookmarkStart w:id="131" w:name="_Toc312677479"/>
      <w:bookmarkStart w:id="132" w:name="_Toc297123514"/>
      <w:r>
        <w:rPr>
          <w:rFonts w:hint="eastAsia" w:ascii="宋体" w:hAnsi="宋体" w:eastAsia="宋体" w:cs="宋体"/>
          <w:color w:val="auto"/>
          <w:szCs w:val="21"/>
          <w:highlight w:val="none"/>
        </w:rPr>
        <w:t>.2 施工进度计划</w:t>
      </w:r>
    </w:p>
    <w:p w14:paraId="2B04EFC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7.2.2 施工进度计划的修订</w:t>
      </w:r>
    </w:p>
    <w:p w14:paraId="728418A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发包人在收到修订的施工进度计划后确认或提出修改意见的期限：</w:t>
      </w:r>
      <w:r>
        <w:rPr>
          <w:rFonts w:hint="eastAsia" w:ascii="宋体" w:hAnsi="宋体" w:eastAsia="宋体" w:cs="宋体"/>
          <w:color w:val="auto"/>
          <w:szCs w:val="21"/>
          <w:highlight w:val="none"/>
          <w:u w:val="single"/>
        </w:rPr>
        <w:t>执行通用条款</w:t>
      </w:r>
      <w:r>
        <w:rPr>
          <w:rFonts w:hint="eastAsia" w:ascii="宋体" w:hAnsi="宋体" w:eastAsia="宋体" w:cs="宋体"/>
          <w:color w:val="auto"/>
          <w:szCs w:val="21"/>
          <w:highlight w:val="none"/>
        </w:rPr>
        <w:t>。</w:t>
      </w:r>
    </w:p>
    <w:p w14:paraId="4ADF384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7.3 开工</w:t>
      </w:r>
    </w:p>
    <w:p w14:paraId="025DB06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7.3.1 开工准备</w:t>
      </w:r>
    </w:p>
    <w:p w14:paraId="7C03058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关于承包人提交</w:t>
      </w:r>
      <w:r>
        <w:rPr>
          <w:rFonts w:hint="eastAsia" w:ascii="宋体" w:hAnsi="宋体" w:eastAsia="宋体" w:cs="宋体"/>
          <w:color w:val="auto"/>
          <w:kern w:val="0"/>
          <w:szCs w:val="21"/>
          <w:highlight w:val="none"/>
        </w:rPr>
        <w:t>工程开工报审表的期限：</w:t>
      </w:r>
      <w:r>
        <w:rPr>
          <w:rFonts w:hint="eastAsia" w:ascii="宋体" w:hAnsi="宋体" w:eastAsia="宋体" w:cs="宋体"/>
          <w:color w:val="auto"/>
          <w:szCs w:val="21"/>
          <w:highlight w:val="none"/>
          <w:u w:val="single"/>
        </w:rPr>
        <w:t>合同签订后5天内，但不得晚于通用条款7.3.2项[开工通知]载明的开工日期前10天</w:t>
      </w:r>
      <w:r>
        <w:rPr>
          <w:rFonts w:hint="eastAsia" w:ascii="宋体" w:hAnsi="宋体" w:eastAsia="宋体" w:cs="宋体"/>
          <w:color w:val="auto"/>
          <w:szCs w:val="21"/>
          <w:highlight w:val="none"/>
        </w:rPr>
        <w:t>。</w:t>
      </w:r>
    </w:p>
    <w:p w14:paraId="5F1FFC9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关于承包人应完成的其他开工准备工作及期限：</w:t>
      </w:r>
      <w:r>
        <w:rPr>
          <w:rFonts w:hint="eastAsia" w:ascii="宋体" w:hAnsi="宋体" w:eastAsia="宋体" w:cs="宋体"/>
          <w:color w:val="auto"/>
          <w:szCs w:val="21"/>
          <w:highlight w:val="none"/>
          <w:u w:val="single"/>
        </w:rPr>
        <w:t xml:space="preserve">扬尘治理专项方案，合同签订后15个日历天内    </w:t>
      </w:r>
      <w:r>
        <w:rPr>
          <w:rFonts w:hint="eastAsia" w:ascii="宋体" w:hAnsi="宋体" w:eastAsia="宋体" w:cs="宋体"/>
          <w:color w:val="auto"/>
          <w:szCs w:val="21"/>
          <w:highlight w:val="none"/>
        </w:rPr>
        <w:t>。</w:t>
      </w:r>
    </w:p>
    <w:bookmarkEnd w:id="126"/>
    <w:bookmarkEnd w:id="127"/>
    <w:bookmarkEnd w:id="128"/>
    <w:bookmarkEnd w:id="129"/>
    <w:bookmarkEnd w:id="130"/>
    <w:bookmarkEnd w:id="131"/>
    <w:bookmarkEnd w:id="132"/>
    <w:p w14:paraId="76CFDD5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33" w:name="_Toc312678010"/>
      <w:bookmarkStart w:id="134" w:name="_Toc297216175"/>
      <w:bookmarkStart w:id="135" w:name="_Toc297123516"/>
      <w:bookmarkStart w:id="136" w:name="_Toc312677484"/>
      <w:bookmarkStart w:id="137" w:name="_Toc300934968"/>
      <w:bookmarkStart w:id="138" w:name="_Toc304295546"/>
      <w:bookmarkStart w:id="139" w:name="_Toc303539125"/>
      <w:r>
        <w:rPr>
          <w:rFonts w:hint="eastAsia" w:ascii="宋体" w:hAnsi="宋体" w:eastAsia="宋体" w:cs="宋体"/>
          <w:color w:val="auto"/>
          <w:szCs w:val="21"/>
          <w:highlight w:val="none"/>
        </w:rPr>
        <w:t>.5 工期延误</w:t>
      </w:r>
    </w:p>
    <w:bookmarkEnd w:id="133"/>
    <w:bookmarkEnd w:id="134"/>
    <w:bookmarkEnd w:id="135"/>
    <w:bookmarkEnd w:id="136"/>
    <w:bookmarkEnd w:id="137"/>
    <w:bookmarkEnd w:id="138"/>
    <w:bookmarkEnd w:id="139"/>
    <w:p w14:paraId="06499D6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140" w:name="_Toc318581171"/>
      <w:bookmarkStart w:id="141" w:name="_Toc312678014"/>
      <w:r>
        <w:rPr>
          <w:rFonts w:hint="eastAsia" w:ascii="宋体" w:hAnsi="宋体" w:eastAsia="宋体" w:cs="宋体"/>
          <w:color w:val="auto"/>
          <w:szCs w:val="21"/>
          <w:highlight w:val="none"/>
        </w:rPr>
        <w:t>7.5.1 因发包人原因导致工期延误</w:t>
      </w:r>
    </w:p>
    <w:p w14:paraId="428737F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（7）因发包人原因导致工期延误的其他情形：</w:t>
      </w:r>
      <w:r>
        <w:rPr>
          <w:rFonts w:hint="eastAsia" w:ascii="宋体" w:hAnsi="宋体" w:eastAsia="宋体" w:cs="宋体"/>
          <w:color w:val="auto"/>
          <w:szCs w:val="21"/>
          <w:highlight w:val="none"/>
          <w:u w:val="single"/>
        </w:rPr>
        <w:t xml:space="preserve"> 不可抗力，此延误工期须在发生后7天内办理延期申请，逾期不予认可</w:t>
      </w:r>
      <w:r>
        <w:rPr>
          <w:rFonts w:hint="eastAsia" w:ascii="宋体" w:hAnsi="宋体" w:eastAsia="宋体" w:cs="宋体"/>
          <w:color w:val="auto"/>
          <w:szCs w:val="21"/>
          <w:highlight w:val="none"/>
        </w:rPr>
        <w:t>。</w:t>
      </w:r>
    </w:p>
    <w:p w14:paraId="2B36874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42" w:name="_Toc312677486"/>
      <w:bookmarkStart w:id="143" w:name="_Toc312678012"/>
      <w:bookmarkStart w:id="144" w:name="_Toc318581169"/>
      <w:bookmarkStart w:id="145" w:name="_Toc297216177"/>
      <w:bookmarkStart w:id="146" w:name="_Toc304295548"/>
      <w:bookmarkStart w:id="147" w:name="_Toc300934970"/>
      <w:bookmarkStart w:id="148" w:name="_Toc297123518"/>
      <w:bookmarkStart w:id="149" w:name="_Toc303539127"/>
      <w:r>
        <w:rPr>
          <w:rFonts w:hint="eastAsia" w:ascii="宋体" w:hAnsi="宋体" w:eastAsia="宋体" w:cs="宋体"/>
          <w:color w:val="auto"/>
          <w:szCs w:val="21"/>
          <w:highlight w:val="none"/>
        </w:rPr>
        <w:t>.5.2 因承包人原因导致工期延误</w:t>
      </w:r>
    </w:p>
    <w:bookmarkEnd w:id="142"/>
    <w:bookmarkEnd w:id="143"/>
    <w:bookmarkEnd w:id="144"/>
    <w:p w14:paraId="721D011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w:t>
      </w:r>
      <w:bookmarkStart w:id="150" w:name="_Toc312678013"/>
      <w:bookmarkStart w:id="151" w:name="_Toc312677487"/>
      <w:bookmarkStart w:id="152" w:name="_Toc318581170"/>
      <w:r>
        <w:rPr>
          <w:rFonts w:hint="eastAsia" w:ascii="宋体" w:hAnsi="宋体" w:eastAsia="宋体" w:cs="宋体"/>
          <w:color w:val="auto"/>
          <w:szCs w:val="21"/>
          <w:highlight w:val="none"/>
        </w:rPr>
        <w:t>承包人原因造成工期延误，逾期竣工违约金的计算方法为：</w:t>
      </w:r>
      <w:bookmarkEnd w:id="145"/>
      <w:bookmarkEnd w:id="146"/>
      <w:bookmarkEnd w:id="147"/>
      <w:bookmarkEnd w:id="148"/>
      <w:bookmarkEnd w:id="149"/>
      <w:bookmarkEnd w:id="150"/>
      <w:bookmarkEnd w:id="151"/>
      <w:r>
        <w:rPr>
          <w:rFonts w:hint="eastAsia" w:ascii="宋体" w:hAnsi="宋体" w:eastAsia="宋体" w:cs="宋体"/>
          <w:color w:val="auto"/>
          <w:szCs w:val="21"/>
          <w:highlight w:val="none"/>
          <w:u w:val="single"/>
        </w:rPr>
        <w:t>按投标工期提前无奖励。1）承包人工期每推迟一天除按合同价的万分之二处罚外，若影响发包人使用时，还应按合同总价的5‰向发包人支付使用违约金。2）因工程量变化引起的工期变化，本工程不予调整即总工期不变。</w:t>
      </w:r>
    </w:p>
    <w:bookmarkEnd w:id="152"/>
    <w:p w14:paraId="238CDDC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因承包人原因造成工期延误，逾期竣工违约金的上限：</w:t>
      </w:r>
      <w:r>
        <w:rPr>
          <w:rFonts w:hint="eastAsia" w:ascii="宋体" w:hAnsi="宋体" w:eastAsia="宋体" w:cs="宋体"/>
          <w:color w:val="auto"/>
          <w:szCs w:val="21"/>
          <w:highlight w:val="none"/>
          <w:u w:val="single"/>
        </w:rPr>
        <w:t>无上限</w:t>
      </w:r>
      <w:r>
        <w:rPr>
          <w:rFonts w:hint="eastAsia" w:ascii="宋体" w:hAnsi="宋体" w:eastAsia="宋体" w:cs="宋体"/>
          <w:color w:val="auto"/>
          <w:szCs w:val="21"/>
          <w:highlight w:val="none"/>
        </w:rPr>
        <w:t>。</w:t>
      </w:r>
    </w:p>
    <w:bookmarkEnd w:id="140"/>
    <w:bookmarkEnd w:id="141"/>
    <w:p w14:paraId="2EB629B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53" w:name="_Toc303539130"/>
      <w:bookmarkStart w:id="154" w:name="_Toc297123521"/>
      <w:bookmarkStart w:id="155" w:name="_Toc312678017"/>
      <w:bookmarkStart w:id="156" w:name="_Toc297216180"/>
      <w:bookmarkStart w:id="157" w:name="_Toc300934973"/>
      <w:bookmarkStart w:id="158" w:name="_Toc304295551"/>
      <w:r>
        <w:rPr>
          <w:rFonts w:hint="eastAsia" w:ascii="宋体" w:hAnsi="宋体" w:eastAsia="宋体" w:cs="宋体"/>
          <w:color w:val="auto"/>
          <w:szCs w:val="21"/>
          <w:highlight w:val="none"/>
        </w:rPr>
        <w:t>.7异常恶劣的气候条件</w:t>
      </w:r>
    </w:p>
    <w:bookmarkEnd w:id="153"/>
    <w:bookmarkEnd w:id="154"/>
    <w:bookmarkEnd w:id="155"/>
    <w:bookmarkEnd w:id="156"/>
    <w:bookmarkEnd w:id="157"/>
    <w:bookmarkEnd w:id="158"/>
    <w:p w14:paraId="36EADF5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发包人和承包人同意以下情形视为异常恶劣的气候条件：</w:t>
      </w:r>
    </w:p>
    <w:p w14:paraId="5AF609C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bCs/>
          <w:color w:val="auto"/>
          <w:szCs w:val="21"/>
          <w:highlight w:val="none"/>
          <w:u w:val="single"/>
        </w:rPr>
        <w:t xml:space="preserve">7级以上大风 </w:t>
      </w:r>
      <w:r>
        <w:rPr>
          <w:rFonts w:hint="eastAsia" w:ascii="宋体" w:hAnsi="宋体" w:eastAsia="宋体" w:cs="宋体"/>
          <w:color w:val="auto"/>
          <w:szCs w:val="21"/>
          <w:highlight w:val="none"/>
        </w:rPr>
        <w:t>。</w:t>
      </w:r>
    </w:p>
    <w:p w14:paraId="1EE6958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bCs/>
          <w:color w:val="auto"/>
          <w:szCs w:val="21"/>
          <w:highlight w:val="none"/>
          <w:u w:val="single"/>
        </w:rPr>
        <w:t xml:space="preserve">3小时内降雨量将达50毫米以上，或者已达50毫米以上且降雨可能持续 </w:t>
      </w:r>
      <w:r>
        <w:rPr>
          <w:rFonts w:hint="eastAsia" w:ascii="宋体" w:hAnsi="宋体" w:eastAsia="宋体" w:cs="宋体"/>
          <w:color w:val="auto"/>
          <w:szCs w:val="21"/>
          <w:highlight w:val="none"/>
        </w:rPr>
        <w:t>。</w:t>
      </w:r>
    </w:p>
    <w:p w14:paraId="067E0FF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bCs/>
          <w:color w:val="auto"/>
          <w:szCs w:val="21"/>
          <w:highlight w:val="none"/>
          <w:u w:val="single"/>
        </w:rPr>
        <w:t>雾霾红色预警</w:t>
      </w:r>
      <w:r>
        <w:rPr>
          <w:rFonts w:hint="eastAsia" w:ascii="宋体" w:hAnsi="宋体" w:eastAsia="宋体" w:cs="宋体"/>
          <w:color w:val="auto"/>
          <w:szCs w:val="21"/>
          <w:highlight w:val="none"/>
        </w:rPr>
        <w:t>。</w:t>
      </w:r>
    </w:p>
    <w:p w14:paraId="61581DDB">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59" w:name="_Toc351203640"/>
      <w:r>
        <w:rPr>
          <w:rFonts w:hint="eastAsia" w:ascii="宋体" w:hAnsi="宋体" w:eastAsia="宋体" w:cs="宋体"/>
          <w:color w:val="auto"/>
          <w:highlight w:val="none"/>
        </w:rPr>
        <w:t>8. 材料与设备</w:t>
      </w:r>
      <w:bookmarkEnd w:id="159"/>
    </w:p>
    <w:bookmarkEnd w:id="107"/>
    <w:bookmarkEnd w:id="108"/>
    <w:bookmarkEnd w:id="109"/>
    <w:bookmarkEnd w:id="110"/>
    <w:bookmarkEnd w:id="111"/>
    <w:bookmarkEnd w:id="112"/>
    <w:bookmarkEnd w:id="113"/>
    <w:bookmarkEnd w:id="114"/>
    <w:bookmarkEnd w:id="115"/>
    <w:bookmarkEnd w:id="116"/>
    <w:p w14:paraId="3EF557D5">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bookmarkStart w:id="160" w:name="_Toc297048354"/>
      <w:bookmarkStart w:id="161" w:name="_Toc296891208"/>
      <w:bookmarkStart w:id="162" w:name="_Toc297123528"/>
      <w:bookmarkStart w:id="163" w:name="_Toc280868656"/>
      <w:bookmarkStart w:id="164" w:name="_Toc296944507"/>
      <w:bookmarkStart w:id="165" w:name="_Toc296346669"/>
      <w:bookmarkStart w:id="166" w:name="_Toc300934980"/>
      <w:bookmarkStart w:id="167" w:name="_Toc296503168"/>
      <w:bookmarkStart w:id="168" w:name="_Toc318581173"/>
      <w:bookmarkStart w:id="169" w:name="_Toc312678020"/>
      <w:bookmarkStart w:id="170" w:name="_Toc280868655"/>
      <w:bookmarkStart w:id="171" w:name="_Toc296347167"/>
      <w:bookmarkStart w:id="172" w:name="_Toc304295557"/>
      <w:bookmarkStart w:id="173" w:name="_Toc296890996"/>
      <w:bookmarkStart w:id="174" w:name="_Toc303539137"/>
      <w:bookmarkStart w:id="175" w:name="_Toc267251424"/>
      <w:bookmarkStart w:id="176" w:name="_Toc297216187"/>
      <w:bookmarkStart w:id="177" w:name="_Toc297120468"/>
      <w:bookmarkStart w:id="178" w:name="_Toc312677494"/>
      <w:r>
        <w:rPr>
          <w:rFonts w:hint="eastAsia" w:ascii="宋体" w:hAnsi="宋体" w:eastAsia="宋体" w:cs="宋体"/>
          <w:color w:val="auto"/>
          <w:szCs w:val="21"/>
          <w:highlight w:val="none"/>
        </w:rPr>
        <w:t>8.2承包人采购材料与工程设备：</w:t>
      </w:r>
    </w:p>
    <w:p w14:paraId="4FC758CA">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由发包人暂定价的材料设备必须经发包人认质认价和投标人审批程序后承包人方可采购，发包人认定的价格与暂定价差额计算材料价差，其差价部分只计取规费、安全文明施工费和税金。发包人暂定价或需认质认价的材料设备单价已包含全部费用（为工地出库价）。</w:t>
      </w:r>
    </w:p>
    <w:p w14:paraId="0D6F4C16">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承包人采购的所有材料、设备，除满足招标文件要求外，且应达到国家规范或设计要求的</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及以上标准，且应符合国家、省市关于健康、节能、环保以及强制性认证等要求。由承包人自购的主要材料、设备必须经发包方认质审批后，方可采购。如因材料、设备质量造成的工程损失由承包人负全部责任。</w:t>
      </w:r>
    </w:p>
    <w:p w14:paraId="6A450E21">
      <w:pPr>
        <w:keepNext w:val="0"/>
        <w:keepLines w:val="0"/>
        <w:pageBreakBefore w:val="0"/>
        <w:widowControl w:val="0"/>
        <w:wordWrap/>
        <w:overflowPunct/>
        <w:topLinePunct w:val="0"/>
        <w:bidi w:val="0"/>
        <w:adjustRightInd w:val="0"/>
        <w:snapToGrid w:val="0"/>
        <w:spacing w:line="360" w:lineRule="auto"/>
        <w:ind w:firstLine="436" w:firstLineChars="208"/>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其它主要材料价格调整约定：</w:t>
      </w:r>
    </w:p>
    <w:p w14:paraId="0C32C808">
      <w:pPr>
        <w:keepNext w:val="0"/>
        <w:keepLines w:val="0"/>
        <w:pageBreakBefore w:val="0"/>
        <w:widowControl w:val="0"/>
        <w:wordWrap/>
        <w:overflowPunct/>
        <w:topLinePunct w:val="0"/>
        <w:bidi w:val="0"/>
        <w:adjustRightInd w:val="0"/>
        <w:snapToGrid w:val="0"/>
        <w:spacing w:line="360" w:lineRule="auto"/>
        <w:ind w:firstLine="436" w:firstLineChars="208"/>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商品砼市场价中已含运费、泵送费、抗渗费及其它所需添加剂等一切费用。</w:t>
      </w:r>
    </w:p>
    <w:p w14:paraId="3047BD2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14:paraId="6E6E5FA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w:t>
      </w:r>
      <w:bookmarkStart w:id="179" w:name="_Toc296347166"/>
      <w:bookmarkStart w:id="180" w:name="_Toc296944506"/>
      <w:bookmarkStart w:id="181" w:name="_Toc297120467"/>
      <w:bookmarkStart w:id="182" w:name="_Toc297048353"/>
      <w:bookmarkStart w:id="183" w:name="_Toc296503167"/>
      <w:bookmarkStart w:id="184" w:name="_Toc280868654"/>
      <w:bookmarkStart w:id="185" w:name="_Toc300934979"/>
      <w:bookmarkStart w:id="186" w:name="_Toc296890995"/>
      <w:bookmarkStart w:id="187" w:name="_Toc292559372"/>
      <w:bookmarkStart w:id="188" w:name="_Toc297216186"/>
      <w:bookmarkStart w:id="189" w:name="_Toc296346668"/>
      <w:bookmarkStart w:id="190" w:name="_Toc296891207"/>
      <w:bookmarkStart w:id="191" w:name="_Toc312677493"/>
      <w:bookmarkStart w:id="192" w:name="_Toc304295556"/>
      <w:bookmarkStart w:id="193" w:name="_Toc312678019"/>
      <w:bookmarkStart w:id="194" w:name="_Toc292559877"/>
      <w:bookmarkStart w:id="195" w:name="_Toc297123527"/>
      <w:bookmarkStart w:id="196" w:name="_Toc303539136"/>
      <w:r>
        <w:rPr>
          <w:rFonts w:hint="eastAsia" w:ascii="宋体" w:hAnsi="宋体" w:eastAsia="宋体" w:cs="宋体"/>
          <w:color w:val="auto"/>
          <w:szCs w:val="21"/>
          <w:highlight w:val="none"/>
        </w:rPr>
        <w:t>.4材料与工程设备的保管与使用：</w:t>
      </w:r>
      <w:r>
        <w:rPr>
          <w:rFonts w:hint="eastAsia" w:ascii="宋体" w:hAnsi="宋体" w:eastAsia="宋体" w:cs="宋体"/>
          <w:color w:val="auto"/>
          <w:szCs w:val="21"/>
          <w:highlight w:val="none"/>
          <w:u w:val="single"/>
        </w:rPr>
        <w:t>本项目采购材料与工程设备由承包人保管。</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14:paraId="6625803C">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bookmarkStart w:id="197" w:name="_Toc292559373"/>
      <w:bookmarkStart w:id="198" w:name="_Toc292559878"/>
      <w:r>
        <w:rPr>
          <w:rFonts w:hint="eastAsia" w:ascii="宋体" w:hAnsi="宋体" w:eastAsia="宋体" w:cs="宋体"/>
          <w:color w:val="auto"/>
          <w:kern w:val="0"/>
          <w:szCs w:val="21"/>
          <w:highlight w:val="none"/>
        </w:rPr>
        <w:t>8.4.2 承包人采购</w:t>
      </w:r>
      <w:r>
        <w:rPr>
          <w:rFonts w:hint="eastAsia" w:ascii="宋体" w:hAnsi="宋体" w:eastAsia="宋体" w:cs="宋体"/>
          <w:color w:val="auto"/>
          <w:szCs w:val="21"/>
          <w:highlight w:val="none"/>
        </w:rPr>
        <w:t>材料与</w:t>
      </w:r>
      <w:r>
        <w:rPr>
          <w:rFonts w:hint="eastAsia" w:ascii="宋体" w:hAnsi="宋体" w:eastAsia="宋体" w:cs="宋体"/>
          <w:color w:val="auto"/>
          <w:kern w:val="0"/>
          <w:szCs w:val="21"/>
          <w:highlight w:val="none"/>
        </w:rPr>
        <w:t>工程</w:t>
      </w:r>
      <w:r>
        <w:rPr>
          <w:rFonts w:hint="eastAsia" w:ascii="宋体" w:hAnsi="宋体" w:eastAsia="宋体" w:cs="宋体"/>
          <w:color w:val="auto"/>
          <w:szCs w:val="21"/>
          <w:highlight w:val="none"/>
        </w:rPr>
        <w:t>设备的保管与使用：</w:t>
      </w:r>
      <w:bookmarkEnd w:id="197"/>
      <w:bookmarkEnd w:id="198"/>
      <w:r>
        <w:rPr>
          <w:rFonts w:hint="eastAsia" w:ascii="宋体" w:hAnsi="宋体" w:eastAsia="宋体" w:cs="宋体"/>
          <w:color w:val="auto"/>
          <w:szCs w:val="21"/>
          <w:highlight w:val="none"/>
          <w:u w:val="single"/>
        </w:rPr>
        <w:t>执行通用条款。</w:t>
      </w:r>
    </w:p>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14:paraId="43EE6B0A">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99" w:name="_Toc292559883"/>
      <w:bookmarkStart w:id="200" w:name="_Toc296891213"/>
      <w:bookmarkStart w:id="201" w:name="_Toc296891001"/>
      <w:bookmarkStart w:id="202" w:name="_Toc297048359"/>
      <w:bookmarkStart w:id="203" w:name="_Toc267251427"/>
      <w:bookmarkStart w:id="204" w:name="_Toc296347172"/>
      <w:bookmarkStart w:id="205" w:name="_Toc296503173"/>
      <w:bookmarkStart w:id="206" w:name="_Toc267251428"/>
      <w:bookmarkStart w:id="207" w:name="_Toc292559378"/>
      <w:bookmarkStart w:id="208" w:name="_Toc296944512"/>
      <w:bookmarkStart w:id="209" w:name="_Toc297120473"/>
      <w:bookmarkStart w:id="210" w:name="_Toc296346674"/>
      <w:bookmarkStart w:id="211" w:name="_Toc351203642"/>
      <w:r>
        <w:rPr>
          <w:rFonts w:hint="eastAsia" w:ascii="宋体" w:hAnsi="宋体" w:eastAsia="宋体" w:cs="宋体"/>
          <w:color w:val="auto"/>
          <w:highlight w:val="none"/>
        </w:rPr>
        <w:t>1</w:t>
      </w:r>
      <w:bookmarkEnd w:id="199"/>
      <w:bookmarkEnd w:id="200"/>
      <w:bookmarkEnd w:id="201"/>
      <w:bookmarkEnd w:id="202"/>
      <w:bookmarkEnd w:id="203"/>
      <w:bookmarkEnd w:id="204"/>
      <w:bookmarkEnd w:id="205"/>
      <w:bookmarkEnd w:id="206"/>
      <w:bookmarkEnd w:id="207"/>
      <w:bookmarkEnd w:id="208"/>
      <w:bookmarkEnd w:id="209"/>
      <w:bookmarkEnd w:id="210"/>
      <w:bookmarkStart w:id="212" w:name="_Toc296891021"/>
      <w:bookmarkStart w:id="213" w:name="_Toc297123540"/>
      <w:bookmarkStart w:id="214" w:name="_Toc296346694"/>
      <w:bookmarkStart w:id="215" w:name="_Toc303539146"/>
      <w:bookmarkStart w:id="216" w:name="_Toc297120493"/>
      <w:bookmarkStart w:id="217" w:name="_Toc296503193"/>
      <w:bookmarkStart w:id="218" w:name="_Toc296891233"/>
      <w:bookmarkStart w:id="219" w:name="_Toc297216199"/>
      <w:bookmarkStart w:id="220" w:name="_Toc292559398"/>
      <w:bookmarkStart w:id="221" w:name="_Toc292559903"/>
      <w:bookmarkStart w:id="222" w:name="_Toc300934989"/>
      <w:bookmarkStart w:id="223" w:name="_Toc304295566"/>
      <w:bookmarkStart w:id="224" w:name="_Toc297048379"/>
      <w:bookmarkStart w:id="225" w:name="_Toc296944532"/>
      <w:bookmarkStart w:id="226" w:name="_Toc296347192"/>
      <w:bookmarkStart w:id="227" w:name="_Toc312678025"/>
      <w:bookmarkStart w:id="228" w:name="_Toc312677499"/>
      <w:bookmarkStart w:id="229" w:name="_Toc267251439"/>
      <w:bookmarkStart w:id="230" w:name="_Toc267251435"/>
      <w:bookmarkStart w:id="231" w:name="_Toc267251440"/>
      <w:bookmarkStart w:id="232" w:name="_Toc267251433"/>
      <w:bookmarkStart w:id="233" w:name="_Toc267251437"/>
      <w:bookmarkStart w:id="234" w:name="_Toc267251441"/>
      <w:bookmarkStart w:id="235" w:name="_Toc267251442"/>
      <w:r>
        <w:rPr>
          <w:rFonts w:hint="eastAsia" w:ascii="宋体" w:hAnsi="宋体" w:eastAsia="宋体" w:cs="宋体"/>
          <w:color w:val="auto"/>
          <w:highlight w:val="none"/>
        </w:rPr>
        <w:t>0. 变更</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bookmarkEnd w:id="227"/>
    <w:bookmarkEnd w:id="228"/>
    <w:p w14:paraId="40081C4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236" w:name="_Toc297048380"/>
      <w:bookmarkStart w:id="237" w:name="_Toc292559399"/>
      <w:bookmarkStart w:id="238" w:name="_Toc312677500"/>
      <w:bookmarkStart w:id="239" w:name="_Toc300934990"/>
      <w:bookmarkStart w:id="240" w:name="_Toc296346695"/>
      <w:bookmarkStart w:id="241" w:name="_Toc297120494"/>
      <w:bookmarkStart w:id="242" w:name="_Toc296891234"/>
      <w:bookmarkStart w:id="243" w:name="_Toc292559904"/>
      <w:bookmarkStart w:id="244" w:name="_Toc312678026"/>
      <w:bookmarkStart w:id="245" w:name="_Toc296347193"/>
      <w:bookmarkStart w:id="246" w:name="_Toc303539147"/>
      <w:bookmarkStart w:id="247" w:name="_Toc297216200"/>
      <w:bookmarkStart w:id="248" w:name="_Toc296503194"/>
      <w:bookmarkStart w:id="249" w:name="_Toc296891022"/>
      <w:bookmarkStart w:id="250" w:name="_Toc304295567"/>
      <w:bookmarkStart w:id="251" w:name="_Toc297123541"/>
      <w:bookmarkStart w:id="252" w:name="_Toc296944533"/>
      <w:r>
        <w:rPr>
          <w:rFonts w:hint="eastAsia" w:ascii="宋体" w:hAnsi="宋体" w:eastAsia="宋体" w:cs="宋体"/>
          <w:color w:val="auto"/>
          <w:szCs w:val="21"/>
          <w:highlight w:val="none"/>
        </w:rPr>
        <w:t>10.1变更的范围</w:t>
      </w:r>
    </w:p>
    <w:p w14:paraId="60D9D470">
      <w:pPr>
        <w:keepNext w:val="0"/>
        <w:keepLines w:val="0"/>
        <w:pageBreakBefore w:val="0"/>
        <w:widowControl w:val="0"/>
        <w:wordWrap/>
        <w:overflowPunct/>
        <w:topLinePunct w:val="0"/>
        <w:bidi w:val="0"/>
        <w:spacing w:line="360" w:lineRule="auto"/>
        <w:ind w:firstLine="6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关于变更的范围的约定</w:t>
      </w:r>
      <w:r>
        <w:rPr>
          <w:rFonts w:hint="eastAsia" w:ascii="宋体" w:hAnsi="宋体" w:eastAsia="宋体" w:cs="宋体"/>
          <w:color w:val="auto"/>
          <w:szCs w:val="21"/>
          <w:highlight w:val="none"/>
          <w:u w:val="single"/>
        </w:rPr>
        <w:t>：除通用条款外，承包人在施工中提出的合理化建议涉及到对设计图纸或施工组织设计的更改及对材料、设备的换用，须经报发包人批准后以设计变更单的形式通知承包人实施，否则不作为工程设计变更对待。</w:t>
      </w:r>
    </w:p>
    <w:p w14:paraId="27B55051">
      <w:pPr>
        <w:keepNext w:val="0"/>
        <w:keepLines w:val="0"/>
        <w:pageBreakBefore w:val="0"/>
        <w:widowControl w:val="0"/>
        <w:wordWrap/>
        <w:overflowPunct/>
        <w:topLinePunct w:val="0"/>
        <w:bidi w:val="0"/>
        <w:spacing w:line="360" w:lineRule="auto"/>
        <w:ind w:firstLine="6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任何变更的提出都应当依据合同或国家有关规范和标准提出。任何变更都必须取得发包人的确认。</w:t>
      </w:r>
    </w:p>
    <w:p w14:paraId="1FDC1BC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10.4 变更估价</w:t>
      </w:r>
    </w:p>
    <w:p w14:paraId="2656568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10.4.1 变更估价原则</w:t>
      </w:r>
    </w:p>
    <w:p w14:paraId="2DB6916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关于变更估价的约定：</w:t>
      </w:r>
    </w:p>
    <w:p w14:paraId="78B9658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（1）为避免不平衡报价，本项目同一类型的工程量清单投标报价应基本一致，若出现重大偏离，在施工过程中，发包人有权按照报价低的投标报价进行调整。</w:t>
      </w:r>
    </w:p>
    <w:p w14:paraId="4F0730EC">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（2）在本工程施工过程中，若发生设计变更，清单中工程量偏差，漏项及新增变更项目发生时，工程量以实际签证量为准，所发生的工程量按合同授予时双方确认的综合单价进行结算。</w:t>
      </w:r>
    </w:p>
    <w:p w14:paraId="34051FE4">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（3）变更合同价款其对应的综合单价按下列方法进行调整：</w:t>
      </w:r>
    </w:p>
    <w:p w14:paraId="1212041B">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①合同中已有适用于变更工程的价格，按相应项目合同已确认的综合单价办理结算；</w:t>
      </w:r>
    </w:p>
    <w:p w14:paraId="3C796CB8">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6850AA1C">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③合同中没有适用或类似于工程变更的价格，按招标文件编制招标最高限价综合单价的原则组价，并按原中标价同原最高限价相比下浮相同比例确定结算单价，按确认的结算单价办理结算。</w:t>
      </w:r>
    </w:p>
    <w:p w14:paraId="1CFB296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728A1F5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（5）发包人认可的变更项目的工程量以及新增工程量超过原工程量15％时，在经过发包人审核确认后，依据合同约定的支付原则按已完成工程量支付至该部分款项的60％，其余部分待工程竣工审计完成后支付。</w:t>
      </w:r>
    </w:p>
    <w:p w14:paraId="1B8C3E1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Start w:id="253" w:name="_Toc292559907"/>
      <w:bookmarkStart w:id="254" w:name="_Toc292559402"/>
      <w:bookmarkStart w:id="255" w:name="_Toc297048383"/>
      <w:bookmarkStart w:id="256" w:name="_Toc303539150"/>
      <w:bookmarkStart w:id="257" w:name="_Toc296891025"/>
      <w:bookmarkStart w:id="258" w:name="_Toc297216203"/>
      <w:bookmarkStart w:id="259" w:name="_Toc296944536"/>
      <w:bookmarkStart w:id="260" w:name="_Toc296346698"/>
      <w:bookmarkStart w:id="261" w:name="_Toc297123544"/>
      <w:bookmarkStart w:id="262" w:name="_Toc296891237"/>
      <w:bookmarkStart w:id="263" w:name="_Toc297120497"/>
      <w:bookmarkStart w:id="264" w:name="_Toc296503197"/>
      <w:bookmarkStart w:id="265" w:name="_Toc300934993"/>
      <w:bookmarkStart w:id="266" w:name="_Toc296347196"/>
      <w:bookmarkStart w:id="267" w:name="_Toc312677503"/>
      <w:bookmarkStart w:id="268" w:name="_Toc304295570"/>
      <w:bookmarkStart w:id="269" w:name="_Toc312678029"/>
      <w:r>
        <w:rPr>
          <w:rFonts w:hint="eastAsia" w:ascii="宋体" w:hAnsi="宋体" w:eastAsia="宋体" w:cs="宋体"/>
          <w:color w:val="auto"/>
          <w:szCs w:val="21"/>
          <w:highlight w:val="none"/>
        </w:rPr>
        <w:t>0.5承</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Start w:id="270" w:name="_Toc297120503"/>
      <w:bookmarkStart w:id="271" w:name="_Toc296891031"/>
      <w:bookmarkStart w:id="272" w:name="_Toc297216204"/>
      <w:bookmarkStart w:id="273" w:name="_Toc300934994"/>
      <w:bookmarkStart w:id="274" w:name="_Toc297123545"/>
      <w:bookmarkStart w:id="275" w:name="_Toc292559408"/>
      <w:bookmarkStart w:id="276" w:name="_Toc296347202"/>
      <w:bookmarkStart w:id="277" w:name="_Toc297048389"/>
      <w:bookmarkStart w:id="278" w:name="_Toc303539151"/>
      <w:bookmarkStart w:id="279" w:name="_Toc296503203"/>
      <w:bookmarkStart w:id="280" w:name="_Toc296891243"/>
      <w:bookmarkStart w:id="281" w:name="_Toc292559913"/>
      <w:bookmarkStart w:id="282" w:name="_Toc296346704"/>
      <w:bookmarkStart w:id="283" w:name="_Toc296944542"/>
      <w:r>
        <w:rPr>
          <w:rFonts w:hint="eastAsia" w:ascii="宋体" w:hAnsi="宋体" w:eastAsia="宋体" w:cs="宋体"/>
          <w:color w:val="auto"/>
          <w:szCs w:val="21"/>
          <w:highlight w:val="none"/>
        </w:rPr>
        <w:t>包人的合理化建议</w:t>
      </w:r>
    </w:p>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14:paraId="059E0BE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发包人审批承包人合理化建议的期限：</w:t>
      </w:r>
      <w:r>
        <w:rPr>
          <w:rFonts w:hint="eastAsia" w:ascii="宋体" w:hAnsi="宋体" w:eastAsia="宋体" w:cs="宋体"/>
          <w:color w:val="auto"/>
          <w:szCs w:val="21"/>
          <w:highlight w:val="none"/>
          <w:u w:val="single"/>
        </w:rPr>
        <w:t>14天内审核完毕</w:t>
      </w:r>
      <w:r>
        <w:rPr>
          <w:rFonts w:hint="eastAsia" w:ascii="宋体" w:hAnsi="宋体" w:eastAsia="宋体" w:cs="宋体"/>
          <w:color w:val="auto"/>
          <w:szCs w:val="21"/>
          <w:highlight w:val="none"/>
        </w:rPr>
        <w:t>。</w:t>
      </w:r>
    </w:p>
    <w:p w14:paraId="51F265F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承</w:t>
      </w:r>
      <w:bookmarkStart w:id="284" w:name="_Toc296503204"/>
      <w:bookmarkStart w:id="285" w:name="_Toc312677504"/>
      <w:bookmarkStart w:id="286" w:name="_Toc303539152"/>
      <w:bookmarkStart w:id="287" w:name="_Toc292559914"/>
      <w:bookmarkStart w:id="288" w:name="_Toc304295571"/>
      <w:bookmarkStart w:id="289" w:name="_Toc296891244"/>
      <w:bookmarkStart w:id="290" w:name="_Toc297048390"/>
      <w:bookmarkStart w:id="291" w:name="_Toc300934995"/>
      <w:bookmarkStart w:id="292" w:name="_Toc296891032"/>
      <w:bookmarkStart w:id="293" w:name="_Toc318581175"/>
      <w:bookmarkStart w:id="294" w:name="_Toc312678030"/>
      <w:bookmarkStart w:id="295" w:name="_Toc297123546"/>
      <w:bookmarkStart w:id="296" w:name="_Toc296944543"/>
      <w:bookmarkStart w:id="297" w:name="_Toc297216205"/>
      <w:bookmarkStart w:id="298" w:name="_Toc296346705"/>
      <w:bookmarkStart w:id="299" w:name="_Toc296347203"/>
      <w:bookmarkStart w:id="300" w:name="_Toc297120504"/>
      <w:bookmarkStart w:id="301" w:name="_Toc292559409"/>
      <w:r>
        <w:rPr>
          <w:rFonts w:hint="eastAsia" w:ascii="宋体" w:hAnsi="宋体" w:eastAsia="宋体" w:cs="宋体"/>
          <w:color w:val="auto"/>
          <w:szCs w:val="21"/>
          <w:highlight w:val="none"/>
        </w:rPr>
        <w:t>包人提出的合理化建议降低了合同价格或者提高了工程经济效益的奖励的方法和金额为：</w:t>
      </w:r>
      <w:r>
        <w:rPr>
          <w:rFonts w:hint="eastAsia" w:ascii="宋体" w:hAnsi="宋体" w:eastAsia="宋体" w:cs="宋体"/>
          <w:color w:val="auto"/>
          <w:szCs w:val="21"/>
          <w:highlight w:val="none"/>
          <w:u w:val="single"/>
        </w:rPr>
        <w:t>无</w:t>
      </w:r>
      <w:r>
        <w:rPr>
          <w:rFonts w:hint="eastAsia" w:ascii="宋体" w:hAnsi="宋体" w:eastAsia="宋体" w:cs="宋体"/>
          <w:color w:val="auto"/>
          <w:szCs w:val="21"/>
          <w:highlight w:val="none"/>
        </w:rPr>
        <w:t>。</w:t>
      </w:r>
    </w:p>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14:paraId="656C7F7E">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302" w:name="_Toc351203643"/>
      <w:r>
        <w:rPr>
          <w:rFonts w:hint="eastAsia" w:ascii="宋体" w:hAnsi="宋体" w:eastAsia="宋体" w:cs="宋体"/>
          <w:color w:val="auto"/>
          <w:highlight w:val="none"/>
        </w:rPr>
        <w:t>11. 价格调整</w:t>
      </w:r>
      <w:bookmarkEnd w:id="302"/>
    </w:p>
    <w:bookmarkEnd w:id="229"/>
    <w:bookmarkEnd w:id="230"/>
    <w:bookmarkEnd w:id="231"/>
    <w:bookmarkEnd w:id="232"/>
    <w:bookmarkEnd w:id="233"/>
    <w:bookmarkEnd w:id="234"/>
    <w:p w14:paraId="44B6FDA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03" w:name="_Toc312678039"/>
      <w:bookmarkStart w:id="304" w:name="_Toc292559911"/>
      <w:bookmarkStart w:id="305" w:name="_Toc292559406"/>
      <w:bookmarkStart w:id="306" w:name="_Toc296891241"/>
      <w:bookmarkStart w:id="307" w:name="_Toc304295577"/>
      <w:bookmarkStart w:id="308" w:name="_Toc297048387"/>
      <w:bookmarkStart w:id="309" w:name="_Toc296346702"/>
      <w:bookmarkStart w:id="310" w:name="_Toc303539157"/>
      <w:bookmarkStart w:id="311" w:name="_Toc296944540"/>
      <w:bookmarkStart w:id="312" w:name="_Toc297120501"/>
      <w:bookmarkStart w:id="313" w:name="_Toc297216209"/>
      <w:bookmarkStart w:id="314" w:name="_Toc297123550"/>
      <w:bookmarkStart w:id="315" w:name="_Toc296503201"/>
      <w:bookmarkStart w:id="316" w:name="_Toc300935000"/>
      <w:bookmarkStart w:id="317" w:name="_Toc296347200"/>
      <w:bookmarkStart w:id="318" w:name="_Toc296891029"/>
      <w:bookmarkStart w:id="319" w:name="_Toc292559915"/>
      <w:bookmarkStart w:id="320" w:name="_Toc297048391"/>
      <w:bookmarkStart w:id="321" w:name="_Toc296503205"/>
      <w:bookmarkStart w:id="322" w:name="_Toc296891033"/>
      <w:bookmarkStart w:id="323" w:name="_Toc296347204"/>
      <w:bookmarkStart w:id="324" w:name="_Toc292559410"/>
      <w:bookmarkStart w:id="325" w:name="_Toc296346706"/>
      <w:bookmarkStart w:id="326" w:name="_Toc296891245"/>
      <w:bookmarkStart w:id="327" w:name="_Toc297120505"/>
      <w:bookmarkStart w:id="328" w:name="_Toc296944544"/>
      <w:bookmarkStart w:id="329" w:name="_Toc351203644"/>
      <w:bookmarkStart w:id="330" w:name="_Toc304295579"/>
      <w:bookmarkStart w:id="331" w:name="_Toc297123552"/>
      <w:bookmarkStart w:id="332" w:name="_Toc297216211"/>
      <w:bookmarkStart w:id="333" w:name="_Toc312678040"/>
      <w:bookmarkStart w:id="334" w:name="_Toc303539159"/>
      <w:bookmarkStart w:id="335" w:name="_Toc300935002"/>
      <w:r>
        <w:rPr>
          <w:rFonts w:hint="eastAsia" w:ascii="宋体" w:hAnsi="宋体" w:eastAsia="宋体" w:cs="宋体"/>
          <w:color w:val="auto"/>
          <w:szCs w:val="21"/>
          <w:highlight w:val="none"/>
        </w:rPr>
        <w:t>11.1 市场价格波动引起的调整</w:t>
      </w:r>
    </w:p>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14:paraId="726FB56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市场价格波动是否调整合同价格的约定：</w:t>
      </w:r>
      <w:r>
        <w:rPr>
          <w:rFonts w:hint="eastAsia" w:ascii="宋体" w:hAnsi="宋体" w:eastAsia="宋体" w:cs="宋体"/>
          <w:color w:val="auto"/>
          <w:szCs w:val="21"/>
          <w:highlight w:val="none"/>
          <w:u w:val="single"/>
        </w:rPr>
        <w:t>不调整</w:t>
      </w:r>
      <w:r>
        <w:rPr>
          <w:rFonts w:hint="eastAsia" w:ascii="宋体" w:hAnsi="宋体" w:eastAsia="宋体" w:cs="宋体"/>
          <w:color w:val="auto"/>
          <w:szCs w:val="21"/>
          <w:highlight w:val="none"/>
        </w:rPr>
        <w:t>。</w:t>
      </w:r>
    </w:p>
    <w:bookmarkEnd w:id="319"/>
    <w:bookmarkEnd w:id="320"/>
    <w:bookmarkEnd w:id="321"/>
    <w:bookmarkEnd w:id="322"/>
    <w:bookmarkEnd w:id="323"/>
    <w:bookmarkEnd w:id="324"/>
    <w:bookmarkEnd w:id="325"/>
    <w:bookmarkEnd w:id="326"/>
    <w:bookmarkEnd w:id="327"/>
    <w:bookmarkEnd w:id="328"/>
    <w:p w14:paraId="65DA843B">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lang w:val="en-US" w:eastAsia="zh-CN"/>
        </w:rPr>
        <w:t>12.</w:t>
      </w:r>
      <w:r>
        <w:rPr>
          <w:rFonts w:hint="eastAsia" w:ascii="宋体" w:hAnsi="宋体" w:eastAsia="宋体" w:cs="宋体"/>
          <w:b/>
          <w:bCs/>
          <w:color w:val="auto"/>
          <w:highlight w:val="none"/>
        </w:rPr>
        <w:t>合同价格、计量与支付</w:t>
      </w:r>
      <w:bookmarkEnd w:id="329"/>
    </w:p>
    <w:p w14:paraId="1C8916D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highlight w:val="none"/>
        </w:rPr>
      </w:pPr>
      <w:bookmarkStart w:id="336" w:name="_Toc292559916"/>
      <w:bookmarkStart w:id="337" w:name="_Toc292559411"/>
      <w:bookmarkStart w:id="338" w:name="_Toc267251461"/>
      <w:bookmarkStart w:id="339" w:name="_Toc297048392"/>
      <w:bookmarkStart w:id="340" w:name="_Toc296944545"/>
      <w:bookmarkStart w:id="341" w:name="_Toc296891034"/>
      <w:bookmarkStart w:id="342" w:name="_Toc296891246"/>
      <w:bookmarkStart w:id="343" w:name="_Toc297120506"/>
      <w:bookmarkStart w:id="344" w:name="_Toc296347205"/>
      <w:bookmarkStart w:id="345" w:name="_Toc296503206"/>
      <w:bookmarkStart w:id="346" w:name="_Toc296346707"/>
      <w:r>
        <w:rPr>
          <w:rFonts w:hint="eastAsia" w:ascii="宋体" w:hAnsi="宋体" w:eastAsia="宋体" w:cs="宋体"/>
          <w:color w:val="auto"/>
          <w:szCs w:val="21"/>
          <w:highlight w:val="none"/>
        </w:rPr>
        <w:t>12.1 合</w:t>
      </w:r>
      <w:bookmarkEnd w:id="336"/>
      <w:bookmarkEnd w:id="337"/>
      <w:bookmarkEnd w:id="338"/>
      <w:r>
        <w:rPr>
          <w:rFonts w:hint="eastAsia" w:ascii="宋体" w:hAnsi="宋体" w:eastAsia="宋体" w:cs="宋体"/>
          <w:color w:val="auto"/>
          <w:szCs w:val="21"/>
          <w:highlight w:val="none"/>
        </w:rPr>
        <w:t>同价</w:t>
      </w:r>
      <w:bookmarkEnd w:id="339"/>
      <w:bookmarkEnd w:id="340"/>
      <w:bookmarkEnd w:id="341"/>
      <w:bookmarkEnd w:id="342"/>
      <w:bookmarkEnd w:id="343"/>
      <w:bookmarkEnd w:id="344"/>
      <w:bookmarkEnd w:id="345"/>
      <w:bookmarkEnd w:id="346"/>
      <w:r>
        <w:rPr>
          <w:rFonts w:hint="eastAsia" w:ascii="宋体" w:hAnsi="宋体" w:eastAsia="宋体" w:cs="宋体"/>
          <w:color w:val="auto"/>
          <w:szCs w:val="21"/>
          <w:highlight w:val="none"/>
        </w:rPr>
        <w:t>格形式</w:t>
      </w:r>
    </w:p>
    <w:bookmarkEnd w:id="235"/>
    <w:bookmarkEnd w:id="330"/>
    <w:bookmarkEnd w:id="331"/>
    <w:bookmarkEnd w:id="332"/>
    <w:bookmarkEnd w:id="333"/>
    <w:bookmarkEnd w:id="334"/>
    <w:bookmarkEnd w:id="335"/>
    <w:p w14:paraId="5A0AA1D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347" w:name="_Toc297048393"/>
      <w:bookmarkStart w:id="348" w:name="_Toc296347206"/>
      <w:bookmarkStart w:id="349" w:name="_Toc296891035"/>
      <w:bookmarkStart w:id="350" w:name="_Toc296503207"/>
      <w:bookmarkStart w:id="351" w:name="_Toc296944546"/>
      <w:bookmarkStart w:id="352" w:name="_Toc292559917"/>
      <w:bookmarkStart w:id="353" w:name="_Toc297120507"/>
      <w:bookmarkStart w:id="354" w:name="_Toc292559412"/>
      <w:bookmarkStart w:id="355" w:name="_Toc296891247"/>
      <w:bookmarkStart w:id="356" w:name="_Toc296346708"/>
      <w:bookmarkStart w:id="357" w:name="_Toc351203645"/>
      <w:bookmarkStart w:id="358" w:name="_Toc312678053"/>
      <w:bookmarkStart w:id="359" w:name="_Toc296347218"/>
      <w:bookmarkStart w:id="360" w:name="_Toc304295593"/>
      <w:bookmarkStart w:id="361" w:name="_Toc303539172"/>
      <w:bookmarkStart w:id="362" w:name="_Toc292559929"/>
      <w:bookmarkStart w:id="363" w:name="_Toc297123564"/>
      <w:bookmarkStart w:id="364" w:name="_Toc297120519"/>
      <w:bookmarkStart w:id="365" w:name="_Toc296944558"/>
      <w:bookmarkStart w:id="366" w:name="_Toc292559424"/>
      <w:bookmarkStart w:id="367" w:name="_Toc300935015"/>
      <w:bookmarkStart w:id="368" w:name="_Toc297216223"/>
      <w:bookmarkStart w:id="369" w:name="_Toc297048405"/>
      <w:bookmarkStart w:id="370" w:name="_Toc296891259"/>
      <w:bookmarkStart w:id="371" w:name="_Toc296891047"/>
      <w:bookmarkStart w:id="372" w:name="_Toc296503219"/>
      <w:bookmarkStart w:id="373" w:name="_Toc296346720"/>
      <w:r>
        <w:rPr>
          <w:rFonts w:hint="eastAsia" w:ascii="宋体" w:hAnsi="宋体" w:eastAsia="宋体" w:cs="宋体"/>
          <w:color w:val="auto"/>
          <w:szCs w:val="21"/>
          <w:highlight w:val="none"/>
        </w:rPr>
        <w:t>12.1.1</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合同。</w:t>
      </w:r>
    </w:p>
    <w:p w14:paraId="5908D5F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综合</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包含的风险范围：</w:t>
      </w:r>
      <w:r>
        <w:rPr>
          <w:rFonts w:hint="eastAsia" w:ascii="宋体" w:hAnsi="宋体" w:eastAsia="宋体" w:cs="宋体"/>
          <w:color w:val="auto"/>
          <w:szCs w:val="21"/>
          <w:highlight w:val="none"/>
          <w:u w:val="single"/>
        </w:rPr>
        <w:t>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72C1030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风险费用的计算方法：</w:t>
      </w:r>
      <w:r>
        <w:rPr>
          <w:rFonts w:hint="eastAsia" w:ascii="宋体" w:hAnsi="宋体" w:eastAsia="宋体" w:cs="宋体"/>
          <w:color w:val="auto"/>
          <w:szCs w:val="21"/>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Cs w:val="21"/>
          <w:highlight w:val="none"/>
        </w:rPr>
        <w:t>。</w:t>
      </w:r>
    </w:p>
    <w:p w14:paraId="36B471D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风险范围以外合同价格的调整方法：</w:t>
      </w:r>
      <w:r>
        <w:rPr>
          <w:rFonts w:hint="eastAsia" w:ascii="宋体" w:hAnsi="宋体" w:eastAsia="宋体" w:cs="宋体"/>
          <w:color w:val="auto"/>
          <w:szCs w:val="21"/>
          <w:highlight w:val="none"/>
          <w:u w:val="single"/>
        </w:rPr>
        <w:t>1、暂定价材料按实际购买价与暂定价的差价据实调整； 2、本合同实施期间因招标文件分部分项工程量清单漏项或工程量偏差、设计变更及相关签证等非承包人原因引起工程项目、工程量变化，其工程量按实际发生并经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6193F70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12.1.2合同价款调整：</w:t>
      </w:r>
    </w:p>
    <w:p w14:paraId="723D22DA">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（1）双方约定合同价款的其他调整因素：以按中标条件签订的施工合同为依据进行结算。</w:t>
      </w:r>
    </w:p>
    <w:p w14:paraId="3F2654D8">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（2）在本工程施工过程中，若发生设计变更，以签证为依据，招标人审核为准，价款调整办法参照12.1.1条，中标报价中明显不合理的综合单价双方协商调整，由发包人重新审定后作为结算依据。</w:t>
      </w:r>
    </w:p>
    <w:p w14:paraId="52FA3A38">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（3）本工程量</w:t>
      </w:r>
      <w:r>
        <w:rPr>
          <w:rFonts w:hint="eastAsia" w:ascii="宋体" w:hAnsi="宋体" w:eastAsia="宋体" w:cs="宋体"/>
          <w:color w:val="auto"/>
          <w:szCs w:val="21"/>
          <w:highlight w:val="none"/>
          <w:lang w:eastAsia="zh-CN"/>
        </w:rPr>
        <w:t>据实</w:t>
      </w:r>
      <w:r>
        <w:rPr>
          <w:rFonts w:hint="eastAsia" w:ascii="宋体" w:hAnsi="宋体" w:eastAsia="宋体" w:cs="宋体"/>
          <w:color w:val="auto"/>
          <w:szCs w:val="21"/>
          <w:highlight w:val="none"/>
        </w:rPr>
        <w:t>结算。</w:t>
      </w:r>
      <w:r>
        <w:rPr>
          <w:rFonts w:hint="eastAsia" w:ascii="宋体" w:hAnsi="宋体" w:eastAsia="宋体" w:cs="宋体"/>
          <w:color w:val="auto"/>
          <w:szCs w:val="21"/>
          <w:highlight w:val="none"/>
          <w:lang w:val="en-US" w:eastAsia="zh-CN"/>
        </w:rPr>
        <w:t>在合同履行过程中，若施工内容与磋商文件一致，总报价是固定不变的，不得以任何理由予以变更。</w:t>
      </w:r>
      <w:r>
        <w:rPr>
          <w:rFonts w:hint="eastAsia" w:ascii="宋体" w:hAnsi="宋体" w:eastAsia="宋体" w:cs="宋体"/>
          <w:color w:val="auto"/>
          <w:szCs w:val="21"/>
          <w:highlight w:val="none"/>
        </w:rPr>
        <w:t>若现场施工过程中，工程量发生变化，由监理单位或采购人确认后进行调整。综合单价除国家规定不可调整外，其余按降价比例（最后一次总报价/首次总报价）进行调整，调整后综合单价在合同执行过程中是固定不变的，不得以任何理由予以变更。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0FC58BA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（4）措施项目费用的调整：措施项目费一般不作调整，当出现如下情况时可作调整。</w:t>
      </w:r>
    </w:p>
    <w:p w14:paraId="1312D995">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1）发包人更改已审定的施工方案（修正错误除外），引起措施项目费增加时予以增加，减少时不予减少；</w:t>
      </w:r>
    </w:p>
    <w:p w14:paraId="4D468D44">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2）由于工程量变化引起措施项目费用增加时予以增加，减少时予以减少；</w:t>
      </w:r>
    </w:p>
    <w:p w14:paraId="0C43839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3）措施项目费调整方法为承包人原中标价以综合单价计算的措施项目按本章中的12.1.1原则办理；承包人原中标价以系数计算的措施项目，按原中标系数计算。</w:t>
      </w:r>
    </w:p>
    <w:p w14:paraId="7FECECB1">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（5）因不可抗力事件导致的费用，发、承包双方按以下原则分别承担并调整工程价款。</w:t>
      </w:r>
    </w:p>
    <w:p w14:paraId="650D0F74">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1）发、承包人人员伤亡由所在单位负责并承担费用；</w:t>
      </w:r>
    </w:p>
    <w:p w14:paraId="49E8F53C">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2）工程所需清理、修复费用，由发包人承担；</w:t>
      </w:r>
    </w:p>
    <w:p w14:paraId="48F93E3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3）承包人的施工机械设备损害及停工损失，由承包人承担。</w:t>
      </w:r>
    </w:p>
    <w:p w14:paraId="09E06606">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（6）材料市场价格波动引起的价款调整：不予调整。</w:t>
      </w:r>
    </w:p>
    <w:p w14:paraId="4F784235">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（7）暂定价的材料由发包人认质认价，差额以差价形式调整总价，暂定单价的材料或设备由发、承包人协商确认实际单价，实际单价与暂定价的差额以差价形式调整总价。 </w:t>
      </w:r>
    </w:p>
    <w:p w14:paraId="46B5799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（8）人工费根据政府部门公布的最新文件进行调整，调整办法：最新文件工日单价与最高限价编制工日单价进行调差计入</w:t>
      </w:r>
    </w:p>
    <w:p w14:paraId="643A7A8B">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人工费调整：根据政府部门公布的最新文件进行调整，调整办法：最新文件工日单价与最高限价编制工日单价进行调差计入。</w:t>
      </w:r>
    </w:p>
    <w:p w14:paraId="52552B8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（9）其它项目费用以现场签证的事项和金额结算。</w:t>
      </w:r>
    </w:p>
    <w:p w14:paraId="0A547486">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（10）工程结算价＝合同价±工程量清单数量变更价款±设计变更价款±现场签证±差价。结算价上限不超过投标合同报价总价</w:t>
      </w:r>
      <w:r>
        <w:rPr>
          <w:rFonts w:hint="eastAsia" w:ascii="宋体" w:hAnsi="宋体" w:eastAsia="宋体" w:cs="宋体"/>
          <w:color w:val="auto"/>
          <w:szCs w:val="21"/>
          <w:highlight w:val="none"/>
          <w:lang w:eastAsia="zh-CN"/>
        </w:rPr>
        <w:t>。</w:t>
      </w:r>
    </w:p>
    <w:p w14:paraId="6F300F00">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本项目采用“派单制”的模式进行。项目派单后，由乙方做造价预算，项目实施过程中，由甲方、监理单位及乙方共同确认完成的工程量，并经政府审计部门或其委托的第三方审计进行审计得到结算评审价。若审计结算高于合同价，甲方仅按合同价支付。</w:t>
      </w:r>
    </w:p>
    <w:p w14:paraId="2767AF2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 预付款</w:t>
      </w:r>
    </w:p>
    <w:bookmarkEnd w:id="347"/>
    <w:bookmarkEnd w:id="348"/>
    <w:bookmarkEnd w:id="349"/>
    <w:bookmarkEnd w:id="350"/>
    <w:bookmarkEnd w:id="351"/>
    <w:bookmarkEnd w:id="352"/>
    <w:bookmarkEnd w:id="353"/>
    <w:bookmarkEnd w:id="354"/>
    <w:bookmarkEnd w:id="355"/>
    <w:bookmarkEnd w:id="356"/>
    <w:p w14:paraId="3B2630F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12.2.1 预付款的支付</w:t>
      </w:r>
    </w:p>
    <w:p w14:paraId="4DE04C5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预付款支付比例或金额：</w:t>
      </w:r>
      <w:r>
        <w:rPr>
          <w:rFonts w:hint="eastAsia" w:ascii="宋体" w:hAnsi="宋体" w:eastAsia="宋体" w:cs="宋体"/>
          <w:color w:val="auto"/>
          <w:szCs w:val="21"/>
          <w:highlight w:val="none"/>
          <w:u w:val="single"/>
          <w:lang w:val="zh-CN"/>
        </w:rPr>
        <w:t>合同签订后，</w:t>
      </w:r>
      <w:r>
        <w:rPr>
          <w:rFonts w:hint="eastAsia" w:ascii="宋体" w:hAnsi="宋体" w:eastAsia="宋体" w:cs="宋体"/>
          <w:color w:val="auto"/>
          <w:szCs w:val="21"/>
          <w:highlight w:val="none"/>
          <w:u w:val="single"/>
        </w:rPr>
        <w:t>发包人</w:t>
      </w:r>
      <w:r>
        <w:rPr>
          <w:rFonts w:hint="eastAsia" w:ascii="宋体" w:hAnsi="宋体" w:eastAsia="宋体" w:cs="宋体"/>
          <w:color w:val="auto"/>
          <w:szCs w:val="21"/>
          <w:highlight w:val="none"/>
          <w:u w:val="single"/>
          <w:lang w:val="zh-CN"/>
        </w:rPr>
        <w:t>7个工作日内</w:t>
      </w:r>
      <w:r>
        <w:rPr>
          <w:rFonts w:hint="eastAsia" w:ascii="宋体" w:hAnsi="宋体" w:eastAsia="宋体" w:cs="宋体"/>
          <w:color w:val="auto"/>
          <w:szCs w:val="21"/>
          <w:highlight w:val="none"/>
          <w:u w:val="single"/>
        </w:rPr>
        <w:t>向承包人</w:t>
      </w:r>
      <w:r>
        <w:rPr>
          <w:rFonts w:hint="eastAsia" w:ascii="宋体" w:hAnsi="宋体" w:eastAsia="宋体" w:cs="宋体"/>
          <w:color w:val="auto"/>
          <w:szCs w:val="21"/>
          <w:highlight w:val="none"/>
          <w:u w:val="single"/>
          <w:lang w:val="zh-CN"/>
        </w:rPr>
        <w:t>支付合同价的40%作为工程预付款</w:t>
      </w:r>
      <w:r>
        <w:rPr>
          <w:rFonts w:hint="eastAsia" w:ascii="宋体" w:hAnsi="宋体" w:eastAsia="宋体" w:cs="宋体"/>
          <w:color w:val="auto"/>
          <w:szCs w:val="21"/>
          <w:highlight w:val="none"/>
          <w:u w:val="single"/>
          <w:lang w:val="en-US" w:eastAsia="zh-CN"/>
        </w:rPr>
        <w:t>;</w:t>
      </w:r>
      <w:r>
        <w:rPr>
          <w:rFonts w:hint="eastAsia" w:ascii="宋体" w:hAnsi="宋体" w:eastAsia="宋体" w:cs="宋体"/>
          <w:color w:val="auto"/>
          <w:szCs w:val="21"/>
          <w:highlight w:val="none"/>
          <w:u w:val="single"/>
        </w:rPr>
        <w:t>承包人不得将该预付款用于与本工程无关的支付，监理工程师有权监督承包人对该项费用的使用，如经查实承包人滥用工程预付款，发包人有权立即收回工程预付款。</w:t>
      </w:r>
    </w:p>
    <w:p w14:paraId="656B5A4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安全及文明施工措施费开工前一次性支付100%，即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元。施工单位应当确保安全防护、文明施工措施费专款专用，不得挪用安全防护、文明施工措施费。在财务管理中应单独核算列出安全防护、文明施工措施费用。</w:t>
      </w:r>
    </w:p>
    <w:p w14:paraId="340C1A5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预付款支付期限：</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zh-CN"/>
        </w:rPr>
        <w:t>合同签订后7个工作日内</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EC7658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12.2.2 预付款担保</w:t>
      </w:r>
    </w:p>
    <w:p w14:paraId="37768D0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承包人提交预付款担保的期限及比例：</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2D16DA0">
      <w:pPr>
        <w:keepNext w:val="0"/>
        <w:keepLines w:val="0"/>
        <w:pageBreakBefore w:val="0"/>
        <w:widowControl w:val="0"/>
        <w:tabs>
          <w:tab w:val="left" w:pos="3686"/>
        </w:tabs>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担保时效：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。预付款担保的形式为：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002FD3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 计量</w:t>
      </w:r>
    </w:p>
    <w:p w14:paraId="340E641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12.3.1 计量原则</w:t>
      </w:r>
    </w:p>
    <w:p w14:paraId="7218C378">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工程量计算规则：</w:t>
      </w:r>
      <w:r>
        <w:rPr>
          <w:rFonts w:hint="eastAsia" w:ascii="宋体" w:hAnsi="宋体" w:eastAsia="宋体" w:cs="宋体"/>
          <w:color w:val="auto"/>
          <w:szCs w:val="21"/>
          <w:highlight w:val="none"/>
          <w:lang w:val="en-US" w:eastAsia="zh-CN"/>
        </w:rPr>
        <w:t>详见工程量清单及编制说明</w:t>
      </w:r>
    </w:p>
    <w:p w14:paraId="0683F21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12.3.2 计量周期</w:t>
      </w:r>
    </w:p>
    <w:p w14:paraId="5AB8B61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关于计量周期的约定：</w:t>
      </w:r>
      <w:r>
        <w:rPr>
          <w:rFonts w:hint="eastAsia" w:ascii="宋体" w:hAnsi="宋体" w:eastAsia="宋体" w:cs="宋体"/>
          <w:color w:val="auto"/>
          <w:szCs w:val="21"/>
          <w:highlight w:val="none"/>
          <w:u w:val="single"/>
        </w:rPr>
        <w:t xml:space="preserve">       按</w:t>
      </w:r>
      <w:r>
        <w:rPr>
          <w:rFonts w:hint="eastAsia" w:ascii="宋体" w:hAnsi="宋体" w:eastAsia="宋体" w:cs="宋体"/>
          <w:color w:val="auto"/>
          <w:szCs w:val="21"/>
          <w:highlight w:val="none"/>
          <w:u w:val="single"/>
          <w:lang w:val="en-US" w:eastAsia="zh-CN"/>
        </w:rPr>
        <w:t>季度</w:t>
      </w:r>
      <w:r>
        <w:rPr>
          <w:rFonts w:hint="eastAsia" w:ascii="宋体" w:hAnsi="宋体" w:eastAsia="宋体" w:cs="宋体"/>
          <w:color w:val="auto"/>
          <w:szCs w:val="21"/>
          <w:highlight w:val="none"/>
          <w:u w:val="single"/>
        </w:rPr>
        <w:t xml:space="preserve">计量       </w:t>
      </w:r>
      <w:r>
        <w:rPr>
          <w:rFonts w:hint="eastAsia" w:ascii="宋体" w:hAnsi="宋体" w:eastAsia="宋体" w:cs="宋体"/>
          <w:color w:val="auto"/>
          <w:szCs w:val="21"/>
          <w:highlight w:val="none"/>
        </w:rPr>
        <w:t>。</w:t>
      </w:r>
    </w:p>
    <w:p w14:paraId="1C94136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12.3.3 单价合同的计量</w:t>
      </w:r>
    </w:p>
    <w:p w14:paraId="42E1A98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关于单价合同计量的约定：</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p w14:paraId="189F25E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74" w:name="_Toc303539163"/>
      <w:bookmarkStart w:id="375" w:name="_Toc300935006"/>
      <w:bookmarkStart w:id="376" w:name="_Toc296891039"/>
      <w:bookmarkStart w:id="377" w:name="_Toc296944550"/>
      <w:bookmarkStart w:id="378" w:name="_Toc296891251"/>
      <w:bookmarkStart w:id="379" w:name="_Toc297048397"/>
      <w:bookmarkStart w:id="380" w:name="_Toc297123556"/>
      <w:bookmarkStart w:id="381" w:name="_Toc296346712"/>
      <w:bookmarkStart w:id="382" w:name="_Toc297216215"/>
      <w:bookmarkStart w:id="383" w:name="_Toc297120511"/>
      <w:bookmarkStart w:id="384" w:name="_Toc296347210"/>
      <w:bookmarkStart w:id="385" w:name="_Toc296503211"/>
      <w:bookmarkStart w:id="386" w:name="_Toc292559921"/>
      <w:bookmarkStart w:id="387" w:name="_Toc292559416"/>
      <w:r>
        <w:rPr>
          <w:rFonts w:hint="eastAsia" w:ascii="宋体" w:hAnsi="宋体" w:eastAsia="宋体" w:cs="宋体"/>
          <w:color w:val="auto"/>
          <w:szCs w:val="21"/>
          <w:highlight w:val="none"/>
        </w:rPr>
        <w:t>12.4 工程进度款支付</w:t>
      </w:r>
    </w:p>
    <w:p w14:paraId="02CE11C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12.4.1 付款周期</w:t>
      </w:r>
    </w:p>
    <w:p w14:paraId="4138DAE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关于付款周期的约定：</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78FE3EC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w:t>
      </w:r>
      <w:r>
        <w:rPr>
          <w:rFonts w:hint="eastAsia" w:ascii="宋体" w:hAnsi="宋体" w:eastAsia="宋体" w:cs="宋体"/>
          <w:color w:val="auto"/>
          <w:szCs w:val="21"/>
          <w:highlight w:val="none"/>
          <w:u w:val="single"/>
          <w:lang w:val="zh-CN"/>
        </w:rPr>
        <w:t>养护经费采用先作业后拨付的方式，合同签订后，采购人7个工作日内支付成交供应商合同价的40%作为工程预付款</w:t>
      </w:r>
      <w:r>
        <w:rPr>
          <w:rFonts w:hint="eastAsia" w:ascii="宋体" w:hAnsi="宋体" w:eastAsia="宋体" w:cs="宋体"/>
          <w:color w:val="auto"/>
          <w:szCs w:val="21"/>
          <w:highlight w:val="none"/>
          <w:u w:val="single"/>
          <w:lang w:val="en-US" w:eastAsia="zh-CN"/>
        </w:rPr>
        <w:t>;</w:t>
      </w:r>
      <w:r>
        <w:rPr>
          <w:rFonts w:hint="eastAsia" w:ascii="宋体" w:hAnsi="宋体" w:eastAsia="宋体" w:cs="宋体"/>
          <w:color w:val="auto"/>
          <w:szCs w:val="21"/>
          <w:highlight w:val="none"/>
          <w:u w:val="single"/>
          <w:lang w:val="zh-CN" w:eastAsia="zh-CN"/>
        </w:rPr>
        <w:t>每季度初上报上季度完成情况，经监理及甲方确认完成工程量，</w:t>
      </w:r>
      <w:r>
        <w:rPr>
          <w:rFonts w:hint="eastAsia" w:ascii="宋体" w:hAnsi="宋体" w:eastAsia="宋体" w:cs="宋体"/>
          <w:color w:val="auto"/>
          <w:szCs w:val="21"/>
          <w:highlight w:val="none"/>
          <w:u w:val="single"/>
          <w:lang w:val="zh-CN"/>
        </w:rPr>
        <w:t>养护期结束后由政府审计部门或甲方委托的第三方审计对全年工程量进行审计得到结算评审价，甲方根据最终决算价款支付合同尾款(以审计结算评审价为准)。</w:t>
      </w:r>
    </w:p>
    <w:p w14:paraId="5447E62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w:t>
      </w:r>
      <w:r>
        <w:rPr>
          <w:rFonts w:hint="eastAsia" w:ascii="宋体" w:hAnsi="宋体" w:eastAsia="宋体" w:cs="宋体"/>
          <w:color w:val="auto"/>
          <w:sz w:val="21"/>
          <w:szCs w:val="21"/>
          <w:highlight w:val="none"/>
          <w:u w:val="single"/>
          <w:lang w:val="en-US" w:eastAsia="zh-CN"/>
        </w:rPr>
        <w:t>待缺陷责任期满后14工作日内，将扣除承包人应承担的维修责任后的余额部分（如有）无息一次性付清。</w:t>
      </w:r>
    </w:p>
    <w:p w14:paraId="0092162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（3）每次拨付款额时，如有发包人代缴的有关费用（如水、电费等）时，应予以扣除。</w:t>
      </w:r>
    </w:p>
    <w:p w14:paraId="20F958F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（4）发包人在支付工程进度款前，承包人应按规定提前提供等额有效发票，发包人见票付款；审计结算后，提供全额税制票据。承包人不能提供的，发包人有权不支付工程款。</w:t>
      </w:r>
    </w:p>
    <w:p w14:paraId="578013A1">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r>
        <w:rPr>
          <w:rFonts w:hint="eastAsia" w:ascii="宋体" w:hAnsi="宋体" w:eastAsia="宋体" w:cs="宋体"/>
          <w:color w:val="auto"/>
          <w:highlight w:val="none"/>
        </w:rPr>
        <w:t>13. 验收和工程试车</w:t>
      </w:r>
      <w:bookmarkEnd w:id="357"/>
    </w:p>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14:paraId="33D935E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88" w:name="_Toc297123565"/>
      <w:bookmarkStart w:id="389" w:name="_Toc292559428"/>
      <w:bookmarkStart w:id="390" w:name="_Toc304295596"/>
      <w:bookmarkStart w:id="391" w:name="_Toc297048409"/>
      <w:bookmarkStart w:id="392" w:name="_Toc297120523"/>
      <w:bookmarkStart w:id="393" w:name="_Toc296891051"/>
      <w:bookmarkStart w:id="394" w:name="_Toc296503223"/>
      <w:bookmarkStart w:id="395" w:name="_Toc297216224"/>
      <w:bookmarkStart w:id="396" w:name="_Toc296347222"/>
      <w:bookmarkStart w:id="397" w:name="_Toc296891263"/>
      <w:bookmarkStart w:id="398" w:name="_Toc312678056"/>
      <w:bookmarkStart w:id="399" w:name="_Toc303539173"/>
      <w:bookmarkStart w:id="400" w:name="_Toc300935016"/>
      <w:bookmarkStart w:id="401" w:name="_Toc296346724"/>
      <w:bookmarkStart w:id="402" w:name="_Toc296944562"/>
      <w:bookmarkStart w:id="403" w:name="_Toc292559933"/>
      <w:bookmarkStart w:id="404" w:name="_Toc267251471"/>
      <w:bookmarkStart w:id="405" w:name="_Toc267251470"/>
      <w:bookmarkStart w:id="406" w:name="_Toc267251474"/>
      <w:bookmarkStart w:id="407" w:name="_Toc267251472"/>
      <w:bookmarkStart w:id="408" w:name="_Toc267251476"/>
      <w:bookmarkStart w:id="409" w:name="_Toc267251473"/>
      <w:bookmarkStart w:id="410" w:name="_Toc267251475"/>
      <w:r>
        <w:rPr>
          <w:rFonts w:hint="eastAsia" w:ascii="宋体" w:hAnsi="宋体" w:eastAsia="宋体" w:cs="宋体"/>
          <w:color w:val="auto"/>
          <w:szCs w:val="21"/>
          <w:highlight w:val="none"/>
        </w:rPr>
        <w:t>13.2 竣工验收</w:t>
      </w:r>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14:paraId="6DCBD2A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411" w:name="_Toc280868704"/>
      <w:bookmarkStart w:id="412" w:name="_Toc280868705"/>
      <w:bookmarkStart w:id="413" w:name="_Toc280868706"/>
      <w:bookmarkStart w:id="414" w:name="_Toc280868707"/>
      <w:bookmarkStart w:id="415" w:name="_Toc280868708"/>
      <w:bookmarkStart w:id="416" w:name="_Toc280868709"/>
      <w:r>
        <w:rPr>
          <w:rFonts w:hint="eastAsia" w:ascii="宋体" w:hAnsi="宋体" w:eastAsia="宋体" w:cs="宋体"/>
          <w:color w:val="auto"/>
          <w:szCs w:val="21"/>
          <w:highlight w:val="none"/>
        </w:rPr>
        <w:t>13.2.2竣工验收程序</w:t>
      </w:r>
    </w:p>
    <w:bookmarkEnd w:id="411"/>
    <w:p w14:paraId="34A05F4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关于竣工验收程序的约定：</w:t>
      </w:r>
      <w:r>
        <w:rPr>
          <w:rFonts w:hint="eastAsia" w:ascii="宋体" w:hAnsi="宋体" w:eastAsia="宋体" w:cs="宋体"/>
          <w:color w:val="auto"/>
          <w:szCs w:val="21"/>
          <w:highlight w:val="none"/>
          <w:u w:val="single"/>
        </w:rPr>
        <w:t>承包人按国家、陕西省、西安市相关规定，完成验收后，进行工程竣工验收。竣工验收后一个月内，提交竣工图及完整资料文件四套。</w:t>
      </w:r>
    </w:p>
    <w:p w14:paraId="463C45F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发包人不按照本项约定组织竣工验收、颁发工程接收证书的违约金的计算方法：</w:t>
      </w:r>
      <w:r>
        <w:rPr>
          <w:rFonts w:hint="eastAsia" w:ascii="宋体" w:hAnsi="宋体" w:eastAsia="宋体" w:cs="宋体"/>
          <w:color w:val="auto"/>
          <w:szCs w:val="21"/>
          <w:highlight w:val="none"/>
          <w:u w:val="single"/>
        </w:rPr>
        <w:t xml:space="preserve">无 </w:t>
      </w:r>
      <w:r>
        <w:rPr>
          <w:rFonts w:hint="eastAsia" w:ascii="宋体" w:hAnsi="宋体" w:eastAsia="宋体" w:cs="宋体"/>
          <w:color w:val="auto"/>
          <w:szCs w:val="21"/>
          <w:highlight w:val="none"/>
        </w:rPr>
        <w:t>。</w:t>
      </w:r>
    </w:p>
    <w:bookmarkEnd w:id="412"/>
    <w:p w14:paraId="71B64BC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13.2.5移交、接收全部与部分工程</w:t>
      </w:r>
    </w:p>
    <w:bookmarkEnd w:id="413"/>
    <w:p w14:paraId="27D52C2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承包人向发包人移交工程的期限：</w:t>
      </w:r>
      <w:r>
        <w:rPr>
          <w:rFonts w:hint="eastAsia" w:ascii="宋体" w:hAnsi="宋体" w:eastAsia="宋体" w:cs="宋体"/>
          <w:color w:val="auto"/>
          <w:kern w:val="0"/>
          <w:szCs w:val="21"/>
          <w:highlight w:val="none"/>
          <w:u w:val="single"/>
        </w:rPr>
        <w:t>颁发工程接收证书后7天内</w:t>
      </w:r>
      <w:r>
        <w:rPr>
          <w:rFonts w:hint="eastAsia" w:ascii="宋体" w:hAnsi="宋体" w:eastAsia="宋体" w:cs="宋体"/>
          <w:color w:val="auto"/>
          <w:szCs w:val="21"/>
          <w:highlight w:val="none"/>
        </w:rPr>
        <w:t>。</w:t>
      </w:r>
    </w:p>
    <w:p w14:paraId="7F66D6D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发包人未按本合同约定接收全部或部分工程的，违约金的计算方法为：</w:t>
      </w:r>
      <w:r>
        <w:rPr>
          <w:rFonts w:hint="eastAsia" w:ascii="宋体" w:hAnsi="宋体" w:eastAsia="宋体" w:cs="宋体"/>
          <w:color w:val="auto"/>
          <w:szCs w:val="21"/>
          <w:highlight w:val="none"/>
          <w:u w:val="single"/>
        </w:rPr>
        <w:t>无</w:t>
      </w:r>
      <w:r>
        <w:rPr>
          <w:rFonts w:hint="eastAsia" w:ascii="宋体" w:hAnsi="宋体" w:eastAsia="宋体" w:cs="宋体"/>
          <w:color w:val="auto"/>
          <w:szCs w:val="21"/>
          <w:highlight w:val="none"/>
        </w:rPr>
        <w:t>。</w:t>
      </w:r>
    </w:p>
    <w:bookmarkEnd w:id="414"/>
    <w:p w14:paraId="40AE0B2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承包人未按时移交工程的，违约金的计算方法为：</w:t>
      </w:r>
      <w:r>
        <w:rPr>
          <w:rFonts w:hint="eastAsia" w:ascii="宋体" w:hAnsi="宋体" w:eastAsia="宋体" w:cs="宋体"/>
          <w:color w:val="auto"/>
          <w:szCs w:val="21"/>
          <w:highlight w:val="none"/>
          <w:u w:val="single"/>
        </w:rPr>
        <w:t>按专用条款7.5.2条执行</w:t>
      </w:r>
      <w:r>
        <w:rPr>
          <w:rFonts w:hint="eastAsia" w:ascii="宋体" w:hAnsi="宋体" w:eastAsia="宋体" w:cs="宋体"/>
          <w:color w:val="auto"/>
          <w:szCs w:val="21"/>
          <w:highlight w:val="none"/>
        </w:rPr>
        <w:t>。</w:t>
      </w:r>
    </w:p>
    <w:bookmarkEnd w:id="415"/>
    <w:p w14:paraId="3EB5734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13.6 竣工退场</w:t>
      </w:r>
    </w:p>
    <w:p w14:paraId="659A111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13.6.1 竣工退场</w:t>
      </w:r>
    </w:p>
    <w:p w14:paraId="004CE7F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承包人完成竣工退场的期限：</w:t>
      </w:r>
      <w:r>
        <w:rPr>
          <w:rFonts w:hint="eastAsia" w:ascii="宋体" w:hAnsi="宋体" w:eastAsia="宋体" w:cs="宋体"/>
          <w:color w:val="auto"/>
          <w:szCs w:val="21"/>
          <w:highlight w:val="none"/>
          <w:u w:val="single"/>
        </w:rPr>
        <w:t xml:space="preserve">   工程竣工移交后，以发包人书面指令为准  </w:t>
      </w:r>
      <w:r>
        <w:rPr>
          <w:rFonts w:hint="eastAsia" w:ascii="宋体" w:hAnsi="宋体" w:eastAsia="宋体" w:cs="宋体"/>
          <w:color w:val="auto"/>
          <w:kern w:val="0"/>
          <w:szCs w:val="21"/>
          <w:highlight w:val="none"/>
        </w:rPr>
        <w:t>。</w:t>
      </w:r>
    </w:p>
    <w:p w14:paraId="13D659A2">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17" w:name="_Toc351203646"/>
      <w:r>
        <w:rPr>
          <w:rFonts w:hint="eastAsia" w:ascii="宋体" w:hAnsi="宋体" w:eastAsia="宋体" w:cs="宋体"/>
          <w:color w:val="auto"/>
          <w:highlight w:val="none"/>
        </w:rPr>
        <w:t>14. 竣工结算</w:t>
      </w:r>
      <w:bookmarkEnd w:id="417"/>
    </w:p>
    <w:p w14:paraId="7757A35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14.1 竣工付款申请</w:t>
      </w:r>
    </w:p>
    <w:p w14:paraId="426B80E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承包人提交竣工付款申请单的期限：</w:t>
      </w:r>
      <w:r>
        <w:rPr>
          <w:rFonts w:hint="eastAsia" w:ascii="宋体" w:hAnsi="宋体" w:eastAsia="宋体" w:cs="宋体"/>
          <w:color w:val="auto"/>
          <w:szCs w:val="21"/>
          <w:highlight w:val="none"/>
          <w:u w:val="single"/>
        </w:rPr>
        <w:t>提交的竣工验收报告获得发包人批准后，承包人应在</w:t>
      </w:r>
      <w:r>
        <w:rPr>
          <w:rFonts w:hint="eastAsia" w:ascii="宋体" w:hAnsi="宋体" w:eastAsia="宋体" w:cs="宋体"/>
          <w:color w:val="auto"/>
          <w:szCs w:val="21"/>
          <w:highlight w:val="none"/>
          <w:u w:val="single"/>
          <w:lang w:val="en-US" w:eastAsia="zh-CN"/>
        </w:rPr>
        <w:t>20</w:t>
      </w:r>
      <w:r>
        <w:rPr>
          <w:rFonts w:hint="eastAsia" w:ascii="宋体" w:hAnsi="宋体" w:eastAsia="宋体" w:cs="宋体"/>
          <w:color w:val="auto"/>
          <w:szCs w:val="21"/>
          <w:highlight w:val="none"/>
          <w:u w:val="single"/>
        </w:rPr>
        <w:t>个工作日内办理并提交</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竣工结算资料</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58A5F19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竣工付款申请单应包括的内容：</w:t>
      </w:r>
      <w:r>
        <w:rPr>
          <w:rFonts w:hint="eastAsia" w:ascii="宋体" w:hAnsi="宋体" w:eastAsia="宋体" w:cs="宋体"/>
          <w:color w:val="auto"/>
          <w:szCs w:val="21"/>
          <w:highlight w:val="none"/>
          <w:u w:val="single"/>
        </w:rPr>
        <w:t xml:space="preserve">    竣工结算合同总价、已支付的工程价款、应扣留的质量保证金、应支付的竣工付款金额及相关证明材料等  </w:t>
      </w:r>
      <w:r>
        <w:rPr>
          <w:rFonts w:hint="eastAsia" w:ascii="宋体" w:hAnsi="宋体" w:eastAsia="宋体" w:cs="宋体"/>
          <w:color w:val="auto"/>
          <w:szCs w:val="21"/>
          <w:highlight w:val="none"/>
        </w:rPr>
        <w:t>。</w:t>
      </w:r>
    </w:p>
    <w:p w14:paraId="3E13AB0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 竣工结算审核</w:t>
      </w:r>
    </w:p>
    <w:p w14:paraId="18A63EE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发包人审批竣工付款申请单的期限：</w:t>
      </w:r>
      <w:r>
        <w:rPr>
          <w:rFonts w:hint="eastAsia" w:ascii="宋体" w:hAnsi="宋体" w:eastAsia="宋体" w:cs="宋体"/>
          <w:color w:val="auto"/>
          <w:szCs w:val="21"/>
          <w:highlight w:val="none"/>
          <w:u w:val="single"/>
        </w:rPr>
        <w:t>结算审查期限，</w:t>
      </w:r>
      <w:r>
        <w:rPr>
          <w:rFonts w:hint="eastAsia" w:ascii="宋体" w:hAnsi="宋体" w:eastAsia="宋体" w:cs="宋体"/>
          <w:color w:val="auto"/>
          <w:szCs w:val="21"/>
          <w:highlight w:val="none"/>
          <w:u w:val="single"/>
          <w:lang w:val="en-US" w:eastAsia="zh-CN"/>
        </w:rPr>
        <w:t>以政府审计部门或甲方委托的第三方审计结束为期限</w:t>
      </w:r>
      <w:r>
        <w:rPr>
          <w:rFonts w:hint="eastAsia" w:ascii="宋体" w:hAnsi="宋体" w:eastAsia="宋体" w:cs="宋体"/>
          <w:color w:val="auto"/>
          <w:szCs w:val="21"/>
          <w:highlight w:val="none"/>
        </w:rPr>
        <w:t>。</w:t>
      </w:r>
    </w:p>
    <w:p w14:paraId="2AFC6EA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发包人完成竣工付款的期限：</w:t>
      </w:r>
      <w:r>
        <w:rPr>
          <w:rFonts w:hint="eastAsia" w:ascii="宋体" w:hAnsi="宋体" w:eastAsia="宋体" w:cs="宋体"/>
          <w:color w:val="auto"/>
          <w:szCs w:val="21"/>
          <w:highlight w:val="none"/>
          <w:u w:val="single"/>
          <w:lang w:val="en-US" w:eastAsia="zh-CN"/>
        </w:rPr>
        <w:t>以政府审计部门或甲方委托的第三方审计结束为期限</w:t>
      </w:r>
      <w:r>
        <w:rPr>
          <w:rFonts w:hint="eastAsia" w:ascii="宋体" w:hAnsi="宋体" w:eastAsia="宋体" w:cs="宋体"/>
          <w:color w:val="auto"/>
          <w:szCs w:val="21"/>
          <w:highlight w:val="none"/>
        </w:rPr>
        <w:t>。</w:t>
      </w:r>
    </w:p>
    <w:p w14:paraId="4B614F8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关于竣工付款证书异议部分复核的方式和程序：</w:t>
      </w:r>
      <w:r>
        <w:rPr>
          <w:rFonts w:hint="eastAsia" w:ascii="宋体" w:hAnsi="宋体" w:eastAsia="宋体" w:cs="宋体"/>
          <w:color w:val="auto"/>
          <w:szCs w:val="21"/>
          <w:highlight w:val="none"/>
          <w:u w:val="single"/>
        </w:rPr>
        <w:t>由</w:t>
      </w:r>
      <w:r>
        <w:rPr>
          <w:rFonts w:hint="eastAsia" w:ascii="宋体" w:hAnsi="宋体" w:eastAsia="宋体" w:cs="宋体"/>
          <w:color w:val="auto"/>
          <w:szCs w:val="21"/>
          <w:highlight w:val="none"/>
          <w:u w:val="single"/>
          <w:lang w:val="en-US" w:eastAsia="zh-CN"/>
        </w:rPr>
        <w:t>政府审计部门或</w:t>
      </w:r>
      <w:r>
        <w:rPr>
          <w:rFonts w:hint="eastAsia" w:ascii="宋体" w:hAnsi="宋体" w:eastAsia="宋体" w:cs="宋体"/>
          <w:color w:val="auto"/>
          <w:szCs w:val="21"/>
          <w:highlight w:val="none"/>
          <w:u w:val="single"/>
        </w:rPr>
        <w:t>发包人委托的第三方造价审计机构进行复核</w:t>
      </w:r>
      <w:r>
        <w:rPr>
          <w:rFonts w:hint="eastAsia" w:ascii="宋体" w:hAnsi="宋体" w:eastAsia="宋体" w:cs="宋体"/>
          <w:color w:val="auto"/>
          <w:szCs w:val="21"/>
          <w:highlight w:val="none"/>
        </w:rPr>
        <w:t>。</w:t>
      </w:r>
    </w:p>
    <w:p w14:paraId="3BC97CF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 最终结清</w:t>
      </w:r>
    </w:p>
    <w:p w14:paraId="713027D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14.4.1 最终结清申请单</w:t>
      </w:r>
    </w:p>
    <w:p w14:paraId="37BB615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承包人提交最终结清申请单的份数：</w:t>
      </w:r>
      <w:r>
        <w:rPr>
          <w:rFonts w:hint="eastAsia" w:ascii="宋体" w:hAnsi="宋体" w:eastAsia="宋体" w:cs="宋体"/>
          <w:color w:val="auto"/>
          <w:szCs w:val="21"/>
          <w:highlight w:val="none"/>
          <w:u w:val="single"/>
        </w:rPr>
        <w:t xml:space="preserve">   6份   </w:t>
      </w:r>
      <w:r>
        <w:rPr>
          <w:rFonts w:hint="eastAsia" w:ascii="宋体" w:hAnsi="宋体" w:eastAsia="宋体" w:cs="宋体"/>
          <w:color w:val="auto"/>
          <w:szCs w:val="21"/>
          <w:highlight w:val="none"/>
        </w:rPr>
        <w:t>。</w:t>
      </w:r>
    </w:p>
    <w:p w14:paraId="5BAC2A2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承包人提交最终结算申请单的期限：</w:t>
      </w:r>
      <w:r>
        <w:rPr>
          <w:rFonts w:hint="eastAsia" w:ascii="宋体" w:hAnsi="宋体" w:eastAsia="宋体" w:cs="宋体"/>
          <w:color w:val="auto"/>
          <w:szCs w:val="21"/>
          <w:highlight w:val="none"/>
          <w:u w:val="single"/>
        </w:rPr>
        <w:t xml:space="preserve">  在缺陷责任期终止证书颁发后10天内   </w:t>
      </w:r>
      <w:r>
        <w:rPr>
          <w:rFonts w:hint="eastAsia" w:ascii="宋体" w:hAnsi="宋体" w:eastAsia="宋体" w:cs="宋体"/>
          <w:color w:val="auto"/>
          <w:szCs w:val="21"/>
          <w:highlight w:val="none"/>
        </w:rPr>
        <w:t xml:space="preserve">。 </w:t>
      </w:r>
    </w:p>
    <w:p w14:paraId="4734570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14.4.2 最终结清证书和支付</w:t>
      </w:r>
    </w:p>
    <w:p w14:paraId="6D05A2E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（1）发包人完成最终结清申请单的审批并颁发最终结清证书的期限：</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p w14:paraId="7A8F135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（2）发包人完成支付的期限：</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bookmarkEnd w:id="404"/>
    <w:bookmarkEnd w:id="405"/>
    <w:bookmarkEnd w:id="406"/>
    <w:bookmarkEnd w:id="407"/>
    <w:bookmarkEnd w:id="408"/>
    <w:bookmarkEnd w:id="409"/>
    <w:bookmarkEnd w:id="410"/>
    <w:bookmarkEnd w:id="416"/>
    <w:p w14:paraId="3ED160F7">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18" w:name="_Toc351203647"/>
      <w:bookmarkStart w:id="419" w:name="_Toc267251489"/>
      <w:bookmarkStart w:id="420" w:name="_Toc267251482"/>
      <w:bookmarkStart w:id="421" w:name="_Toc267251486"/>
      <w:bookmarkStart w:id="422" w:name="_Toc267251484"/>
      <w:bookmarkStart w:id="423" w:name="_Toc267251483"/>
      <w:bookmarkStart w:id="424" w:name="_Toc267251490"/>
      <w:bookmarkStart w:id="425" w:name="_Toc267251485"/>
      <w:bookmarkStart w:id="426" w:name="_Toc267251488"/>
      <w:bookmarkStart w:id="427" w:name="_Toc267251498"/>
      <w:bookmarkStart w:id="428" w:name="_Toc267251492"/>
      <w:bookmarkStart w:id="429" w:name="_Toc267251502"/>
      <w:bookmarkStart w:id="430" w:name="_Toc267251493"/>
      <w:bookmarkStart w:id="431" w:name="_Toc267251501"/>
      <w:bookmarkStart w:id="432" w:name="_Toc267251491"/>
      <w:bookmarkStart w:id="433" w:name="_Toc267251499"/>
      <w:bookmarkStart w:id="434" w:name="_Toc267251496"/>
      <w:bookmarkStart w:id="435" w:name="_Toc267251495"/>
      <w:bookmarkStart w:id="436" w:name="_Toc267251503"/>
      <w:bookmarkStart w:id="437" w:name="_Toc267251497"/>
      <w:bookmarkStart w:id="438" w:name="_Toc267251494"/>
      <w:bookmarkStart w:id="439" w:name="_Toc267251506"/>
      <w:bookmarkStart w:id="440" w:name="_Toc267251504"/>
      <w:bookmarkStart w:id="441" w:name="_Toc267251507"/>
      <w:bookmarkStart w:id="442" w:name="_Toc267251508"/>
      <w:bookmarkStart w:id="443" w:name="_Toc267251510"/>
      <w:bookmarkStart w:id="444" w:name="_Toc267251515"/>
      <w:bookmarkStart w:id="445" w:name="_Toc267251513"/>
      <w:bookmarkStart w:id="446" w:name="_Toc267251509"/>
      <w:bookmarkStart w:id="447" w:name="_Toc267251514"/>
      <w:bookmarkStart w:id="448" w:name="_Toc267251511"/>
      <w:r>
        <w:rPr>
          <w:rFonts w:hint="eastAsia" w:ascii="宋体" w:hAnsi="宋体" w:eastAsia="宋体" w:cs="宋体"/>
          <w:color w:val="auto"/>
          <w:highlight w:val="none"/>
        </w:rPr>
        <w:t>15. 缺陷责任期与保修</w:t>
      </w:r>
      <w:bookmarkEnd w:id="418"/>
    </w:p>
    <w:bookmarkEnd w:id="419"/>
    <w:bookmarkEnd w:id="420"/>
    <w:bookmarkEnd w:id="421"/>
    <w:bookmarkEnd w:id="422"/>
    <w:bookmarkEnd w:id="423"/>
    <w:bookmarkEnd w:id="424"/>
    <w:bookmarkEnd w:id="425"/>
    <w:bookmarkEnd w:id="426"/>
    <w:p w14:paraId="54C1F3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bookmarkStart w:id="449" w:name="_Toc351203648"/>
      <w:bookmarkStart w:id="450" w:name="_Toc280868717"/>
      <w:bookmarkStart w:id="451" w:name="_Toc280868718"/>
      <w:r>
        <w:rPr>
          <w:rFonts w:hint="eastAsia" w:ascii="宋体" w:hAnsi="宋体" w:eastAsia="宋体" w:cs="宋体"/>
          <w:color w:val="auto"/>
          <w:szCs w:val="21"/>
          <w:highlight w:val="none"/>
        </w:rPr>
        <w:t>15.2缺陷责任期</w:t>
      </w:r>
    </w:p>
    <w:p w14:paraId="46DB841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缺陷责任期的具体期限：</w:t>
      </w:r>
      <w:r>
        <w:rPr>
          <w:rFonts w:hint="eastAsia" w:ascii="宋体" w:hAnsi="宋体" w:eastAsia="宋体" w:cs="宋体"/>
          <w:color w:val="auto"/>
          <w:szCs w:val="21"/>
          <w:highlight w:val="none"/>
          <w:u w:val="single"/>
          <w:lang w:val="en-US" w:eastAsia="zh-CN"/>
        </w:rPr>
        <w:t>12个月，缺陷责任期自工程通过竣工验收之日计算</w:t>
      </w:r>
      <w:r>
        <w:rPr>
          <w:rFonts w:hint="eastAsia" w:ascii="宋体" w:hAnsi="宋体" w:eastAsia="宋体" w:cs="宋体"/>
          <w:color w:val="auto"/>
          <w:szCs w:val="21"/>
          <w:highlight w:val="none"/>
          <w:u w:val="single"/>
        </w:rPr>
        <w:t>。</w:t>
      </w:r>
    </w:p>
    <w:p w14:paraId="06BBBC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15.3 质量保证金</w:t>
      </w:r>
    </w:p>
    <w:p w14:paraId="44485A7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关于是否扣留质量保证金的约定：</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w:t>
      </w:r>
    </w:p>
    <w:p w14:paraId="6DC31E0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15.3.1 承包人提供质量保证金的方式</w:t>
      </w:r>
    </w:p>
    <w:p w14:paraId="204735E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质量保证金采用以下第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w:t>
      </w:r>
    </w:p>
    <w:p w14:paraId="708C12C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（1）质量保证金保函，保证金额为：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820C0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）其他方式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514DE1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15.3.2 质量保证金的扣留 </w:t>
      </w:r>
    </w:p>
    <w:p w14:paraId="0E0547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质量保证金的扣留采取以下第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w:t>
      </w:r>
    </w:p>
    <w:p w14:paraId="60F4E2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（1）在支付工程进度款时逐次扣留，在此情形下，质量保证金的计算基数不包括预付款的支付、扣回以及价格调整的金额；</w:t>
      </w:r>
    </w:p>
    <w:p w14:paraId="5F0753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（2）工程竣工结算时一次性扣留质量保证金；</w:t>
      </w:r>
    </w:p>
    <w:p w14:paraId="6C70122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（3）其他扣留方式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603EF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关于质量保证金的补充约定：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0D0BD10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15.4保修</w:t>
      </w:r>
    </w:p>
    <w:p w14:paraId="54E8917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15.4.1 保修责任</w:t>
      </w:r>
    </w:p>
    <w:p w14:paraId="00A519C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1年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4B265E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15.4.3 修复通知</w:t>
      </w:r>
    </w:p>
    <w:p w14:paraId="2F64577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 w:val="21"/>
          <w:szCs w:val="21"/>
          <w:highlight w:val="none"/>
        </w:rPr>
        <w:t>承包人收到保修通知并到达工程现场的合理时间：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41F88704">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r>
        <w:rPr>
          <w:rFonts w:hint="eastAsia" w:ascii="宋体" w:hAnsi="宋体" w:eastAsia="宋体" w:cs="宋体"/>
          <w:color w:val="auto"/>
          <w:highlight w:val="none"/>
        </w:rPr>
        <w:t>16. 违约</w:t>
      </w:r>
      <w:bookmarkEnd w:id="449"/>
    </w:p>
    <w:p w14:paraId="6E2A57D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 发包人违约</w:t>
      </w:r>
    </w:p>
    <w:p w14:paraId="4EEE86A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16.1.1发包人违约的情形</w:t>
      </w:r>
    </w:p>
    <w:p w14:paraId="51227A1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发包人违约的其他情形：</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w:t>
      </w:r>
    </w:p>
    <w:p w14:paraId="3A15E4C9">
      <w:pPr>
        <w:keepNext w:val="0"/>
        <w:keepLines w:val="0"/>
        <w:pageBreakBefore w:val="0"/>
        <w:widowControl w:val="0"/>
        <w:wordWrap/>
        <w:overflowPunct/>
        <w:topLinePunct w:val="0"/>
        <w:bidi w:val="0"/>
        <w:spacing w:line="360" w:lineRule="auto"/>
        <w:ind w:left="1050" w:hanging="1050" w:hangingChars="5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16.1.2 发包人违约的责任</w:t>
      </w:r>
    </w:p>
    <w:p w14:paraId="26DE27D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发包人违约责任的承担方式和计算方法：</w:t>
      </w:r>
    </w:p>
    <w:p w14:paraId="1832003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（1）因发包人原因未能在计划开工日期前7天内下达开工通知的违约责任：</w:t>
      </w:r>
      <w:r>
        <w:rPr>
          <w:rFonts w:hint="eastAsia" w:ascii="宋体" w:hAnsi="宋体" w:eastAsia="宋体" w:cs="宋体"/>
          <w:color w:val="auto"/>
          <w:kern w:val="0"/>
          <w:szCs w:val="21"/>
          <w:highlight w:val="none"/>
          <w:u w:val="single"/>
        </w:rPr>
        <w:t xml:space="preserve">   工期顺延  </w:t>
      </w:r>
      <w:r>
        <w:rPr>
          <w:rFonts w:hint="eastAsia" w:ascii="宋体" w:hAnsi="宋体" w:eastAsia="宋体" w:cs="宋体"/>
          <w:color w:val="auto"/>
          <w:kern w:val="0"/>
          <w:szCs w:val="21"/>
          <w:highlight w:val="none"/>
        </w:rPr>
        <w:t>。</w:t>
      </w:r>
    </w:p>
    <w:p w14:paraId="2B28E7F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（2）因发包人原因未能按合同约定支付合同价款的违约责任：</w:t>
      </w:r>
      <w:r>
        <w:rPr>
          <w:rFonts w:hint="eastAsia" w:ascii="宋体" w:hAnsi="宋体" w:eastAsia="宋体" w:cs="宋体"/>
          <w:color w:val="auto"/>
          <w:kern w:val="0"/>
          <w:szCs w:val="21"/>
          <w:highlight w:val="none"/>
          <w:u w:val="single"/>
        </w:rPr>
        <w:t xml:space="preserve">  双方另行协商 </w:t>
      </w:r>
      <w:r>
        <w:rPr>
          <w:rFonts w:hint="eastAsia" w:ascii="宋体" w:hAnsi="宋体" w:eastAsia="宋体" w:cs="宋体"/>
          <w:color w:val="auto"/>
          <w:kern w:val="0"/>
          <w:szCs w:val="21"/>
          <w:highlight w:val="none"/>
        </w:rPr>
        <w:t>。</w:t>
      </w:r>
    </w:p>
    <w:p w14:paraId="0CA56C6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（3）发包人违反第10.1款〔变更的范围〕第（2）项约定，自行实施被取消的工作或转由他人实施的违约责任：</w:t>
      </w:r>
      <w:r>
        <w:rPr>
          <w:rFonts w:hint="eastAsia" w:ascii="宋体" w:hAnsi="宋体" w:eastAsia="宋体" w:cs="宋体"/>
          <w:color w:val="auto"/>
          <w:kern w:val="0"/>
          <w:szCs w:val="21"/>
          <w:highlight w:val="none"/>
          <w:u w:val="single"/>
        </w:rPr>
        <w:t xml:space="preserve">双方另行协商 </w:t>
      </w:r>
      <w:r>
        <w:rPr>
          <w:rFonts w:hint="eastAsia" w:ascii="宋体" w:hAnsi="宋体" w:eastAsia="宋体" w:cs="宋体"/>
          <w:color w:val="auto"/>
          <w:kern w:val="0"/>
          <w:szCs w:val="21"/>
          <w:highlight w:val="none"/>
        </w:rPr>
        <w:t>。</w:t>
      </w:r>
    </w:p>
    <w:p w14:paraId="366D98D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（4）因发包人违反合同约定造成暂停施工的违约责任：</w:t>
      </w:r>
      <w:r>
        <w:rPr>
          <w:rFonts w:hint="eastAsia" w:ascii="宋体" w:hAnsi="宋体" w:eastAsia="宋体" w:cs="宋体"/>
          <w:color w:val="auto"/>
          <w:kern w:val="0"/>
          <w:szCs w:val="21"/>
          <w:highlight w:val="none"/>
          <w:u w:val="single"/>
        </w:rPr>
        <w:t>若影响工期的，工期予以顺延</w:t>
      </w:r>
      <w:r>
        <w:rPr>
          <w:rFonts w:hint="eastAsia" w:ascii="宋体" w:hAnsi="宋体" w:eastAsia="宋体" w:cs="宋体"/>
          <w:color w:val="auto"/>
          <w:kern w:val="0"/>
          <w:szCs w:val="21"/>
          <w:highlight w:val="none"/>
        </w:rPr>
        <w:t>。</w:t>
      </w:r>
    </w:p>
    <w:p w14:paraId="1F253E2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（5）发包人无正当理由没有在约定期限内发出复工指示，导致承包人无法复工的违约责任：</w:t>
      </w:r>
      <w:r>
        <w:rPr>
          <w:rFonts w:hint="eastAsia" w:ascii="宋体" w:hAnsi="宋体" w:eastAsia="宋体" w:cs="宋体"/>
          <w:color w:val="auto"/>
          <w:kern w:val="0"/>
          <w:szCs w:val="21"/>
          <w:highlight w:val="none"/>
          <w:u w:val="single"/>
        </w:rPr>
        <w:t>若影响工期的，工期予以顺延</w:t>
      </w:r>
      <w:r>
        <w:rPr>
          <w:rFonts w:hint="eastAsia" w:ascii="宋体" w:hAnsi="宋体" w:eastAsia="宋体" w:cs="宋体"/>
          <w:color w:val="auto"/>
          <w:kern w:val="0"/>
          <w:szCs w:val="21"/>
          <w:highlight w:val="none"/>
        </w:rPr>
        <w:t>。</w:t>
      </w:r>
    </w:p>
    <w:p w14:paraId="7861A61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lang w:val="zh-CN" w:eastAsia="zh-CN"/>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zh-CN" w:eastAsia="zh-CN"/>
        </w:rPr>
        <w:t>发包人不履行合同义务或不按合同约定履行义务的其他情况。</w:t>
      </w:r>
    </w:p>
    <w:p w14:paraId="42F9C59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zh-CN" w:eastAsia="zh-CN"/>
        </w:rPr>
        <w:t>发包人承担违约责任，赔偿因其违约给承包人造成的经济损失，顺延延误的工期。双方在专用条款内约定发包人赔偿承包人损失的计算方法或者发包人应当支付违约金的数额和计算方法。</w:t>
      </w:r>
    </w:p>
    <w:p w14:paraId="29A30D8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16.1.3 因发包人违约解除合同</w:t>
      </w:r>
    </w:p>
    <w:p w14:paraId="048B2434">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承包人按16.1.1项〔发包人违约的情形〕约定暂停施工满</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天后发包人仍不纠正其违约行为并致使合同目的不能实现的，承包人有权解除合同。</w:t>
      </w:r>
    </w:p>
    <w:p w14:paraId="18E865E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 承包人违约</w:t>
      </w:r>
    </w:p>
    <w:p w14:paraId="38D0F8C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16.2.1 承包人违约的情形</w:t>
      </w:r>
    </w:p>
    <w:p w14:paraId="3FDA096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承包人违约的其他情形：</w:t>
      </w:r>
      <w:r>
        <w:rPr>
          <w:rFonts w:hint="eastAsia" w:ascii="宋体" w:hAnsi="宋体" w:eastAsia="宋体" w:cs="宋体"/>
          <w:color w:val="auto"/>
          <w:kern w:val="0"/>
          <w:szCs w:val="21"/>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Cs w:val="21"/>
          <w:highlight w:val="none"/>
        </w:rPr>
        <w:t>。</w:t>
      </w:r>
    </w:p>
    <w:p w14:paraId="4183ED6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16.2.2承包人违约的责任</w:t>
      </w:r>
    </w:p>
    <w:p w14:paraId="2FBDA14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承包人违约责任的承担方式和计算方法：（1）</w:t>
      </w:r>
      <w:r>
        <w:rPr>
          <w:rFonts w:hint="eastAsia" w:ascii="宋体" w:hAnsi="宋体" w:eastAsia="宋体" w:cs="宋体"/>
          <w:b/>
          <w:color w:val="auto"/>
          <w:szCs w:val="21"/>
          <w:highlight w:val="none"/>
          <w:u w:val="single"/>
        </w:rPr>
        <w:t>建设过程中分部分项工程质量</w:t>
      </w:r>
      <w:r>
        <w:rPr>
          <w:rFonts w:hint="eastAsia" w:ascii="宋体" w:hAnsi="宋体" w:eastAsia="宋体" w:cs="宋体"/>
          <w:color w:val="auto"/>
          <w:szCs w:val="21"/>
          <w:highlight w:val="none"/>
          <w:u w:val="single"/>
        </w:rPr>
        <w:t>若达不到合格标准，承包人应按要求整改至合格（整改费用承包人自行承担），并承担1000-5000元/次的违约金。</w:t>
      </w:r>
    </w:p>
    <w:p w14:paraId="3D35A1F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确保现场劳务人员基本权益，保证劳务工资按月发放，若发生讨薪投诉事件，承包人承担30000元/次的违约金。</w:t>
      </w:r>
    </w:p>
    <w:p w14:paraId="1D1D3C8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（3）工程建设过程中，承包人没有按照发包人要求进度实施工程建设的，发包人有权对承包人收取1000-5000元/天的违约金。</w:t>
      </w:r>
    </w:p>
    <w:p w14:paraId="570321C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（4）以上违约金应在承包人当期进度款中扣除。</w:t>
      </w:r>
      <w:r>
        <w:rPr>
          <w:rFonts w:hint="eastAsia" w:ascii="宋体" w:hAnsi="宋体" w:eastAsia="宋体" w:cs="宋体"/>
          <w:color w:val="auto"/>
          <w:szCs w:val="21"/>
          <w:highlight w:val="none"/>
        </w:rPr>
        <w:t xml:space="preserve">    </w:t>
      </w:r>
    </w:p>
    <w:p w14:paraId="7D5D25C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1C7E0C8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none"/>
          <w:lang w:val="en-US" w:eastAsia="zh-CN"/>
        </w:rPr>
        <w:t>6</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 w:val="21"/>
          <w:szCs w:val="21"/>
          <w:highlight w:val="none"/>
          <w:lang w:val="zh-CN" w:eastAsia="zh-CN"/>
        </w:rPr>
        <w:t>因承包人原因不能按照协议书约定的竣工日期或工程师同意顺延的工期竣工；</w:t>
      </w:r>
    </w:p>
    <w:p w14:paraId="202394AB">
      <w:pPr>
        <w:pStyle w:val="3"/>
        <w:keepNext w:val="0"/>
        <w:keepLines w:val="0"/>
        <w:pageBreakBefore w:val="0"/>
        <w:widowControl w:val="0"/>
        <w:tabs>
          <w:tab w:val="left" w:pos="60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lang w:val="zh-CN" w:eastAsia="zh-CN"/>
        </w:rPr>
        <w:t>）承包人不履行合同义务或不按合同约定履行义务的其他情况。</w:t>
      </w:r>
    </w:p>
    <w:p w14:paraId="23368F1D">
      <w:pPr>
        <w:pStyle w:val="3"/>
        <w:keepNext w:val="0"/>
        <w:keepLines w:val="0"/>
        <w:pageBreakBefore w:val="0"/>
        <w:widowControl w:val="0"/>
        <w:tabs>
          <w:tab w:val="left" w:pos="60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承包人承担违约责任，赔偿因其违约给发包人造成的损失。双方在专用条款内约定承包人赔偿发包人损失的计算方法或者承包人应当支付违约金的数额和计算方法。</w:t>
      </w:r>
    </w:p>
    <w:p w14:paraId="2381DF7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16.2.3 因承包人违约解除合同</w:t>
      </w:r>
    </w:p>
    <w:p w14:paraId="1096DA4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关于承包人违约解除合同的特别约定：</w:t>
      </w:r>
      <w:r>
        <w:rPr>
          <w:rFonts w:hint="eastAsia" w:ascii="宋体" w:hAnsi="宋体" w:eastAsia="宋体" w:cs="宋体"/>
          <w:color w:val="auto"/>
          <w:szCs w:val="21"/>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Cs w:val="21"/>
          <w:highlight w:val="none"/>
          <w:u w:val="single"/>
        </w:rPr>
        <w:t>。</w:t>
      </w:r>
    </w:p>
    <w:p w14:paraId="0FC1FEE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Cs w:val="21"/>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Cs w:val="21"/>
          <w:highlight w:val="none"/>
        </w:rPr>
        <w:t>。</w:t>
      </w:r>
    </w:p>
    <w:p w14:paraId="162DFCD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16.3 一方违约后，另一方要求违约方继续履行合同时，违约方承担上述违约责任后仍应继续履行合同。</w:t>
      </w:r>
    </w:p>
    <w:p w14:paraId="53334A18">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52" w:name="_Toc351203649"/>
      <w:r>
        <w:rPr>
          <w:rFonts w:hint="eastAsia" w:ascii="宋体" w:hAnsi="宋体" w:eastAsia="宋体" w:cs="宋体"/>
          <w:color w:val="auto"/>
          <w:highlight w:val="none"/>
        </w:rPr>
        <w:t>17. 不可抗力</w:t>
      </w:r>
      <w:bookmarkEnd w:id="452"/>
      <w:r>
        <w:rPr>
          <w:rFonts w:hint="eastAsia" w:ascii="宋体" w:hAnsi="宋体" w:eastAsia="宋体" w:cs="宋体"/>
          <w:color w:val="auto"/>
          <w:highlight w:val="none"/>
        </w:rPr>
        <w:t xml:space="preserve"> </w:t>
      </w:r>
      <w:bookmarkEnd w:id="450"/>
    </w:p>
    <w:p w14:paraId="251DC8E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17.1 不可抗力的确认</w:t>
      </w:r>
    </w:p>
    <w:p w14:paraId="6B6E461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szCs w:val="21"/>
          <w:highlight w:val="none"/>
        </w:rPr>
        <w:t>除通用合同条款约定的不可抗力事件之外，视为不可抗力的其他情形：</w:t>
      </w:r>
      <w:r>
        <w:rPr>
          <w:rFonts w:hint="eastAsia" w:ascii="宋体" w:hAnsi="宋体" w:eastAsia="宋体" w:cs="宋体"/>
          <w:color w:val="auto"/>
          <w:szCs w:val="21"/>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Cs w:val="21"/>
          <w:highlight w:val="none"/>
        </w:rPr>
        <w:t>。</w:t>
      </w:r>
    </w:p>
    <w:p w14:paraId="56FFA25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17.4 因不可抗力解除合同</w:t>
      </w:r>
    </w:p>
    <w:p w14:paraId="0D09056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合同解除后，发包人应在商定或确定发包人应支付款项后</w:t>
      </w:r>
      <w:r>
        <w:rPr>
          <w:rFonts w:hint="eastAsia" w:ascii="宋体" w:hAnsi="宋体" w:eastAsia="宋体" w:cs="宋体"/>
          <w:color w:val="auto"/>
          <w:szCs w:val="21"/>
          <w:highlight w:val="none"/>
          <w:u w:val="single"/>
        </w:rPr>
        <w:t xml:space="preserve"> 100 </w:t>
      </w:r>
      <w:r>
        <w:rPr>
          <w:rFonts w:hint="eastAsia" w:ascii="宋体" w:hAnsi="宋体" w:eastAsia="宋体" w:cs="宋体"/>
          <w:color w:val="auto"/>
          <w:szCs w:val="21"/>
          <w:highlight w:val="none"/>
        </w:rPr>
        <w:t>天内完成款项的支付。</w:t>
      </w:r>
    </w:p>
    <w:bookmarkEnd w:id="427"/>
    <w:bookmarkEnd w:id="428"/>
    <w:bookmarkEnd w:id="429"/>
    <w:bookmarkEnd w:id="430"/>
    <w:bookmarkEnd w:id="431"/>
    <w:bookmarkEnd w:id="432"/>
    <w:bookmarkEnd w:id="433"/>
    <w:bookmarkEnd w:id="434"/>
    <w:bookmarkEnd w:id="435"/>
    <w:bookmarkEnd w:id="436"/>
    <w:bookmarkEnd w:id="437"/>
    <w:bookmarkEnd w:id="438"/>
    <w:bookmarkEnd w:id="451"/>
    <w:p w14:paraId="694999C8">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bCs/>
          <w:color w:val="auto"/>
          <w:highlight w:val="none"/>
        </w:rPr>
      </w:pPr>
      <w:bookmarkStart w:id="453" w:name="_Toc351203651"/>
      <w:r>
        <w:rPr>
          <w:rFonts w:hint="eastAsia" w:ascii="宋体" w:hAnsi="宋体" w:eastAsia="宋体" w:cs="宋体"/>
          <w:b/>
          <w:bCs/>
          <w:color w:val="auto"/>
          <w:highlight w:val="none"/>
        </w:rPr>
        <w:t>20. 争议解决</w:t>
      </w:r>
      <w:bookmarkEnd w:id="453"/>
    </w:p>
    <w:bookmarkEnd w:id="439"/>
    <w:bookmarkEnd w:id="440"/>
    <w:bookmarkEnd w:id="441"/>
    <w:p w14:paraId="4D86D05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20.4仲裁或诉讼</w:t>
      </w:r>
      <w:bookmarkEnd w:id="442"/>
    </w:p>
    <w:p w14:paraId="1F25074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因合同及合同有关事项发生的争议，按下列第</w:t>
      </w:r>
      <w:r>
        <w:rPr>
          <w:rFonts w:hint="eastAsia" w:ascii="宋体" w:hAnsi="宋体" w:eastAsia="宋体" w:cs="宋体"/>
          <w:color w:val="auto"/>
          <w:szCs w:val="21"/>
          <w:highlight w:val="none"/>
          <w:u w:val="single"/>
        </w:rPr>
        <w:t xml:space="preserve"> 1 </w:t>
      </w:r>
      <w:r>
        <w:rPr>
          <w:rFonts w:hint="eastAsia" w:ascii="宋体" w:hAnsi="宋体" w:eastAsia="宋体" w:cs="宋体"/>
          <w:color w:val="auto"/>
          <w:szCs w:val="21"/>
          <w:highlight w:val="none"/>
        </w:rPr>
        <w:t>种方式解决：</w:t>
      </w:r>
    </w:p>
    <w:p w14:paraId="091C349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（1）向</w:t>
      </w:r>
      <w:r>
        <w:rPr>
          <w:rFonts w:hint="eastAsia" w:ascii="宋体" w:hAnsi="宋体" w:eastAsia="宋体" w:cs="宋体"/>
          <w:color w:val="auto"/>
          <w:szCs w:val="21"/>
          <w:highlight w:val="none"/>
          <w:u w:val="single"/>
        </w:rPr>
        <w:t xml:space="preserve">   西安   </w:t>
      </w:r>
      <w:r>
        <w:rPr>
          <w:rFonts w:hint="eastAsia" w:ascii="宋体" w:hAnsi="宋体" w:eastAsia="宋体" w:cs="宋体"/>
          <w:color w:val="auto"/>
          <w:szCs w:val="21"/>
          <w:highlight w:val="none"/>
        </w:rPr>
        <w:t>仲裁委员会申请仲裁；</w:t>
      </w:r>
    </w:p>
    <w:p w14:paraId="60006D3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人民法院起诉。</w:t>
      </w:r>
      <w:bookmarkEnd w:id="443"/>
      <w:bookmarkEnd w:id="444"/>
      <w:bookmarkEnd w:id="445"/>
      <w:bookmarkEnd w:id="446"/>
      <w:bookmarkEnd w:id="447"/>
      <w:bookmarkEnd w:id="448"/>
    </w:p>
    <w:p w14:paraId="63537DEE">
      <w:pPr>
        <w:keepNext w:val="0"/>
        <w:keepLines w:val="0"/>
        <w:pageBreakBefore w:val="0"/>
        <w:widowControl w:val="0"/>
        <w:wordWrap/>
        <w:overflowPunct/>
        <w:topLinePunct w:val="0"/>
        <w:bidi w:val="0"/>
        <w:spacing w:line="360" w:lineRule="auto"/>
        <w:ind w:firstLine="422" w:firstLineChars="200"/>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补充条款：</w:t>
      </w:r>
    </w:p>
    <w:p w14:paraId="0A101AC5">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1承包人在工程施工管理过程中应当推行标准化管理，开工前应当建立健全各项规章制度和有关程序文件等，随时接受监理工程师和发包人的检查。</w:t>
      </w:r>
    </w:p>
    <w:p w14:paraId="62E181B2">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承包人的中标价作为合同价已经包含了发包人在磋商文件中和磋商答疑文件所提出承包（招标）范围内全部工程量的费用，承包人不得以响应时未计某一部分（不论在磋商响应中注明与否）为由向发包人提出重新计价的要求。供应商针对采购人提供的工程量清单及其描述内容进行报价。如图纸或施工现场发生变化，发包人可视情况与承包人另行签署补充协议，补充协议与本合同具备同等效力。</w:t>
      </w:r>
    </w:p>
    <w:p w14:paraId="5E683E58">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未经发包人同意，承包人不得将工程的任何部分进行分包。如有经查实后，除承包人立即纠正外，并按分包工程造价的20％向发包人支付违约金，同时发包人还将对承包人按违约进行严厉处罚或终止合同，承包方赔偿由此给发包人造成的一切损失。</w:t>
      </w:r>
    </w:p>
    <w:p w14:paraId="06B06DF7">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4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违约金。</w:t>
      </w:r>
    </w:p>
    <w:p w14:paraId="409E5A93">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5承包人必须按照自报的并经监理和发包人审定的施工组织设计方案进行施工，不得任意修改和变更其内容、方法等。确需修改时，应当会同监理、发包人商议，取得监理和发包人同意。但不能因施工组织设计的变化而调整中标价。</w:t>
      </w:r>
    </w:p>
    <w:p w14:paraId="2803FAFD">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本项目受周围环境和施工场地的限制，承包人应充分考察周围环境和施工现场。</w:t>
      </w:r>
    </w:p>
    <w:p w14:paraId="0890E8B6">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pacing w:val="-4"/>
          <w:szCs w:val="21"/>
          <w:highlight w:val="none"/>
          <w:u w:val="single"/>
        </w:rPr>
      </w:pPr>
      <w:r>
        <w:rPr>
          <w:rFonts w:hint="eastAsia" w:ascii="宋体" w:hAnsi="宋体" w:eastAsia="宋体" w:cs="宋体"/>
          <w:color w:val="auto"/>
          <w:szCs w:val="21"/>
          <w:highlight w:val="none"/>
          <w:u w:val="single"/>
        </w:rPr>
        <w:t>6监理工程师受发包人委托，在所规定的职责范围内对工程实施监理，包括</w:t>
      </w:r>
      <w:r>
        <w:rPr>
          <w:rFonts w:hint="eastAsia" w:ascii="宋体" w:hAnsi="宋体" w:eastAsia="宋体" w:cs="宋体"/>
          <w:color w:val="auto"/>
          <w:spacing w:val="-4"/>
          <w:szCs w:val="21"/>
          <w:highlight w:val="none"/>
          <w:u w:val="single"/>
        </w:rPr>
        <w:t>检查、签证、发出通知、指令等，承包方必须服从，接受并配合监理工程师的工作。</w:t>
      </w:r>
    </w:p>
    <w:p w14:paraId="475AFFD2">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7承包方必须按规定做好工程的安全管理、文明施工工作，落实职业健康管理，参照省、市级文明工地标准和达到创卫标准。严格按文明工地和创卫标准施工，设立专用、分类垃圾场（箱），不得在施工区内任意堆放或乱倒垃圾，定期将垃圾清理外运。</w:t>
      </w:r>
    </w:p>
    <w:p w14:paraId="08423A4E">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8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坏，环境受到破坏和污染，排水管道堵塞等，承包人均应自费进行纠正、修补、恢复或予以赔偿。</w:t>
      </w:r>
    </w:p>
    <w:p w14:paraId="5898EE02">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9承包人按照建设部门要求，在施工中采用新技术、新工艺时，不得另行向发包人提出增加费用的要求，由此产生的经济效益也不在合同价款调整范围内。承包人也不得据此提出变更设计。</w:t>
      </w:r>
    </w:p>
    <w:p w14:paraId="7FE4CC8E">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10施工过程中，资料和工程进度必须同步。每月发包人管理人员对施工进度和资料进行检查，出现问题限期整改，限期未能整改时向发包人支付违约金1000元人民币。在工程竣工验收前，承包人要按规定将竣工资料交监理验收，由监理出具相应证明后，发包人方可组织验收。</w:t>
      </w:r>
    </w:p>
    <w:p w14:paraId="5CB74016">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11承包人安全管理人员必须持证上岗，严格按照 </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三标</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管理体系运行管理，负责检查现场和施工人员安全情况。如监理和发包人管理人员发现有不安全因素存在且未采取预防保护的，每项支付违约金5000元人民币；经指出未及时纠正，再次检查又发现问题的，则支付违约金10000元/项和责令停工整改；出现安全事故的，承包人应当承担全部责任后果。</w:t>
      </w:r>
    </w:p>
    <w:p w14:paraId="142C5B0B">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12承包人现场用电必须按照发包人要求，三相五线制，一机一闸必须带漏电保护，不许用电炉。如施工现场出现用电漏电或短路跳闸，造成停电、影响到发包人用电的，每次支付违约金2000元。</w:t>
      </w:r>
    </w:p>
    <w:p w14:paraId="49BB0F0F">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13承包人负责办理商砼和泵送设备占道有关手续，费用已含在报价中。</w:t>
      </w:r>
    </w:p>
    <w:p w14:paraId="14D97F86">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14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3552D4E2">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15承包单位的项目经理部到位人员、投入劳动力、投入机械设备、投入周转材料等必须与投标施工组织设计所列相符，否则视为中标人违约，应按每项5万元向发包人支付违约金。</w:t>
      </w:r>
    </w:p>
    <w:p w14:paraId="28FCBF3A">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16施工单位应当确保安全防护、文明施工措施费专款专用，不得挪用安全防护、文明施工措施费。在财务管理中应单独核算列出安全防护、文明施工措施费用，且必须有详细的费用支付计划表。</w:t>
      </w:r>
    </w:p>
    <w:p w14:paraId="0F4D7BB1">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17承包人与分包商应在分包合同中约定安全防护、文明施工达标的相关条款。要求分包商应当确保安全防护、文明施工措施费专款专用，不得挪用安全防护、文明施工措施费。在财务管理中应单独核算列出安全防护、文明施工措施费用，且必须有详细的费用支付计划表。</w:t>
      </w:r>
    </w:p>
    <w:p w14:paraId="1DA27E92">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18承包单位进场后应承担办理有关施工许可证、环保、卫生、城管、噪音等有关手续，以上工作实施中涉及有关缴纳费用按相关规定由发承包双方各自承担。</w:t>
      </w:r>
    </w:p>
    <w:p w14:paraId="204A59B4">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19工程承包人应在投标工期内，负责完成本工程的综合验收（包括消防、安防等专业、专项工程验收、交接工作）、维护交接、城建档案归档和竣工验收备案工作，否则按本工程未完成对待。以上工作实施中涉及有关缴纳费用按相关规定由发承包双方各自承担。</w:t>
      </w:r>
    </w:p>
    <w:p w14:paraId="3ED70264">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20本项目各分包单位及相关其他用水用电单位分别挂分表计量。</w:t>
      </w:r>
    </w:p>
    <w:p w14:paraId="13ADFFFE">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21承包方应保证项目实施过程顺利进行，自行协调处理项目周边建设环境及相关各方利益关系，严禁发生项目劳务用工或村民进行上访、堵门、堵路等事件及媒体、网络发布的因施工引起的不良影响，如发生此类事件，将视情节严重程度，由承包方按1～5万元／次向发包方缴纳违约金。</w:t>
      </w:r>
    </w:p>
    <w:p w14:paraId="596F49DD">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22所有专业工种必须持证上岗，证书等级必须满足国家有关文件规定。</w:t>
      </w:r>
    </w:p>
    <w:p w14:paraId="55FC18E9">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23工程决算中，为了避免给发包人造成不必要的额外损失，工程审计的审减率应控制在5%以内，如超出5%审减率时，将按发包人与审计单位签定合同规定，超额部分的基础审计费和审减审计费由承包人向审计单位另行支付。</w:t>
      </w:r>
    </w:p>
    <w:p w14:paraId="7F43F21E">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24税务条款</w:t>
      </w:r>
    </w:p>
    <w:p w14:paraId="109BB7A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合同双方将承担中国有关机构根据中国税务法律向其征收的所有与合同执行有关的税款，在本合同履行过程中无偷漏税等违法行为，双方应各自承担其未按中华人民共和国相关税务法规足额缴纳税款而产生的全部责任。承包人在发包人支付合同款项时，应向发包人开具符合国家法律法规和税制的建筑施工发票。不开具或开具不合格发票的，发包人有权迟延支付应付款项直至承包人开具合格票据之日且不承担任何违约责任，同时承包人的各项合同义务仍应按合同约定履行。</w:t>
      </w:r>
    </w:p>
    <w:p w14:paraId="0EF6958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25 结算特别说明</w:t>
      </w:r>
    </w:p>
    <w:p w14:paraId="5B03DF42">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养护经费采用先作业后拨付的方式，合同签订后，采购人7个工作日内支付成交供应商合同价的40%作为工程预付款;每季度初上报上季度完成情况，经监理及甲方确认完成工程量，养护期结束后由政府审计部门或甲方委托的第三方审计对全年工程量进行审计得到结算评审价，甲方根据最终决算价款支付合同尾款(以审计结算评审价为准)。</w:t>
      </w:r>
    </w:p>
    <w:p w14:paraId="3EAD19A9">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本项目采用“派单制”的模式进行。项目派单后，由乙方做造价预算，项目实施过程中，由甲方、监理单位及乙方共同确认完成的工程量，并经政府审计部门或其委托的第三方审计进行审计得到结算评审价。若审计结算高于合同价，甲方仅按合同价支付。</w:t>
      </w:r>
    </w:p>
    <w:p w14:paraId="19C2D966">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26施工要求</w:t>
      </w:r>
    </w:p>
    <w:p w14:paraId="21305B0F">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 xml:space="preserve">（一）办公场所要求： </w:t>
      </w:r>
    </w:p>
    <w:p w14:paraId="6EE3A7A5">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为保证服务的质量及便捷性，乙方应在碑林区辖区设置固定项目管理部，必须配备满足项目开展的办公室、物资材料仓储室、机械设备停放场以及相应的生活区。</w:t>
      </w:r>
    </w:p>
    <w:p w14:paraId="5DCEB2F7">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（二）项目团队成员配备要求：</w:t>
      </w:r>
    </w:p>
    <w:p w14:paraId="385725F4">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乙方应成立项目管理组织机构，要求项目组成员结构合理、分工明确，并保证项目组成员具有相应资格或职称证书，持证上岗。项目组人员必须包含项目负责人、技术负责人、技术管理人员、安全专职人员(2人以上)、质检人员、资料员、专业的维修养护人员。项目所需的机械设备及工具都为乙方自备，甲方不提供任何机械设备及工具。</w:t>
      </w:r>
    </w:p>
    <w:p w14:paraId="7BB5EFCB">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（三）市政道路及其人行天桥维修养护要求：</w:t>
      </w:r>
    </w:p>
    <w:p w14:paraId="553A63FC">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应具备健全的修补制度、管理制度、应急处理制度及自查自检制度。乙方提供的市政道路及设施养护维修项目包括管养区域道路修复、人行道修复、道牙修复更换、等及其他临时性工作。乙方必须提供维修养护所需的全部材料及设备，并按相关要求进行养护维修作业。</w:t>
      </w:r>
    </w:p>
    <w:p w14:paraId="2F7299B7">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保证辖区28座人行天桥正常通行，当天损坏的防滑垫、护栏等当天进行维修或更换，必须确保人民日常通行和市容环境不受影响。</w:t>
      </w:r>
    </w:p>
    <w:p w14:paraId="7080C279">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（四）对全区区管道路的静态基础信息测量统计要求：</w:t>
      </w:r>
    </w:p>
    <w:p w14:paraId="78B30CB7">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1.数据收集整核：需对区域内道路全覆盖。采集数据需细化至道路等级、起止坐标（经纬度标注）、车道数及宽度（精确到厘米）、路面材质（如沥青、水泥）、人行道铺装类型、车道侧缘石类型、车道平石类型，沿线交叉口数量等。</w:t>
      </w:r>
    </w:p>
    <w:p w14:paraId="6C1127D3">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2.“一路一卡”成果：将要求1中数据整核按单幅路、双幅路、三幅路分类分别填入对应卡片，需含道路基础信息（名称、等级、长度等）、技术参数（车道宽、坡度、车道通行方向、有无公交车专用道、人行道阻车石个数等），采用A4规格标准化排版，附道路现场实拍图（含路面、标志标线特写、车行道全景照、双侧人行道照片、分隔带照片、地图定位标注图片），做到一道路一唯一编码，便于检索。</w:t>
      </w:r>
    </w:p>
    <w:p w14:paraId="38F7AF2F">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3.汇总表成果：将所测道路数据汇总制表，横向列道路名称、等级、长度、宽度、车道数、路面类型、管理单位、数据采集时间、复核结果等，纵向按街道辖区排序，可支持按道路等级、建设年代筛选，采用Excel格式，数据需公式关联校验，避免错漏。</w:t>
      </w:r>
    </w:p>
    <w:p w14:paraId="1410CF81">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4.航拍模型成果：构建三维模型，还原道路及周边建筑、隔离带等要素，模型需关联“一路一卡”数据，提供PC端浏览软件，支持距离测量、场景漫游功能。</w:t>
      </w:r>
    </w:p>
    <w:p w14:paraId="11E12CC6">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最终以甲方的实际要求为准。</w:t>
      </w:r>
    </w:p>
    <w:p w14:paraId="72D8A359">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（五）安全文明施工要求：</w:t>
      </w:r>
    </w:p>
    <w:p w14:paraId="6AB180F9">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必须作好施工现场组织管理、文明施工，维护现场秩序，做到工完场清、道路畅通。根据施工现场采取不同的围挡方式进行围挡作业，对短时间内或小面积（1M²以下）维修可用水马、安全锥、连杆等安全防护标志，并设有市政设施抢修施工告示牌，严禁用土头垃圾堆做防护。养护维修过程中当天产生的土堆、废渣、垃圾等应在当天维修结束后清理完毕，做到工完料尽场地清。建筑垃圾不得随意倾倒，由乙方自行联系运至碑林辖区地以外的建筑垃圾堆放场所并承担相应的费用。夜间应尽量减少噪音对周边居民以及企业的影响。</w:t>
      </w:r>
    </w:p>
    <w:p w14:paraId="3560D0F8">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default" w:ascii="宋体" w:hAnsi="宋体" w:eastAsia="宋体" w:cs="宋体"/>
          <w:color w:val="auto"/>
          <w:szCs w:val="21"/>
          <w:highlight w:val="none"/>
          <w:u w:val="single"/>
          <w:lang w:val="en-US" w:eastAsia="zh-CN"/>
        </w:rPr>
        <w:t>乙方对自有的施工人员人身及财产安全负责，对自己的人和机械设备购买保险及相应的劳保用具。维修作业人员需穿有印制“市政维护”标识字样统一样式的橘色醒目制服，并根据实际情况穿戴反光服、高温鞋、安全帽等安全防护用品。施工人员均应严格按照相关技术规范进行施工，做到安全施工且不影响交通。</w:t>
      </w:r>
    </w:p>
    <w:p w14:paraId="3F14A81B">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27 质量要求</w:t>
      </w:r>
    </w:p>
    <w:p w14:paraId="417B2E3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1、供应商必须依据磋商要求，按照有关规范施工，确保工程优良，一次性验收交接。</w:t>
      </w:r>
    </w:p>
    <w:p w14:paraId="51D0F01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甲方派单后，乙方修补不及时或修复质量不合格导致的第三方损害，产生的一切责任及后果由乙方承担。</w:t>
      </w:r>
    </w:p>
    <w:p w14:paraId="3769A08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2、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14:paraId="54D6D2D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3、供应商必须向采购人及时提供合格证及材料检验单。在征得有关方面认可后，方可进行施工，并做好相应的检验环节。</w:t>
      </w:r>
    </w:p>
    <w:p w14:paraId="1FFB684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4、质量保证期为各供应商承诺的期限。施工单位的售后服务要完善、可靠、及时，并派遣相关技术人员配合采购人检查、维修。</w:t>
      </w:r>
    </w:p>
    <w:p w14:paraId="091CD12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5、质量验收标准或规范</w:t>
      </w:r>
    </w:p>
    <w:p w14:paraId="38D6F3B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《城镇道路养护技术规范》CJJ36-2016</w:t>
      </w:r>
    </w:p>
    <w:p w14:paraId="0676EAF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《公路沥青路面养护技术规范》JTJ073.2-2017</w:t>
      </w:r>
    </w:p>
    <w:p w14:paraId="1F5F4BA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《道路施工安全设施设置示例》GB5768-2009</w:t>
      </w:r>
    </w:p>
    <w:p w14:paraId="022C032E">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《城市道路养护作业安全设施设置技术规程》DBJ13/T－149－2012</w:t>
      </w:r>
    </w:p>
    <w:p w14:paraId="2C959594">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highlight w:val="none"/>
        </w:rPr>
      </w:pPr>
      <w:r>
        <w:rPr>
          <w:rFonts w:hint="eastAsia" w:ascii="宋体" w:hAnsi="宋体" w:eastAsia="宋体" w:cs="宋体"/>
          <w:color w:val="auto"/>
          <w:szCs w:val="21"/>
          <w:highlight w:val="none"/>
          <w:u w:val="single"/>
        </w:rPr>
        <w:br w:type="page"/>
      </w:r>
      <w:r>
        <w:rPr>
          <w:rFonts w:hint="eastAsia" w:ascii="宋体" w:hAnsi="宋体" w:eastAsia="宋体" w:cs="宋体"/>
          <w:b/>
          <w:color w:val="000000"/>
          <w:highlight w:val="none"/>
        </w:rPr>
        <w:t>附</w:t>
      </w:r>
      <w:bookmarkStart w:id="454" w:name="_Toc296891054"/>
      <w:bookmarkStart w:id="455" w:name="_Toc296503226"/>
      <w:bookmarkStart w:id="456" w:name="_Toc296347225"/>
      <w:bookmarkStart w:id="457" w:name="_Toc296944565"/>
      <w:bookmarkStart w:id="458" w:name="_Toc267261693"/>
      <w:bookmarkStart w:id="459" w:name="_Toc296891266"/>
      <w:bookmarkStart w:id="460" w:name="_Toc296346727"/>
      <w:r>
        <w:rPr>
          <w:rFonts w:hint="eastAsia" w:ascii="宋体" w:hAnsi="宋体" w:eastAsia="宋体" w:cs="宋体"/>
          <w:b/>
          <w:color w:val="000000"/>
          <w:highlight w:val="none"/>
        </w:rPr>
        <w:t>件</w:t>
      </w:r>
      <w:r>
        <w:rPr>
          <w:rFonts w:hint="eastAsia" w:ascii="宋体" w:hAnsi="宋体" w:eastAsia="宋体" w:cs="宋体"/>
          <w:b/>
          <w:color w:val="000000"/>
          <w:highlight w:val="none"/>
          <w:lang w:val="en-US" w:eastAsia="zh-CN"/>
        </w:rPr>
        <w:t>1</w:t>
      </w:r>
      <w:r>
        <w:rPr>
          <w:rFonts w:hint="eastAsia" w:ascii="宋体" w:hAnsi="宋体" w:eastAsia="宋体" w:cs="宋体"/>
          <w:b/>
          <w:color w:val="000000"/>
          <w:highlight w:val="none"/>
        </w:rPr>
        <w:t>：</w:t>
      </w:r>
      <w:bookmarkEnd w:id="454"/>
      <w:bookmarkEnd w:id="455"/>
      <w:bookmarkEnd w:id="456"/>
      <w:bookmarkEnd w:id="457"/>
      <w:bookmarkEnd w:id="458"/>
      <w:bookmarkEnd w:id="459"/>
      <w:bookmarkEnd w:id="460"/>
    </w:p>
    <w:p w14:paraId="50D93EDD">
      <w:pPr>
        <w:keepNext w:val="0"/>
        <w:keepLines w:val="0"/>
        <w:pageBreakBefore w:val="0"/>
        <w:widowControl w:val="0"/>
        <w:kinsoku/>
        <w:wordWrap/>
        <w:overflowPunct/>
        <w:topLinePunct w:val="0"/>
        <w:bidi w:val="0"/>
        <w:spacing w:line="440" w:lineRule="exact"/>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工程质量保修书</w:t>
      </w:r>
    </w:p>
    <w:p w14:paraId="3408CA55">
      <w:pPr>
        <w:keepNext w:val="0"/>
        <w:keepLines w:val="0"/>
        <w:pageBreakBefore w:val="0"/>
        <w:widowControl w:val="0"/>
        <w:kinsoku/>
        <w:wordWrap/>
        <w:overflowPunct/>
        <w:topLinePunct w:val="0"/>
        <w:bidi w:val="0"/>
        <w:spacing w:line="440" w:lineRule="exact"/>
        <w:ind w:firstLine="480" w:firstLineChars="200"/>
        <w:jc w:val="left"/>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highlight w:val="none"/>
        </w:rPr>
        <w:t>发包人（全称）：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4BC9C86E">
      <w:pPr>
        <w:keepNext w:val="0"/>
        <w:keepLines w:val="0"/>
        <w:pageBreakBefore w:val="0"/>
        <w:widowControl w:val="0"/>
        <w:kinsoku/>
        <w:wordWrap/>
        <w:overflowPunct/>
        <w:topLinePunct w:val="0"/>
        <w:bidi w:val="0"/>
        <w:spacing w:line="440" w:lineRule="exact"/>
        <w:ind w:firstLine="480"/>
        <w:jc w:val="lef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承包人（全称）：</w:t>
      </w:r>
      <w:r>
        <w:rPr>
          <w:rFonts w:hint="eastAsia" w:ascii="宋体" w:hAnsi="宋体" w:eastAsia="宋体" w:cs="宋体"/>
          <w:color w:val="000000"/>
          <w:sz w:val="24"/>
          <w:highlight w:val="none"/>
          <w:u w:val="single"/>
        </w:rPr>
        <w:t xml:space="preserve">                               </w:t>
      </w:r>
    </w:p>
    <w:p w14:paraId="00C4C096">
      <w:pPr>
        <w:keepNext w:val="0"/>
        <w:keepLines w:val="0"/>
        <w:pageBreakBefore w:val="0"/>
        <w:widowControl w:val="0"/>
        <w:kinsoku/>
        <w:wordWrap/>
        <w:overflowPunct/>
        <w:topLinePunct w:val="0"/>
        <w:bidi w:val="0"/>
        <w:spacing w:line="440" w:lineRule="exact"/>
        <w:ind w:right="0" w:firstLine="480" w:firstLineChars="200"/>
        <w:textAlignment w:val="auto"/>
        <w:rPr>
          <w:rFonts w:hint="eastAsia" w:ascii="宋体" w:hAnsi="宋体" w:eastAsia="宋体" w:cs="宋体"/>
          <w:sz w:val="24"/>
          <w:highlight w:val="none"/>
        </w:rPr>
      </w:pPr>
      <w:r>
        <w:rPr>
          <w:rFonts w:hint="eastAsia" w:ascii="宋体" w:hAnsi="宋体" w:eastAsia="宋体" w:cs="宋体"/>
          <w:color w:val="000000"/>
          <w:sz w:val="24"/>
          <w:highlight w:val="none"/>
        </w:rPr>
        <w:t>发包人、承包人根据《中华人民共和国建筑法》和《建设工程质量管理条例》，经协商一致就</w:t>
      </w:r>
      <w:r>
        <w:rPr>
          <w:rFonts w:hint="eastAsia" w:ascii="宋体" w:hAnsi="宋体" w:eastAsia="宋体" w:cs="宋体"/>
          <w:color w:val="000000"/>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lang w:eastAsia="zh-CN"/>
        </w:rPr>
        <w:t>项目名称</w:t>
      </w:r>
      <w:r>
        <w:rPr>
          <w:rFonts w:hint="eastAsia" w:ascii="宋体" w:hAnsi="宋体" w:eastAsia="宋体" w:cs="宋体"/>
          <w:color w:val="000000"/>
          <w:sz w:val="24"/>
          <w:highlight w:val="none"/>
        </w:rPr>
        <w:t>）签订工程质量保修书。</w:t>
      </w:r>
    </w:p>
    <w:p w14:paraId="400910E8">
      <w:pPr>
        <w:pStyle w:val="11"/>
        <w:keepNext w:val="0"/>
        <w:keepLines w:val="0"/>
        <w:pageBreakBefore w:val="0"/>
        <w:widowControl w:val="0"/>
        <w:kinsoku/>
        <w:wordWrap/>
        <w:overflowPunct/>
        <w:topLinePunct w:val="0"/>
        <w:bidi w:val="0"/>
        <w:spacing w:before="0" w:after="0" w:line="440" w:lineRule="exact"/>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一、工程质量保修范围和内容</w:t>
      </w:r>
    </w:p>
    <w:p w14:paraId="6F0E2ED6">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承包人在质量保修期内，按照有关法律、法规、规章的管理规定和双方约定，承担本工程质量保修责任。</w:t>
      </w:r>
    </w:p>
    <w:p w14:paraId="2D711199">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default"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质量保修范围包括</w:t>
      </w:r>
      <w:r>
        <w:rPr>
          <w:rFonts w:hint="eastAsia" w:ascii="宋体" w:hAnsi="宋体" w:eastAsia="宋体" w:cs="宋体"/>
          <w:kern w:val="0"/>
          <w:sz w:val="24"/>
          <w:highlight w:val="none"/>
          <w:lang w:eastAsia="zh-CN"/>
        </w:rPr>
        <w:t>合同协议书规定的承包人承包范围和工程内容，</w:t>
      </w:r>
      <w:r>
        <w:rPr>
          <w:rFonts w:hint="eastAsia" w:ascii="宋体" w:hAnsi="宋体" w:eastAsia="宋体" w:cs="宋体"/>
          <w:kern w:val="0"/>
          <w:sz w:val="24"/>
          <w:highlight w:val="none"/>
        </w:rPr>
        <w:t>具体保修的内容双方约定如下：</w:t>
      </w:r>
      <w:r>
        <w:rPr>
          <w:rFonts w:hint="eastAsia" w:ascii="宋体" w:hAnsi="宋体" w:cs="宋体"/>
          <w:kern w:val="0"/>
          <w:sz w:val="24"/>
          <w:highlight w:val="none"/>
          <w:u w:val="single"/>
          <w:lang w:val="en-US" w:eastAsia="zh-CN"/>
        </w:rPr>
        <w:t xml:space="preserve">                  </w:t>
      </w:r>
    </w:p>
    <w:p w14:paraId="4DD07B33">
      <w:pPr>
        <w:keepNext w:val="0"/>
        <w:keepLines w:val="0"/>
        <w:pageBreakBefore w:val="0"/>
        <w:widowControl w:val="0"/>
        <w:kinsoku/>
        <w:wordWrap/>
        <w:overflowPunct/>
        <w:topLinePunct w:val="0"/>
        <w:bidi w:val="0"/>
        <w:spacing w:line="440" w:lineRule="exact"/>
        <w:ind w:right="0"/>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　　</w:t>
      </w:r>
      <w:r>
        <w:rPr>
          <w:rFonts w:hint="eastAsia" w:ascii="宋体" w:hAnsi="宋体" w:eastAsia="宋体" w:cs="宋体"/>
          <w:color w:val="000000"/>
          <w:sz w:val="24"/>
          <w:szCs w:val="24"/>
          <w:highlight w:val="none"/>
        </w:rPr>
        <w:t>二、质量保修期</w:t>
      </w:r>
    </w:p>
    <w:p w14:paraId="448B40FA">
      <w:pPr>
        <w:pStyle w:val="7"/>
        <w:keepNext w:val="0"/>
        <w:keepLines w:val="0"/>
        <w:pageBreakBefore w:val="0"/>
        <w:widowControl w:val="0"/>
        <w:kinsoku/>
        <w:wordWrap/>
        <w:overflowPunct/>
        <w:topLinePunct w:val="0"/>
        <w:bidi w:val="0"/>
        <w:spacing w:before="0" w:beforeAutospacing="0" w:after="0" w:afterAutospacing="0" w:line="440" w:lineRule="exact"/>
        <w:ind w:right="0" w:firstLine="480"/>
        <w:textAlignment w:val="auto"/>
        <w:rPr>
          <w:rFonts w:hint="eastAsia" w:ascii="宋体" w:hAnsi="宋体" w:eastAsia="宋体" w:cs="宋体"/>
          <w:position w:val="6"/>
          <w:sz w:val="24"/>
          <w:szCs w:val="24"/>
          <w:highlight w:val="none"/>
        </w:rPr>
      </w:pPr>
      <w:r>
        <w:rPr>
          <w:rFonts w:hint="eastAsia" w:ascii="宋体" w:hAnsi="宋体" w:eastAsia="宋体" w:cs="宋体"/>
          <w:position w:val="6"/>
          <w:sz w:val="24"/>
          <w:szCs w:val="24"/>
          <w:highlight w:val="none"/>
        </w:rPr>
        <w:t>双方根据《建设工程质量管理条例》及有关规定，约定本工程的质量保修期如下：</w:t>
      </w:r>
    </w:p>
    <w:p w14:paraId="627CF304">
      <w:pPr>
        <w:keepNext w:val="0"/>
        <w:keepLines w:val="0"/>
        <w:pageBreakBefore w:val="0"/>
        <w:widowControl w:val="0"/>
        <w:numPr>
          <w:ilvl w:val="0"/>
          <w:numId w:val="0"/>
        </w:numPr>
        <w:kinsoku/>
        <w:wordWrap/>
        <w:overflowPunct/>
        <w:topLinePunct w:val="0"/>
        <w:bidi w:val="0"/>
        <w:spacing w:line="440" w:lineRule="exact"/>
        <w:ind w:right="0" w:firstLine="480" w:firstLineChars="200"/>
        <w:textAlignment w:val="auto"/>
        <w:rPr>
          <w:rFonts w:hint="eastAsia" w:ascii="宋体" w:hAnsi="宋体" w:eastAsia="宋体" w:cs="宋体"/>
          <w:kern w:val="0"/>
          <w:position w:val="6"/>
          <w:sz w:val="24"/>
          <w:szCs w:val="24"/>
          <w:highlight w:val="none"/>
        </w:rPr>
      </w:pPr>
      <w:r>
        <w:rPr>
          <w:rFonts w:hint="eastAsia" w:ascii="宋体" w:hAnsi="宋体" w:eastAsia="宋体" w:cs="宋体"/>
          <w:kern w:val="0"/>
          <w:position w:val="6"/>
          <w:sz w:val="24"/>
          <w:szCs w:val="24"/>
          <w:highlight w:val="none"/>
          <w:lang w:val="en-US" w:eastAsia="zh-CN"/>
        </w:rPr>
        <w:t>1、</w:t>
      </w:r>
      <w:r>
        <w:rPr>
          <w:rFonts w:hint="eastAsia" w:ascii="宋体" w:hAnsi="宋体" w:eastAsia="宋体" w:cs="宋体"/>
          <w:kern w:val="0"/>
          <w:position w:val="6"/>
          <w:sz w:val="24"/>
          <w:szCs w:val="24"/>
          <w:highlight w:val="none"/>
        </w:rPr>
        <w:t>质量保修期为</w:t>
      </w:r>
      <w:r>
        <w:rPr>
          <w:rFonts w:hint="eastAsia" w:ascii="宋体" w:hAnsi="宋体" w:eastAsia="宋体" w:cs="宋体"/>
          <w:kern w:val="0"/>
          <w:position w:val="6"/>
          <w:sz w:val="24"/>
          <w:szCs w:val="24"/>
          <w:highlight w:val="none"/>
          <w:u w:val="single"/>
        </w:rPr>
        <w:t xml:space="preserve">  </w:t>
      </w:r>
      <w:r>
        <w:rPr>
          <w:rFonts w:hint="eastAsia" w:ascii="宋体" w:hAnsi="宋体" w:eastAsia="宋体" w:cs="宋体"/>
          <w:kern w:val="0"/>
          <w:position w:val="6"/>
          <w:sz w:val="24"/>
          <w:szCs w:val="24"/>
          <w:highlight w:val="none"/>
          <w:u w:val="single"/>
          <w:lang w:val="en-US" w:eastAsia="zh-CN"/>
        </w:rPr>
        <w:t>1</w:t>
      </w:r>
      <w:r>
        <w:rPr>
          <w:rFonts w:hint="eastAsia" w:ascii="宋体" w:hAnsi="宋体" w:eastAsia="宋体" w:cs="宋体"/>
          <w:kern w:val="0"/>
          <w:position w:val="6"/>
          <w:sz w:val="24"/>
          <w:szCs w:val="24"/>
          <w:highlight w:val="none"/>
          <w:u w:val="single"/>
        </w:rPr>
        <w:t xml:space="preserve">  </w:t>
      </w:r>
      <w:r>
        <w:rPr>
          <w:rFonts w:hint="eastAsia" w:ascii="宋体" w:hAnsi="宋体" w:eastAsia="宋体" w:cs="宋体"/>
          <w:kern w:val="0"/>
          <w:position w:val="6"/>
          <w:sz w:val="24"/>
          <w:szCs w:val="24"/>
          <w:highlight w:val="none"/>
        </w:rPr>
        <w:t>年；</w:t>
      </w:r>
    </w:p>
    <w:p w14:paraId="6726EA96">
      <w:pPr>
        <w:pStyle w:val="7"/>
        <w:keepNext w:val="0"/>
        <w:keepLines w:val="0"/>
        <w:pageBreakBefore w:val="0"/>
        <w:widowControl w:val="0"/>
        <w:kinsoku/>
        <w:wordWrap/>
        <w:overflowPunct/>
        <w:topLinePunct w:val="0"/>
        <w:bidi w:val="0"/>
        <w:spacing w:before="0" w:beforeAutospacing="0" w:after="0" w:afterAutospacing="0" w:line="440" w:lineRule="exact"/>
        <w:ind w:right="0" w:firstLine="480" w:firstLineChars="200"/>
        <w:textAlignment w:val="auto"/>
        <w:rPr>
          <w:rFonts w:hint="eastAsia" w:ascii="宋体" w:hAnsi="宋体" w:eastAsia="宋体" w:cs="宋体"/>
          <w:position w:val="6"/>
          <w:sz w:val="24"/>
          <w:szCs w:val="24"/>
        </w:rPr>
      </w:pPr>
      <w:r>
        <w:rPr>
          <w:rFonts w:hint="eastAsia" w:ascii="宋体" w:hAnsi="宋体" w:eastAsia="宋体" w:cs="宋体"/>
          <w:color w:val="000000"/>
          <w:position w:val="6"/>
          <w:sz w:val="24"/>
          <w:szCs w:val="24"/>
        </w:rPr>
        <w:t>质量保修期自工程竣工验收合格之日起计算。</w:t>
      </w:r>
    </w:p>
    <w:p w14:paraId="3FECA604">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三、缺陷责任期</w:t>
      </w:r>
    </w:p>
    <w:p w14:paraId="0F12D53E">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szCs w:val="24"/>
          <w:highlight w:val="none"/>
        </w:rPr>
        <w:t>工程缺陷责任期为</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u w:val="single"/>
          <w:lang w:val="en-US" w:eastAsia="zh-CN"/>
        </w:rPr>
        <w:t>12</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rPr>
        <w:t>个月，缺</w:t>
      </w:r>
      <w:r>
        <w:rPr>
          <w:rFonts w:hint="eastAsia" w:ascii="宋体" w:hAnsi="宋体" w:eastAsia="宋体" w:cs="宋体"/>
          <w:b w:val="0"/>
          <w:bCs/>
          <w:kern w:val="0"/>
          <w:sz w:val="24"/>
          <w:highlight w:val="none"/>
        </w:rPr>
        <w:t>陷责任期自工程通过竣工验收之日起计算。单位工程先于全部工程进行验收，单位工程缺陷责任期自单位工程验收合格之日起算。</w:t>
      </w:r>
    </w:p>
    <w:p w14:paraId="6453B946">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highlight w:val="none"/>
        </w:rPr>
        <w:t>四、质量保修责任</w:t>
      </w:r>
    </w:p>
    <w:p w14:paraId="45CB9D2C">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highlight w:val="none"/>
        </w:rPr>
        <w:t>1.保修费用由造成质量缺陷的责任方承担。</w:t>
      </w:r>
    </w:p>
    <w:p w14:paraId="62C72689">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b w:val="0"/>
          <w:bCs/>
          <w:kern w:val="0"/>
          <w:sz w:val="24"/>
          <w:highlight w:val="none"/>
        </w:rPr>
        <w:t>2.保修金</w:t>
      </w:r>
      <w:r>
        <w:rPr>
          <w:rFonts w:hint="eastAsia" w:ascii="宋体" w:hAnsi="宋体" w:eastAsia="宋体" w:cs="宋体"/>
          <w:b w:val="0"/>
          <w:bCs/>
          <w:kern w:val="0"/>
          <w:sz w:val="24"/>
          <w:highlight w:val="none"/>
          <w:lang w:eastAsia="zh-CN"/>
        </w:rPr>
        <w:t>：</w:t>
      </w:r>
      <w:r>
        <w:rPr>
          <w:rFonts w:hint="eastAsia" w:ascii="宋体" w:hAnsi="宋体" w:eastAsia="宋体" w:cs="宋体"/>
          <w:b w:val="0"/>
          <w:bCs/>
          <w:kern w:val="0"/>
          <w:sz w:val="24"/>
          <w:highlight w:val="none"/>
          <w:u w:val="single"/>
          <w:lang w:val="en-US" w:eastAsia="zh-CN"/>
        </w:rPr>
        <w:t>无</w:t>
      </w:r>
      <w:r>
        <w:rPr>
          <w:rFonts w:hint="eastAsia" w:ascii="宋体" w:hAnsi="宋体" w:eastAsia="宋体" w:cs="宋体"/>
          <w:kern w:val="0"/>
          <w:sz w:val="24"/>
          <w:highlight w:val="none"/>
        </w:rPr>
        <w:t>。</w:t>
      </w:r>
    </w:p>
    <w:p w14:paraId="1C20E0FD">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3.属于保修范围、内容的项目，承包人应当在接到保修通知之日起1天内派人保修。承包人不在约定期限内派人保修的，发包人可以委托他人修理，</w:t>
      </w:r>
      <w:r>
        <w:rPr>
          <w:rFonts w:hint="eastAsia" w:ascii="宋体" w:hAnsi="宋体" w:eastAsia="宋体" w:cs="宋体"/>
          <w:sz w:val="24"/>
          <w:highlight w:val="none"/>
        </w:rPr>
        <w:t>由此产生的费用从保修金中扣除。</w:t>
      </w:r>
    </w:p>
    <w:p w14:paraId="3C9D495B">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4.发生紧急抢修事故的，承包人在接到事故通知后，应当立即到达事故现场抢修。</w:t>
      </w:r>
    </w:p>
    <w:p w14:paraId="794E872F">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对于涉及结构安全的质量问题，应当按照《工程质量保修办法》的规定，立即向当地建设行政主管部门报告，采取安全防范措施；由原设计单位或者具有相应资质等级的设计单位提出保修方案，承包人实施保修。</w:t>
      </w:r>
    </w:p>
    <w:p w14:paraId="7A7CE9B2">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6.质量保修完成后，由发包人组织验收。</w:t>
      </w:r>
    </w:p>
    <w:p w14:paraId="2A14E26D">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7.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776C9CE8">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8.缺陷责任期内，由承包人原因造成的缺陷，承包人应负责维修，并承担鉴定及维修费用。如承包人不维修也不承担费用，发包人可按合同约定扣除保证金，并由承包人承担违约责任。承包人维修并承担相应费用后，不免除对工程的一般损失赔偿责任。由他人原因造成的缺陷，发包人负责组织维修，承包人不承担费用，且发包人不得从保证金中扣除费用。</w:t>
      </w:r>
    </w:p>
    <w:p w14:paraId="2CB809E0">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9.缺陷责任期内，承包人认真履行合同约定的责任，到期后，承包人向发包人申请返还保证金。</w:t>
      </w:r>
    </w:p>
    <w:p w14:paraId="34DBE5A6">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发包人在接到承包人返还保证金申请后，应于14日内会同承包人按照合同约定的内容进行核实。如无异议，发包人应当在核实后14日内将保证金返还给承包人，逾期支付的，从逾期之日起，按照同期银行贷款利率计付利息，并承担违约责任。发包人在接到承包人返还保证金申请后14日内不予答复，经催告后14日内仍不予答复，视同认可承包人的返还保证金申请。</w:t>
      </w:r>
    </w:p>
    <w:p w14:paraId="6C24482A">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10.发包人和承包人对保证金预留、返还以及工程维修质量、费用有争议，按承包合同约定的争议和纠纷解决程序处理</w:t>
      </w:r>
      <w:r>
        <w:rPr>
          <w:rFonts w:hint="eastAsia" w:ascii="宋体" w:hAnsi="宋体" w:cs="宋体"/>
          <w:kern w:val="0"/>
          <w:sz w:val="24"/>
          <w:highlight w:val="none"/>
          <w:lang w:eastAsia="zh-CN"/>
        </w:rPr>
        <w:t>。</w:t>
      </w:r>
    </w:p>
    <w:p w14:paraId="0B08B884">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b/>
          <w:color w:val="000000"/>
          <w:sz w:val="24"/>
          <w:highlight w:val="none"/>
        </w:rPr>
      </w:pPr>
      <w:r>
        <w:rPr>
          <w:rFonts w:hint="eastAsia" w:ascii="宋体" w:hAnsi="宋体" w:eastAsia="宋体" w:cs="宋体"/>
          <w:color w:val="000000"/>
          <w:sz w:val="24"/>
          <w:highlight w:val="none"/>
        </w:rPr>
        <w:t>　　</w:t>
      </w:r>
      <w:r>
        <w:rPr>
          <w:rFonts w:hint="eastAsia" w:ascii="宋体" w:hAnsi="宋体" w:eastAsia="宋体" w:cs="宋体"/>
          <w:b/>
          <w:color w:val="000000"/>
          <w:sz w:val="24"/>
          <w:highlight w:val="none"/>
        </w:rPr>
        <w:t>五、保修费用</w:t>
      </w:r>
    </w:p>
    <w:p w14:paraId="0628F378">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　　保修费用由造成质量缺陷的责任方承担。</w:t>
      </w:r>
    </w:p>
    <w:p w14:paraId="2EE8C87F">
      <w:pPr>
        <w:keepNext w:val="0"/>
        <w:keepLines w:val="0"/>
        <w:pageBreakBefore w:val="0"/>
        <w:widowControl w:val="0"/>
        <w:kinsoku/>
        <w:wordWrap/>
        <w:overflowPunct/>
        <w:topLinePunct w:val="0"/>
        <w:bidi w:val="0"/>
        <w:spacing w:line="440" w:lineRule="exact"/>
        <w:ind w:firstLine="482" w:firstLineChars="200"/>
        <w:jc w:val="left"/>
        <w:textAlignment w:val="auto"/>
        <w:rPr>
          <w:rFonts w:hint="eastAsia" w:ascii="宋体" w:hAnsi="宋体" w:eastAsia="宋体" w:cs="宋体"/>
          <w:color w:val="000000"/>
          <w:sz w:val="24"/>
          <w:highlight w:val="none"/>
        </w:rPr>
      </w:pPr>
      <w:r>
        <w:rPr>
          <w:rFonts w:hint="eastAsia" w:ascii="宋体" w:hAnsi="宋体" w:eastAsia="宋体" w:cs="宋体"/>
          <w:b/>
          <w:color w:val="000000"/>
          <w:sz w:val="24"/>
          <w:highlight w:val="none"/>
        </w:rPr>
        <w:t>六</w:t>
      </w:r>
      <w:r>
        <w:rPr>
          <w:rFonts w:hint="eastAsia" w:ascii="宋体" w:hAnsi="宋体" w:eastAsia="宋体" w:cs="宋体"/>
          <w:color w:val="000000"/>
          <w:sz w:val="24"/>
          <w:highlight w:val="none"/>
        </w:rPr>
        <w:t>、双方约定的其他工程质量保修事项：</w:t>
      </w:r>
      <w:r>
        <w:rPr>
          <w:rFonts w:hint="eastAsia" w:ascii="宋体" w:hAnsi="宋体" w:eastAsia="宋体" w:cs="宋体"/>
          <w:color w:val="000000"/>
          <w:sz w:val="24"/>
          <w:highlight w:val="none"/>
          <w:u w:val="single"/>
        </w:rPr>
        <w:t>无</w:t>
      </w:r>
      <w:r>
        <w:rPr>
          <w:rFonts w:hint="eastAsia" w:ascii="宋体" w:hAnsi="宋体" w:eastAsia="宋体" w:cs="宋体"/>
          <w:color w:val="000000"/>
          <w:sz w:val="24"/>
          <w:highlight w:val="none"/>
        </w:rPr>
        <w:t>。</w:t>
      </w:r>
    </w:p>
    <w:p w14:paraId="3A8A508A">
      <w:pPr>
        <w:keepNext w:val="0"/>
        <w:keepLines w:val="0"/>
        <w:pageBreakBefore w:val="0"/>
        <w:widowControl w:val="0"/>
        <w:kinsoku/>
        <w:wordWrap/>
        <w:overflowPunct/>
        <w:topLinePunct w:val="0"/>
        <w:bidi w:val="0"/>
        <w:spacing w:line="440" w:lineRule="exact"/>
        <w:ind w:firstLine="456" w:firstLineChars="19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工程质量保修书由发包人、承包人在工程竣工验收前共同签署，作为施工合同附件，其有效期限至保修期满。</w:t>
      </w:r>
    </w:p>
    <w:p w14:paraId="6C57989D">
      <w:pPr>
        <w:keepNext w:val="0"/>
        <w:keepLines w:val="0"/>
        <w:pageBreakBefore w:val="0"/>
        <w:widowControl w:val="0"/>
        <w:kinsoku/>
        <w:wordWrap/>
        <w:overflowPunct/>
        <w:topLinePunct w:val="0"/>
        <w:autoSpaceDE/>
        <w:autoSpaceDN/>
        <w:bidi w:val="0"/>
        <w:adjustRightInd/>
        <w:snapToGrid/>
        <w:spacing w:before="200" w:line="440" w:lineRule="exac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发包人(公章)：</w:t>
      </w:r>
      <w:r>
        <w:rPr>
          <w:rFonts w:hint="eastAsia" w:ascii="宋体" w:hAnsi="宋体" w:eastAsia="宋体" w:cs="宋体"/>
          <w:color w:val="000000"/>
          <w:sz w:val="24"/>
          <w:highlight w:val="none"/>
          <w:u w:val="single"/>
        </w:rPr>
        <w:t xml:space="preserve"> 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承包人(公章)：</w:t>
      </w:r>
      <w:r>
        <w:rPr>
          <w:rFonts w:hint="eastAsia" w:ascii="宋体" w:hAnsi="宋体" w:eastAsia="宋体" w:cs="宋体"/>
          <w:color w:val="000000"/>
          <w:sz w:val="24"/>
          <w:highlight w:val="none"/>
          <w:u w:val="single"/>
        </w:rPr>
        <w:t xml:space="preserve">              </w:t>
      </w:r>
    </w:p>
    <w:p w14:paraId="6DFC8294">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地        址：</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地        址：</w:t>
      </w:r>
      <w:r>
        <w:rPr>
          <w:rFonts w:hint="eastAsia" w:ascii="宋体" w:hAnsi="宋体" w:eastAsia="宋体" w:cs="宋体"/>
          <w:color w:val="000000"/>
          <w:sz w:val="24"/>
          <w:highlight w:val="none"/>
          <w:u w:val="single"/>
        </w:rPr>
        <w:t xml:space="preserve">   </w:t>
      </w:r>
      <w:r>
        <w:rPr>
          <w:rFonts w:hint="eastAsia" w:ascii="宋体" w:hAnsi="宋体" w:eastAsia="宋体" w:cs="宋体"/>
          <w:color w:val="000000"/>
          <w:sz w:val="24"/>
          <w:highlight w:val="none"/>
          <w:u w:val="single"/>
          <w:lang w:val="en-US" w:eastAsia="zh-CN"/>
        </w:rPr>
        <w:t xml:space="preserve">           </w:t>
      </w:r>
    </w:p>
    <w:p w14:paraId="4815BEBD">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法定代表人(签章)：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 xml:space="preserve"> 法定代表人(签章)：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p>
    <w:p w14:paraId="64B8F703">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委托代理人(签章)：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 xml:space="preserve"> 委托代理人(签章)：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rPr>
        <w:t xml:space="preserve"> </w:t>
      </w:r>
    </w:p>
    <w:p w14:paraId="03D88483">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rPr>
      </w:pPr>
      <w:bookmarkStart w:id="461" w:name="_Toc267261701"/>
      <w:r>
        <w:rPr>
          <w:rFonts w:hint="eastAsia" w:ascii="宋体" w:hAnsi="宋体" w:eastAsia="宋体" w:cs="宋体"/>
          <w:color w:val="000000"/>
          <w:sz w:val="24"/>
          <w:lang w:val="en-US" w:eastAsia="zh-CN"/>
        </w:rPr>
        <w:t>日    期：  年  月   日            日    期：  年  月   日</w:t>
      </w:r>
      <w:bookmarkEnd w:id="461"/>
    </w:p>
    <w:p w14:paraId="2A9761D7">
      <w:pPr>
        <w:pStyle w:val="8"/>
        <w:keepNext w:val="0"/>
        <w:keepLines w:val="0"/>
        <w:pageBreakBefore w:val="0"/>
        <w:widowControl w:val="0"/>
        <w:kinsoku/>
        <w:wordWrap/>
        <w:overflowPunct/>
        <w:topLinePunct w:val="0"/>
        <w:bidi w:val="0"/>
        <w:spacing w:after="0"/>
        <w:ind w:left="0" w:leftChars="0" w:firstLine="0" w:firstLineChars="0"/>
        <w:textAlignment w:val="auto"/>
        <w:rPr>
          <w:rFonts w:hint="eastAsia" w:ascii="宋体" w:hAnsi="宋体" w:eastAsia="宋体" w:cs="宋体"/>
          <w:b/>
          <w:color w:val="000000"/>
          <w:sz w:val="24"/>
          <w:szCs w:val="32"/>
          <w:highlight w:val="none"/>
        </w:rPr>
      </w:pPr>
      <w:r>
        <w:rPr>
          <w:rFonts w:hint="eastAsia" w:ascii="宋体" w:hAnsi="宋体" w:eastAsia="宋体" w:cs="宋体"/>
          <w:b/>
          <w:color w:val="000000"/>
          <w:sz w:val="24"/>
          <w:szCs w:val="32"/>
          <w:highlight w:val="none"/>
        </w:rPr>
        <w:br w:type="page"/>
      </w:r>
      <w:r>
        <w:rPr>
          <w:rFonts w:hint="eastAsia" w:ascii="宋体" w:hAnsi="宋体" w:eastAsia="宋体" w:cs="宋体"/>
          <w:b/>
          <w:color w:val="000000"/>
          <w:sz w:val="24"/>
          <w:szCs w:val="32"/>
          <w:highlight w:val="none"/>
        </w:rPr>
        <w:t>附件</w:t>
      </w:r>
      <w:r>
        <w:rPr>
          <w:rFonts w:hint="eastAsia" w:ascii="宋体" w:hAnsi="宋体" w:eastAsia="宋体" w:cs="宋体"/>
          <w:b/>
          <w:color w:val="000000"/>
          <w:sz w:val="24"/>
          <w:szCs w:val="32"/>
          <w:highlight w:val="none"/>
          <w:lang w:val="en-US" w:eastAsia="zh-CN"/>
        </w:rPr>
        <w:t>2</w:t>
      </w:r>
      <w:r>
        <w:rPr>
          <w:rFonts w:hint="eastAsia" w:ascii="宋体" w:hAnsi="宋体" w:eastAsia="宋体" w:cs="宋体"/>
          <w:b/>
          <w:color w:val="000000"/>
          <w:sz w:val="24"/>
          <w:szCs w:val="32"/>
          <w:highlight w:val="none"/>
        </w:rPr>
        <w:t>：</w:t>
      </w:r>
    </w:p>
    <w:p w14:paraId="67645C92">
      <w:pPr>
        <w:pStyle w:val="11"/>
        <w:keepNext w:val="0"/>
        <w:keepLines w:val="0"/>
        <w:pageBreakBefore w:val="0"/>
        <w:widowControl w:val="0"/>
        <w:kinsoku/>
        <w:wordWrap/>
        <w:overflowPunct/>
        <w:topLinePunct w:val="0"/>
        <w:bidi w:val="0"/>
        <w:spacing w:before="0" w:after="0" w:line="360" w:lineRule="auto"/>
        <w:ind w:right="0" w:firstLine="3132" w:firstLineChars="1300"/>
        <w:textAlignment w:val="auto"/>
        <w:rPr>
          <w:rFonts w:hint="eastAsia" w:ascii="宋体" w:hAnsi="宋体" w:eastAsia="宋体" w:cs="宋体"/>
          <w:b/>
          <w:sz w:val="24"/>
          <w:szCs w:val="24"/>
        </w:rPr>
      </w:pPr>
      <w:r>
        <w:rPr>
          <w:rFonts w:hint="eastAsia" w:ascii="宋体" w:hAnsi="宋体" w:eastAsia="宋体" w:cs="宋体"/>
          <w:b/>
          <w:sz w:val="24"/>
          <w:szCs w:val="24"/>
        </w:rPr>
        <w:t>安全生产责任书</w:t>
      </w:r>
    </w:p>
    <w:p w14:paraId="51C2CF20">
      <w:pPr>
        <w:keepNext w:val="0"/>
        <w:keepLines w:val="0"/>
        <w:pageBreakBefore w:val="0"/>
        <w:widowControl w:val="0"/>
        <w:kinsoku/>
        <w:wordWrap/>
        <w:overflowPunct/>
        <w:topLinePunct w:val="0"/>
        <w:bidi w:val="0"/>
        <w:spacing w:line="360" w:lineRule="auto"/>
        <w:ind w:left="2039" w:leftChars="228" w:hanging="1560" w:hangingChars="65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rPr>
        <w:t>工程项目名称：</w:t>
      </w:r>
      <w:r>
        <w:rPr>
          <w:rFonts w:hint="eastAsia" w:ascii="宋体" w:hAnsi="宋体" w:eastAsia="宋体" w:cs="宋体"/>
          <w:sz w:val="24"/>
          <w:szCs w:val="24"/>
          <w:u w:val="single"/>
          <w:lang w:val="en-US" w:eastAsia="zh-CN"/>
        </w:rPr>
        <w:t xml:space="preserve">                               </w:t>
      </w:r>
    </w:p>
    <w:p w14:paraId="1319AD2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sz w:val="24"/>
          <w:szCs w:val="24"/>
        </w:rPr>
        <w:t>发包单位名称（以下称甲方）：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u w:val="single"/>
        </w:rPr>
        <w:t xml:space="preserve"> </w:t>
      </w:r>
    </w:p>
    <w:p w14:paraId="72FFD39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承包单位名称（以下称乙方）：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61B7471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贯彻执行“安全第一，预防为主”的方针，明确安全生产责任，确保人民生命财产安全，促进经济健康快速发展和社会稳定，根据《中华人民共和国安全生产法》、《建设工程安全管理条例》、《国务院关于特大事故行政责任追究的规定》、《国务院关于进一步加强安全生产工作的决定》、《陕西省人民政府关于重大安全事故行政责任追究的规定》、《西安市落实安全生产责任制实施办法》，结合本工程管理实际情况，与你单位签订本目标责任书。</w:t>
      </w:r>
    </w:p>
    <w:p w14:paraId="3BDC8F2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一、安全生产控制指标</w:t>
      </w:r>
    </w:p>
    <w:p w14:paraId="2DB0609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1、杜绝死亡生产责任事故；</w:t>
      </w:r>
    </w:p>
    <w:p w14:paraId="1D9FFAC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2、事故起数、受伤人数、直接经济损失等安全生产指标控制在陕西省、西安市各级建设主管部门的要求范围之内（如各项要求不一致时，以高标准、严要求为准）。</w:t>
      </w:r>
    </w:p>
    <w:p w14:paraId="41F9ED3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二、工作任务</w:t>
      </w:r>
    </w:p>
    <w:p w14:paraId="4ECB6E7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负责人对本单位的安全生产工作全面负责。应当建立健全安全生产责任制度和安全生产教育培训制度，制定安全生产规章制度和操作规程，保证本单位安全生产条件所需资金的投入，对所承担的建设工程进行定期和专项安全检查，并做好安全检查记录，及时消除生产安全事故隐患，及时、如实向区安监局报告生产安全事故。</w:t>
      </w:r>
    </w:p>
    <w:p w14:paraId="3F8537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2、应当对管理人员和工作人员定期至少进行一次安全生产教育培训，其教育情况记入个人工作档案。安全生产教育培训考核不合格的人员，不得上岗。</w:t>
      </w:r>
    </w:p>
    <w:p w14:paraId="75E9463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设立安全生产管理机构，按照国家规定标准配备专职安全生产管理人员。专职安全生产管理人员负责对安全生产进行现场监督检查。发现安全事故隐患，应当及时向项目负责人和安全生产管理机构报告；对违章指挥、违规操作的，应当立即制止。</w:t>
      </w:r>
    </w:p>
    <w:p w14:paraId="2A8D0F8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4、建设工程施工前，负责项目管理的技术人员应当对有关安全施工的技术要求向施工作业班组、作业人员作出详细说明，并由双方签字确认。</w:t>
      </w:r>
    </w:p>
    <w:p w14:paraId="503972A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5、对列入建设工程概算的安全作业环境及安全施工措施所需费用，应当用于施工安全防护用具及设施的采购和更新、安全施工措施的落实、安全生产条件的改善，不得挪作他用。</w:t>
      </w:r>
    </w:p>
    <w:p w14:paraId="3AC8021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6、向作业人员提供安全防护用具和安全防护服装，并书面告知危险岗位的操作规程和违章操作的危害。</w:t>
      </w:r>
    </w:p>
    <w:p w14:paraId="52AE5F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在施工现场入口处、施工起重机械、临时用电设施、脚手架、出入通道口、楼梯口、电梯井口、孔洞口、基坑边沿、爆破物及有害危险气体和液体存放处等危险部位，设置明显的安全警示标志。安全警示标志必须符合国家标准。</w:t>
      </w:r>
    </w:p>
    <w:p w14:paraId="3AFD9C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8、必须为施工现场的从业人员办理意外伤害保险。意外伤害保险费由施工单位支付。实行施工总承包的，由总承包单位支付意外伤害保险费。意外伤害保险期限自建设工程开工之日起至竣工验收合格止。</w:t>
      </w:r>
    </w:p>
    <w:p w14:paraId="0947687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做好《中华人民共和国安全生产法》及其配套法规的宣传、贯彻、执行工作。认真配合西安出口加工区投资建设有限公司组织的安全生产管理有关活动，每项活动做到有安排、有部署、有记录、有总结、有反馈。</w:t>
      </w:r>
    </w:p>
    <w:p w14:paraId="6A18E27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10、建立本单位重大危险源库和事故隐患库，制定重、特大事故应急救援预案，对本单位内重大危险源进行普查登记并实行有效监控，对重大事故隐患要落实责任，限期整改。</w:t>
      </w:r>
    </w:p>
    <w:p w14:paraId="41490BA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三、工作要求</w:t>
      </w:r>
    </w:p>
    <w:p w14:paraId="6254E97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1、施工单位进场，应组织认真学习《西安市统一建设管理办公室在建项目施工现场安全管理办法》，严格按制度组织安全生产工作。</w:t>
      </w:r>
    </w:p>
    <w:p w14:paraId="44F9AA9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2、每季度召开一次安全生产工作会议，做好本季安全生产工作总结，肯定成绩，总结经验、明确任务、做好部署，开展下季度安全生产工作。</w:t>
      </w:r>
    </w:p>
    <w:p w14:paraId="6EA38DF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实行安全生产责任考核制度，要求各单位与班、组签订安全生产目标责任书，明确责任，制定目标、进行考核评比，奖优罚劣；实行安全生产“一票否决制”，凡考核不合格的单位，将取消评选各类先进单位的资格。</w:t>
      </w:r>
    </w:p>
    <w:p w14:paraId="319B522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4、每月至少召开一次安全生产专题会议，分析本企业安全生产形势，找准问题，落实对策，会议纪要定期报送西安市统一建设管理办公室工程管理部门。</w:t>
      </w:r>
    </w:p>
    <w:p w14:paraId="31C00FE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5、抓好宣传工作。采取多种形式宣传安全生产法规、方针、政策，宣传安全知识，营造安全生产舆论氛围，增强全员安全意识，做到时时处处注意安全。</w:t>
      </w:r>
    </w:p>
    <w:p w14:paraId="463874C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6、对事故坚持“四不放过”原则，认真查处，及时报告，在规定时限内，事故结案率达到100%。</w:t>
      </w:r>
    </w:p>
    <w:p w14:paraId="785F19E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四、奖罚</w:t>
      </w:r>
    </w:p>
    <w:p w14:paraId="2A36048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1、遵守国家安全生产法律、法规，完成责任目标和工作任务，做出显著成绩的，西安市统一建设管理办公室予以表彰。</w:t>
      </w:r>
    </w:p>
    <w:p w14:paraId="1E4C733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2、未完成责任目标、工作任务和工作要求的，进行通报批评。</w:t>
      </w:r>
    </w:p>
    <w:p w14:paraId="27E8971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3、对疏于管理，工作失职或管理不到位，导致发生重、特大安全事故，在查明原因，分清责任的基础上，按照有关法律法规规定，追究主要领导，分管领导和直接责任人的责任，并给予相应的经济处罚。</w:t>
      </w:r>
    </w:p>
    <w:p w14:paraId="3221D1FB">
      <w:pPr>
        <w:keepNext w:val="0"/>
        <w:keepLines w:val="0"/>
        <w:pageBreakBefore w:val="0"/>
        <w:widowControl w:val="0"/>
        <w:kinsoku/>
        <w:wordWrap/>
        <w:overflowPunct/>
        <w:topLinePunct w:val="0"/>
        <w:bidi w:val="0"/>
        <w:spacing w:line="660" w:lineRule="exact"/>
        <w:ind w:left="480"/>
        <w:jc w:val="left"/>
        <w:textAlignment w:val="auto"/>
        <w:rPr>
          <w:rFonts w:hint="eastAsia" w:ascii="宋体" w:hAnsi="宋体" w:eastAsia="宋体" w:cs="宋体"/>
          <w:kern w:val="0"/>
          <w:sz w:val="24"/>
          <w:szCs w:val="24"/>
        </w:rPr>
      </w:pPr>
    </w:p>
    <w:p w14:paraId="3382E9DA">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发包单位：</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施工单位</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 </w:t>
      </w:r>
    </w:p>
    <w:p w14:paraId="77857F0D">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（盖章）                                    （盖章）</w:t>
      </w:r>
    </w:p>
    <w:p w14:paraId="373A4332">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 xml:space="preserve">法定代表人(签章)：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法定代表人(签章)：</w:t>
      </w:r>
    </w:p>
    <w:p w14:paraId="372B469B">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委托代理人(签章)：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委托代理人(签章)：</w:t>
      </w:r>
    </w:p>
    <w:p w14:paraId="7A51CB8A">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p w14:paraId="55F02672">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color w:val="auto"/>
          <w:szCs w:val="21"/>
          <w:highlight w:val="none"/>
        </w:rPr>
        <w:sectPr>
          <w:footerReference r:id="rId4" w:type="first"/>
          <w:footerReference r:id="rId3" w:type="default"/>
          <w:pgSz w:w="11907" w:h="16840"/>
          <w:pgMar w:top="1440" w:right="1474" w:bottom="1440" w:left="1474" w:header="851" w:footer="992" w:gutter="0"/>
          <w:pgBorders w:offsetFrom="page">
            <w:top w:val="none" w:sz="0" w:space="0"/>
            <w:left w:val="none" w:sz="0" w:space="0"/>
            <w:bottom w:val="none" w:sz="0" w:space="0"/>
            <w:right w:val="none" w:sz="0" w:space="0"/>
          </w:pgBorders>
          <w:pgNumType w:fmt="decimal" w:start="1"/>
          <w:cols w:space="720" w:num="1"/>
          <w:titlePg/>
        </w:sectPr>
      </w:pP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bookmarkStart w:id="462" w:name="_Toc3153_WPSOffice_Level2"/>
    </w:p>
    <w:bookmarkEnd w:id="462"/>
    <w:p w14:paraId="752B7DC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D1AC1">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84416">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D87D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Body Text Indent"/>
    <w:basedOn w:val="1"/>
    <w:next w:val="4"/>
    <w:qFormat/>
    <w:uiPriority w:val="0"/>
    <w:pPr>
      <w:ind w:firstLine="630"/>
    </w:pPr>
    <w:rPr>
      <w:sz w:val="32"/>
      <w:szCs w:val="20"/>
    </w:rPr>
  </w:style>
  <w:style w:type="paragraph" w:styleId="4">
    <w:name w:val="envelope return"/>
    <w:basedOn w:val="1"/>
    <w:qFormat/>
    <w:uiPriority w:val="0"/>
    <w:pPr>
      <w:snapToGrid w:val="0"/>
    </w:pPr>
    <w:rPr>
      <w:rFonts w:ascii="Arial" w:hAnsi="Arial"/>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8">
    <w:name w:val="Body Text First Indent 2"/>
    <w:basedOn w:val="3"/>
    <w:next w:val="1"/>
    <w:qFormat/>
    <w:uiPriority w:val="0"/>
    <w:pPr>
      <w:ind w:firstLine="420" w:firstLineChars="200"/>
    </w:pPr>
  </w:style>
  <w:style w:type="paragraph" w:customStyle="1" w:styleId="11">
    <w:name w:val="Blockquote"/>
    <w:basedOn w:val="1"/>
    <w:qFormat/>
    <w:uiPriority w:val="0"/>
    <w:pPr>
      <w:autoSpaceDE w:val="0"/>
      <w:autoSpaceDN w:val="0"/>
      <w:adjustRightInd w:val="0"/>
      <w:spacing w:before="100" w:after="100"/>
      <w:ind w:left="360" w:right="360"/>
      <w:jc w:val="left"/>
    </w:pPr>
    <w:rPr>
      <w:rFonts w:cs="Times New Roman"/>
      <w:kern w:val="0"/>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2025-10-11T08:08:23Z</dcterms:created>
  <dc:creator>pc</dc:creator>
  <cp:lastModifiedBy>吴霁瑾</cp:lastModifiedBy>
  <dcterms:modified xsi:type="dcterms:W3CDTF">2025-10-11T08:09:07Z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eyJoZGlkIjoiNmIzY2Q3NWRlOTk3NmYzYmMxNWQ2MmM4OTFhNDY5ZmUiLCJ1c2VySWQiOiIyNDgwNjA5MTgifQ==</vt:lpwstr>
  </property>
  <property fmtid="{D5CDD505-2E9C-101B-9397-08002B2CF9AE}" pid="4" name="ICV">
    <vt:lpwstr>98C7178C00744A5AA57395AE5F173C7C_12</vt:lpwstr>
  </property>
</Properties>
</file>