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6A2676">
      <w:pPr>
        <w:pStyle w:val="7"/>
        <w:jc w:val="center"/>
        <w:outlineLvl w:val="1"/>
        <w:rPr>
          <w:rFonts w:hint="eastAsia" w:ascii="宋体" w:hAnsi="宋体" w:eastAsia="宋体" w:cs="宋体"/>
        </w:rPr>
      </w:pPr>
      <w:r>
        <w:rPr>
          <w:rFonts w:hint="eastAsia" w:ascii="宋体" w:hAnsi="宋体" w:eastAsia="宋体" w:cs="宋体"/>
          <w:b/>
          <w:sz w:val="36"/>
        </w:rPr>
        <w:t>拟签订采购合同文本</w:t>
      </w:r>
    </w:p>
    <w:p w14:paraId="4DF2E3E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639" w:firstLineChars="200"/>
        <w:jc w:val="center"/>
        <w:textAlignment w:val="baseline"/>
        <w:outlineLvl w:val="0"/>
        <w:rPr>
          <w:rFonts w:hint="eastAsia" w:ascii="宋体" w:hAnsi="宋体" w:eastAsia="宋体" w:cs="宋体"/>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pacing w:val="-1"/>
          <w:sz w:val="32"/>
          <w:szCs w:val="32"/>
          <w:highlight w:val="none"/>
          <w14:textFill>
            <w14:solidFill>
              <w14:schemeClr w14:val="tx1"/>
            </w14:solidFill>
          </w14:textFill>
        </w:rPr>
        <w:t>政府采购合同格式</w:t>
      </w:r>
    </w:p>
    <w:p w14:paraId="4B10257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0" w:firstLineChars="200"/>
        <w:textAlignment w:val="baseline"/>
        <w:rPr>
          <w:rFonts w:hint="eastAsia" w:ascii="宋体" w:hAnsi="宋体" w:eastAsia="宋体" w:cs="宋体"/>
          <w:color w:val="000000" w:themeColor="text1"/>
          <w:spacing w:val="5"/>
          <w:sz w:val="24"/>
          <w:szCs w:val="24"/>
          <w:highlight w:val="none"/>
          <w14:textFill>
            <w14:solidFill>
              <w14:schemeClr w14:val="tx1"/>
            </w14:solidFill>
          </w14:textFill>
        </w:rPr>
      </w:pPr>
    </w:p>
    <w:p w14:paraId="7DD7BB97">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5"/>
          <w:sz w:val="24"/>
          <w:szCs w:val="24"/>
          <w:highlight w:val="none"/>
          <w14:textFill>
            <w14:solidFill>
              <w14:schemeClr w14:val="tx1"/>
            </w14:solidFill>
          </w14:textFill>
        </w:rPr>
        <w:t>合同编号：</w:t>
      </w:r>
    </w:p>
    <w:p w14:paraId="26DA15DC">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5"/>
          <w:sz w:val="24"/>
          <w:szCs w:val="24"/>
          <w:highlight w:val="none"/>
          <w14:textFill>
            <w14:solidFill>
              <w14:schemeClr w14:val="tx1"/>
            </w14:solidFill>
          </w14:textFill>
        </w:rPr>
        <w:t>签订地点：</w:t>
      </w:r>
    </w:p>
    <w:p w14:paraId="5A140442">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签订时间：</w:t>
      </w:r>
    </w:p>
    <w:p w14:paraId="61AE1BE6">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宋体" w:hAnsi="宋体" w:eastAsia="宋体" w:cs="宋体"/>
          <w:color w:val="000000" w:themeColor="text1"/>
          <w:spacing w:val="12"/>
          <w:sz w:val="24"/>
          <w:szCs w:val="24"/>
          <w:highlight w:val="none"/>
          <w14:textFill>
            <w14:solidFill>
              <w14:schemeClr w14:val="tx1"/>
            </w14:solidFill>
          </w14:textFill>
        </w:rPr>
      </w:pPr>
      <w:r>
        <w:rPr>
          <w:rFonts w:hint="eastAsia" w:ascii="宋体" w:hAnsi="宋体" w:eastAsia="宋体" w:cs="宋体"/>
          <w:color w:val="000000" w:themeColor="text1"/>
          <w:spacing w:val="12"/>
          <w:sz w:val="24"/>
          <w:szCs w:val="24"/>
          <w:highlight w:val="none"/>
          <w14:textFill>
            <w14:solidFill>
              <w14:schemeClr w14:val="tx1"/>
            </w14:solidFill>
          </w14:textFill>
        </w:rPr>
        <w:t>是否为专门面向中小企业的采购项目：</w:t>
      </w:r>
      <w:r>
        <w:rPr>
          <w:rFonts w:hint="eastAsia" w:ascii="宋体" w:hAnsi="宋体" w:eastAsia="宋体" w:cs="宋体"/>
          <w:color w:val="000000" w:themeColor="text1"/>
          <w:spacing w:val="12"/>
          <w:sz w:val="24"/>
          <w:szCs w:val="24"/>
          <w:highlight w:val="none"/>
          <w:lang w:val="en-US" w:eastAsia="zh-CN"/>
          <w14:textFill>
            <w14:solidFill>
              <w14:schemeClr w14:val="tx1"/>
            </w14:solidFill>
          </w14:textFill>
        </w:rPr>
        <w:t>☑</w:t>
      </w:r>
      <w:r>
        <w:rPr>
          <w:rFonts w:hint="eastAsia" w:ascii="宋体" w:hAnsi="宋体" w:eastAsia="宋体" w:cs="宋体"/>
          <w:color w:val="000000" w:themeColor="text1"/>
          <w:spacing w:val="12"/>
          <w:sz w:val="24"/>
          <w:szCs w:val="24"/>
          <w:highlight w:val="none"/>
          <w14:textFill>
            <w14:solidFill>
              <w14:schemeClr w14:val="tx1"/>
            </w14:solidFill>
          </w14:textFill>
        </w:rPr>
        <w:t>否口是</w:t>
      </w:r>
    </w:p>
    <w:p w14:paraId="5D7EA5A2">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宋体" w:hAnsi="宋体" w:eastAsia="宋体" w:cs="宋体"/>
          <w:color w:val="000000" w:themeColor="text1"/>
          <w:spacing w:val="33"/>
          <w:sz w:val="24"/>
          <w:szCs w:val="24"/>
          <w:highlight w:val="none"/>
          <w:lang w:eastAsia="zh-CN"/>
          <w14:textFill>
            <w14:solidFill>
              <w14:schemeClr w14:val="tx1"/>
            </w14:solidFill>
          </w14:textFill>
        </w:rPr>
      </w:pPr>
      <w:r>
        <w:rPr>
          <w:rFonts w:hint="eastAsia" w:ascii="宋体" w:hAnsi="宋体" w:eastAsia="宋体" w:cs="宋体"/>
          <w:color w:val="000000" w:themeColor="text1"/>
          <w:spacing w:val="33"/>
          <w:sz w:val="24"/>
          <w:szCs w:val="24"/>
          <w:highlight w:val="none"/>
          <w14:textFill>
            <w14:solidFill>
              <w14:schemeClr w14:val="tx1"/>
            </w14:solidFill>
          </w14:textFill>
        </w:rPr>
        <w:t>采购人</w:t>
      </w:r>
      <w:r>
        <w:rPr>
          <w:rFonts w:hint="eastAsia" w:ascii="宋体" w:hAnsi="宋体" w:eastAsia="宋体" w:cs="宋体"/>
          <w:color w:val="000000" w:themeColor="text1"/>
          <w:spacing w:val="3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3"/>
          <w:sz w:val="24"/>
          <w:szCs w:val="24"/>
          <w:highlight w:val="none"/>
          <w14:textFill>
            <w14:solidFill>
              <w14:schemeClr w14:val="tx1"/>
            </w14:solidFill>
          </w14:textFill>
        </w:rPr>
        <w:t>甲方</w:t>
      </w:r>
      <w:r>
        <w:rPr>
          <w:rFonts w:hint="eastAsia" w:ascii="宋体" w:hAnsi="宋体" w:eastAsia="宋体" w:cs="宋体"/>
          <w:color w:val="000000" w:themeColor="text1"/>
          <w:spacing w:val="33"/>
          <w:sz w:val="24"/>
          <w:szCs w:val="24"/>
          <w:highlight w:val="none"/>
          <w:lang w:eastAsia="zh-CN"/>
          <w14:textFill>
            <w14:solidFill>
              <w14:schemeClr w14:val="tx1"/>
            </w14:solidFill>
          </w14:textFill>
        </w:rPr>
        <w:t>）：</w:t>
      </w:r>
    </w:p>
    <w:p w14:paraId="26E2B9D6">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pacing w:val="33"/>
          <w:sz w:val="24"/>
          <w:szCs w:val="24"/>
          <w:highlight w:val="none"/>
          <w14:textFill>
            <w14:solidFill>
              <w14:schemeClr w14:val="tx1"/>
            </w14:solidFill>
          </w14:textFill>
        </w:rPr>
        <w:t>供应商</w:t>
      </w:r>
      <w:r>
        <w:rPr>
          <w:rFonts w:hint="eastAsia" w:ascii="宋体" w:hAnsi="宋体" w:eastAsia="宋体" w:cs="宋体"/>
          <w:color w:val="000000" w:themeColor="text1"/>
          <w:spacing w:val="33"/>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33"/>
          <w:sz w:val="24"/>
          <w:szCs w:val="24"/>
          <w:highlight w:val="none"/>
          <w14:textFill>
            <w14:solidFill>
              <w14:schemeClr w14:val="tx1"/>
            </w14:solidFill>
          </w14:textFill>
        </w:rPr>
        <w:t>乙方</w:t>
      </w:r>
      <w:r>
        <w:rPr>
          <w:rFonts w:hint="eastAsia" w:ascii="宋体" w:hAnsi="宋体" w:eastAsia="宋体" w:cs="宋体"/>
          <w:color w:val="000000" w:themeColor="text1"/>
          <w:spacing w:val="33"/>
          <w:sz w:val="24"/>
          <w:szCs w:val="24"/>
          <w:highlight w:val="none"/>
          <w:lang w:eastAsia="zh-CN"/>
          <w14:textFill>
            <w14:solidFill>
              <w14:schemeClr w14:val="tx1"/>
            </w14:solidFill>
          </w14:textFill>
        </w:rPr>
        <w:t>）：</w:t>
      </w:r>
      <w:bookmarkStart w:id="0" w:name="_GoBack"/>
      <w:bookmarkEnd w:id="0"/>
    </w:p>
    <w:p w14:paraId="1CEBFEF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p>
    <w:p w14:paraId="43A3C5B4">
      <w:pPr>
        <w:pStyle w:val="3"/>
        <w:keepNext w:val="0"/>
        <w:keepLines w:val="0"/>
        <w:pageBreakBefore w:val="0"/>
        <w:widowControl/>
        <w:wordWrap/>
        <w:overflowPunct/>
        <w:topLinePunct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根据《中华人民共和国政府采购法》及实施条例、《中华人民共和国民法典》和</w:t>
      </w:r>
      <w:r>
        <w:rPr>
          <w:rFonts w:hint="eastAsia" w:ascii="宋体" w:hAnsi="宋体" w:eastAsia="宋体" w:cs="宋体"/>
          <w:color w:val="auto"/>
          <w:sz w:val="24"/>
          <w:szCs w:val="24"/>
          <w:u w:val="single"/>
        </w:rPr>
        <w:t>西安市碑林区残疾人劳动就业服务中心2025年残疾人新媒体应用技术就业技能培训项目</w:t>
      </w:r>
      <w:r>
        <w:rPr>
          <w:rFonts w:hint="eastAsia" w:ascii="宋体" w:hAnsi="宋体" w:eastAsia="宋体" w:cs="宋体"/>
          <w:color w:val="auto"/>
          <w:sz w:val="24"/>
          <w:szCs w:val="24"/>
        </w:rPr>
        <w:t>（采购项目编号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u w:val="single"/>
          <w:lang w:eastAsia="zh-CN"/>
        </w:rPr>
        <w:t>SXLX25--02-102Z(F)</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的采购文件、响应文件等有关规定，为确保甲方采购项目的顺利实施，甲、乙双方在平等自愿原则下签订本合同，并共同遵守如下条款，其主要要求如下：</w:t>
      </w:r>
    </w:p>
    <w:p w14:paraId="30517DA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2" w:firstLineChars="200"/>
        <w:textAlignment w:val="baseline"/>
        <w:outlineLvl w:val="2"/>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第一条</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项目名称</w:t>
      </w:r>
    </w:p>
    <w:p w14:paraId="101404F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outlineLvl w:val="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西安市碑林区残疾人劳动就业服务中心2025年残疾人新媒体应用技术就业技能培训项目</w:t>
      </w:r>
    </w:p>
    <w:p w14:paraId="7697305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74" w:firstLineChars="200"/>
        <w:textAlignment w:val="baseline"/>
        <w:outlineLvl w:val="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pacing w:val="-2"/>
          <w:sz w:val="24"/>
          <w:szCs w:val="24"/>
          <w:highlight w:val="none"/>
          <w14:textFill>
            <w14:solidFill>
              <w14:schemeClr w14:val="tx1"/>
            </w14:solidFill>
          </w14:textFill>
        </w:rPr>
        <w:t>第二条</w:t>
      </w:r>
      <w:r>
        <w:rPr>
          <w:rFonts w:hint="eastAsia" w:ascii="宋体" w:hAnsi="宋体" w:eastAsia="宋体" w:cs="宋体"/>
          <w:b/>
          <w:bCs/>
          <w:color w:val="000000" w:themeColor="text1"/>
          <w:spacing w:val="-2"/>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4"/>
          <w:szCs w:val="24"/>
          <w:highlight w:val="none"/>
          <w14:textFill>
            <w14:solidFill>
              <w14:schemeClr w14:val="tx1"/>
            </w14:solidFill>
          </w14:textFill>
        </w:rPr>
        <w:t>合同期限</w:t>
      </w:r>
    </w:p>
    <w:p w14:paraId="4CE4AC9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72" w:firstLineChars="200"/>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自合同签订之日起</w:t>
      </w:r>
      <w:r>
        <w:rPr>
          <w:rFonts w:hint="eastAsia" w:ascii="宋体" w:hAnsi="宋体" w:eastAsia="宋体" w:cs="宋体"/>
          <w:color w:val="000000" w:themeColor="text1"/>
          <w:spacing w:val="-2"/>
          <w:sz w:val="24"/>
          <w:szCs w:val="24"/>
          <w:highlight w:val="none"/>
          <w:lang w:val="en-US" w:eastAsia="zh-CN"/>
          <w14:textFill>
            <w14:solidFill>
              <w14:schemeClr w14:val="tx1"/>
            </w14:solidFill>
          </w14:textFill>
        </w:rPr>
        <w:t>一年。</w:t>
      </w:r>
    </w:p>
    <w:p w14:paraId="7100E1E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2" w:firstLineChars="200"/>
        <w:textAlignment w:val="baseline"/>
        <w:outlineLvl w:val="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第三条</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服务内容与质量标准</w:t>
      </w:r>
    </w:p>
    <w:p w14:paraId="126EFB9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000000" w:themeColor="text1"/>
          <w:spacing w:val="8"/>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8"/>
          <w:sz w:val="24"/>
          <w:szCs w:val="24"/>
          <w:highlight w:val="none"/>
          <w:lang w:val="en-US" w:eastAsia="zh-CN"/>
          <w14:textFill>
            <w14:solidFill>
              <w14:schemeClr w14:val="tx1"/>
            </w14:solidFill>
          </w14:textFill>
        </w:rPr>
        <w:t>1.项目概况</w:t>
      </w:r>
    </w:p>
    <w:p w14:paraId="21690B1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为积极响应科技助残政策，推动新媒体技术在残疾人群体中的普及与应用，特制定本培训方案。旨在通过系统培训，使残疾人能够熟练掌握AI工具在短视频制作、直播运营、数据分析等领域的应用，依托人工智能与大数据技术，实现科技助残的实际效果。通过新媒体创业与就业，提升残疾人的经济收入，增强其社会参与感与自信心，逐步形成残疾人新媒体产业集群。暂定86人，每人培训费用不超过1万元。</w:t>
      </w:r>
    </w:p>
    <w:p w14:paraId="64B1D41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000000" w:themeColor="text1"/>
          <w:spacing w:val="8"/>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8"/>
          <w:sz w:val="24"/>
          <w:szCs w:val="24"/>
          <w:highlight w:val="none"/>
          <w:lang w:val="en-US" w:eastAsia="zh-CN"/>
          <w14:textFill>
            <w14:solidFill>
              <w14:schemeClr w14:val="tx1"/>
            </w14:solidFill>
          </w14:textFill>
        </w:rPr>
        <w:t>2.培训对象</w:t>
      </w:r>
    </w:p>
    <w:p w14:paraId="5E67297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000000" w:themeColor="text1"/>
          <w:spacing w:val="8"/>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8"/>
          <w:sz w:val="24"/>
          <w:szCs w:val="24"/>
          <w:highlight w:val="none"/>
          <w:lang w:val="en-US" w:eastAsia="zh-CN"/>
          <w14:textFill>
            <w14:solidFill>
              <w14:schemeClr w14:val="tx1"/>
            </w14:solidFill>
          </w14:textFill>
        </w:rPr>
        <w:t>2.1 持有有效第二代中华人民共和国残疾人证。</w:t>
      </w:r>
    </w:p>
    <w:p w14:paraId="41922EC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000000" w:themeColor="text1"/>
          <w:spacing w:val="8"/>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8"/>
          <w:sz w:val="24"/>
          <w:szCs w:val="24"/>
          <w:highlight w:val="none"/>
          <w:lang w:val="en-US" w:eastAsia="zh-CN"/>
          <w14:textFill>
            <w14:solidFill>
              <w14:schemeClr w14:val="tx1"/>
            </w14:solidFill>
          </w14:textFill>
        </w:rPr>
        <w:t>2.2 具有西安市内户籍。</w:t>
      </w:r>
    </w:p>
    <w:p w14:paraId="3887CF4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000000" w:themeColor="text1"/>
          <w:spacing w:val="8"/>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8"/>
          <w:sz w:val="24"/>
          <w:szCs w:val="24"/>
          <w:highlight w:val="none"/>
          <w:lang w:val="en-US" w:eastAsia="zh-CN"/>
          <w14:textFill>
            <w14:solidFill>
              <w14:schemeClr w14:val="tx1"/>
            </w14:solidFill>
          </w14:textFill>
        </w:rPr>
        <w:t>2.3处于就业年龄段（男性16至59岁，女性16至54岁）。</w:t>
      </w:r>
    </w:p>
    <w:p w14:paraId="19B6EAE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000000" w:themeColor="text1"/>
          <w:spacing w:val="8"/>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8"/>
          <w:sz w:val="24"/>
          <w:szCs w:val="24"/>
          <w:highlight w:val="none"/>
          <w:lang w:val="en-US" w:eastAsia="zh-CN"/>
          <w14:textFill>
            <w14:solidFill>
              <w14:schemeClr w14:val="tx1"/>
            </w14:solidFill>
          </w14:textFill>
        </w:rPr>
        <w:t>2.4有强烈培训意愿且具备基本学习能力的各类别残疾人。</w:t>
      </w:r>
    </w:p>
    <w:p w14:paraId="6AEAA3C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pacing w:val="8"/>
          <w:sz w:val="24"/>
          <w:szCs w:val="24"/>
          <w:highlight w:val="none"/>
          <w14:textFill>
            <w14:solidFill>
              <w14:schemeClr w14:val="tx1"/>
            </w14:solidFill>
          </w14:textFill>
        </w:rPr>
        <w:t>培训目标</w:t>
      </w:r>
    </w:p>
    <w:p w14:paraId="15B6B54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lang w:val="en-US" w:eastAsia="zh-CN"/>
          <w14:textFill>
            <w14:solidFill>
              <w14:schemeClr w14:val="tx1"/>
            </w14:solidFill>
          </w14:textFill>
        </w:rPr>
        <w:t>3.1</w:t>
      </w:r>
      <w:r>
        <w:rPr>
          <w:rFonts w:hint="eastAsia" w:ascii="宋体" w:hAnsi="宋体" w:eastAsia="宋体" w:cs="宋体"/>
          <w:color w:val="000000" w:themeColor="text1"/>
          <w:spacing w:val="8"/>
          <w:sz w:val="24"/>
          <w:szCs w:val="24"/>
          <w:highlight w:val="none"/>
          <w14:textFill>
            <w14:solidFill>
              <w14:schemeClr w14:val="tx1"/>
            </w14:solidFill>
          </w14:textFill>
        </w:rPr>
        <w:t>技能掌握：确保学员能够熟练运用AI工具完成短视频制作、直播运营、数据分析等核心技能。</w:t>
      </w:r>
    </w:p>
    <w:p w14:paraId="7B2344A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lang w:val="en-US" w:eastAsia="zh-CN"/>
          <w14:textFill>
            <w14:solidFill>
              <w14:schemeClr w14:val="tx1"/>
            </w14:solidFill>
          </w14:textFill>
        </w:rPr>
        <w:t>3.2</w:t>
      </w:r>
      <w:r>
        <w:rPr>
          <w:rFonts w:hint="eastAsia" w:ascii="宋体" w:hAnsi="宋体" w:eastAsia="宋体" w:cs="宋体"/>
          <w:color w:val="000000" w:themeColor="text1"/>
          <w:spacing w:val="8"/>
          <w:sz w:val="24"/>
          <w:szCs w:val="24"/>
          <w:highlight w:val="none"/>
          <w14:textFill>
            <w14:solidFill>
              <w14:schemeClr w14:val="tx1"/>
            </w14:solidFill>
          </w14:textFill>
        </w:rPr>
        <w:t>培训要求</w:t>
      </w:r>
    </w:p>
    <w:p w14:paraId="611D4CD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1）每班培训人数不超过50人，每次仅开设一个班次。</w:t>
      </w:r>
    </w:p>
    <w:p w14:paraId="71C3280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2）培训合格率达到90%以上。</w:t>
      </w:r>
    </w:p>
    <w:p w14:paraId="7DDF7E4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pacing w:val="8"/>
          <w:sz w:val="24"/>
          <w:szCs w:val="24"/>
          <w:highlight w:val="none"/>
          <w14:textFill>
            <w14:solidFill>
              <w14:schemeClr w14:val="tx1"/>
            </w14:solidFill>
          </w14:textFill>
        </w:rPr>
        <w:t>培训内容</w:t>
      </w:r>
    </w:p>
    <w:p w14:paraId="0CF8137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lang w:val="en-US" w:eastAsia="zh-CN"/>
          <w14:textFill>
            <w14:solidFill>
              <w14:schemeClr w14:val="tx1"/>
            </w14:solidFill>
          </w14:textFill>
        </w:rPr>
        <w:t>4.1</w:t>
      </w:r>
      <w:r>
        <w:rPr>
          <w:rFonts w:hint="eastAsia" w:ascii="宋体" w:hAnsi="宋体" w:eastAsia="宋体" w:cs="宋体"/>
          <w:color w:val="000000" w:themeColor="text1"/>
          <w:spacing w:val="8"/>
          <w:sz w:val="24"/>
          <w:szCs w:val="24"/>
          <w:highlight w:val="none"/>
          <w14:textFill>
            <w14:solidFill>
              <w14:schemeClr w14:val="tx1"/>
            </w14:solidFill>
          </w14:textFill>
        </w:rPr>
        <w:t>核心课程</w:t>
      </w:r>
    </w:p>
    <w:p w14:paraId="033919C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AI内容生成：短视频脚本创作、直播话术设计等。</w:t>
      </w:r>
    </w:p>
    <w:p w14:paraId="2591E6E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lang w:val="en-US" w:eastAsia="zh-CN"/>
          <w14:textFill>
            <w14:solidFill>
              <w14:schemeClr w14:val="tx1"/>
            </w14:solidFill>
          </w14:textFill>
        </w:rPr>
        <w:t>4.2</w:t>
      </w:r>
      <w:r>
        <w:rPr>
          <w:rFonts w:hint="eastAsia" w:ascii="宋体" w:hAnsi="宋体" w:eastAsia="宋体" w:cs="宋体"/>
          <w:color w:val="000000" w:themeColor="text1"/>
          <w:spacing w:val="8"/>
          <w:sz w:val="24"/>
          <w:szCs w:val="24"/>
          <w:highlight w:val="none"/>
          <w14:textFill>
            <w14:solidFill>
              <w14:schemeClr w14:val="tx1"/>
            </w14:solidFill>
          </w14:textFill>
        </w:rPr>
        <w:t>智能剪辑技术</w:t>
      </w:r>
    </w:p>
    <w:p w14:paraId="272D89C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1）剪映等视频编辑软件的使用。</w:t>
      </w:r>
    </w:p>
    <w:p w14:paraId="3617CB0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2）语音控制软件的操作技巧。</w:t>
      </w:r>
    </w:p>
    <w:p w14:paraId="2766E43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lang w:val="en-US" w:eastAsia="zh-CN"/>
          <w14:textFill>
            <w14:solidFill>
              <w14:schemeClr w14:val="tx1"/>
            </w14:solidFill>
          </w14:textFill>
        </w:rPr>
        <w:t>4.3</w:t>
      </w:r>
      <w:r>
        <w:rPr>
          <w:rFonts w:hint="eastAsia" w:ascii="宋体" w:hAnsi="宋体" w:eastAsia="宋体" w:cs="宋体"/>
          <w:color w:val="000000" w:themeColor="text1"/>
          <w:spacing w:val="8"/>
          <w:sz w:val="24"/>
          <w:szCs w:val="24"/>
          <w:highlight w:val="none"/>
          <w14:textFill>
            <w14:solidFill>
              <w14:schemeClr w14:val="tx1"/>
            </w14:solidFill>
          </w14:textFill>
        </w:rPr>
        <w:t>无障碍直播技术</w:t>
      </w:r>
    </w:p>
    <w:p w14:paraId="6399EF6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1）读屏软件的应用。</w:t>
      </w:r>
    </w:p>
    <w:p w14:paraId="418792A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2）抖音/快手等平台直播伴侣的使用。</w:t>
      </w:r>
    </w:p>
    <w:p w14:paraId="1898442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3）数字人直播技术介绍与实践。</w:t>
      </w:r>
    </w:p>
    <w:p w14:paraId="457697A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94" w:firstLineChars="200"/>
        <w:textAlignment w:val="baseline"/>
        <w:rPr>
          <w:rFonts w:hint="eastAsia" w:ascii="宋体" w:hAnsi="宋体" w:eastAsia="宋体" w:cs="宋体"/>
          <w:b/>
          <w:bCs/>
          <w:color w:val="000000" w:themeColor="text1"/>
          <w:spacing w:val="3"/>
          <w:sz w:val="24"/>
          <w:szCs w:val="24"/>
          <w:highlight w:val="none"/>
          <w14:textFill>
            <w14:solidFill>
              <w14:schemeClr w14:val="tx1"/>
            </w14:solidFill>
          </w14:textFill>
        </w:rPr>
      </w:pPr>
      <w:r>
        <w:rPr>
          <w:rFonts w:hint="eastAsia" w:ascii="宋体" w:hAnsi="宋体" w:eastAsia="宋体" w:cs="宋体"/>
          <w:b/>
          <w:bCs/>
          <w:color w:val="000000" w:themeColor="text1"/>
          <w:spacing w:val="3"/>
          <w:sz w:val="24"/>
          <w:szCs w:val="24"/>
          <w:highlight w:val="none"/>
          <w14:textFill>
            <w14:solidFill>
              <w14:schemeClr w14:val="tx1"/>
            </w14:solidFill>
          </w14:textFill>
        </w:rPr>
        <w:t>第四条</w:t>
      </w:r>
      <w:r>
        <w:rPr>
          <w:rFonts w:hint="eastAsia" w:ascii="宋体" w:hAnsi="宋体" w:eastAsia="宋体" w:cs="宋体"/>
          <w:b/>
          <w:bCs/>
          <w:color w:val="000000" w:themeColor="text1"/>
          <w:spacing w:val="3"/>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3"/>
          <w:sz w:val="24"/>
          <w:szCs w:val="24"/>
          <w:highlight w:val="none"/>
          <w14:textFill>
            <w14:solidFill>
              <w14:schemeClr w14:val="tx1"/>
            </w14:solidFill>
          </w14:textFill>
        </w:rPr>
        <w:t>服务费用及支付方式</w:t>
      </w:r>
    </w:p>
    <w:p w14:paraId="3555462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40" w:firstLineChars="200"/>
        <w:textAlignment w:val="baseline"/>
        <w:rPr>
          <w:rFonts w:hint="eastAsia" w:ascii="宋体" w:hAnsi="宋体" w:eastAsia="宋体" w:cs="宋体"/>
          <w:color w:val="000000" w:themeColor="text1"/>
          <w:spacing w:val="1"/>
          <w:sz w:val="24"/>
          <w:szCs w:val="24"/>
          <w:highlight w:val="none"/>
          <w:u w:val="none" w:color="auto"/>
          <w:lang w:val="en-US" w:eastAsia="zh-CN"/>
          <w14:textFill>
            <w14:solidFill>
              <w14:schemeClr w14:val="tx1"/>
            </w14:solidFill>
          </w14:textFill>
        </w:rPr>
      </w:pPr>
      <w:r>
        <w:rPr>
          <w:rFonts w:hint="eastAsia" w:ascii="宋体" w:hAnsi="宋体" w:eastAsia="宋体" w:cs="宋体"/>
          <w:color w:val="000000" w:themeColor="text1"/>
          <w:spacing w:val="15"/>
          <w:sz w:val="24"/>
          <w:szCs w:val="24"/>
          <w:highlight w:val="none"/>
          <w14:textFill>
            <w14:solidFill>
              <w14:schemeClr w14:val="tx1"/>
            </w14:solidFill>
          </w14:textFill>
        </w:rPr>
        <w:t>1.服务总费用为人民币</w:t>
      </w:r>
      <w:r>
        <w:rPr>
          <w:rFonts w:hint="eastAsia" w:ascii="宋体" w:hAnsi="宋体" w:eastAsia="宋体" w:cs="宋体"/>
          <w:color w:val="000000" w:themeColor="text1"/>
          <w:spacing w:val="15"/>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5"/>
          <w:sz w:val="24"/>
          <w:szCs w:val="24"/>
          <w:highlight w:val="none"/>
          <w14:textFill>
            <w14:solidFill>
              <w14:schemeClr w14:val="tx1"/>
            </w14:solidFill>
          </w14:textFill>
        </w:rPr>
        <w:t>大写</w:t>
      </w:r>
      <w:r>
        <w:rPr>
          <w:rFonts w:hint="eastAsia" w:ascii="宋体" w:hAnsi="宋体" w:eastAsia="宋体" w:cs="宋体"/>
          <w:color w:val="000000" w:themeColor="text1"/>
          <w:spacing w:val="15"/>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24"/>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4"/>
          <w:sz w:val="24"/>
          <w:szCs w:val="24"/>
          <w:highlight w:val="none"/>
          <w:lang w:eastAsia="zh-CN"/>
          <w14:textFill>
            <w14:solidFill>
              <w14:schemeClr w14:val="tx1"/>
            </w14:solidFill>
          </w14:textFill>
        </w:rPr>
        <w:t>：</w:t>
      </w:r>
      <w:r>
        <w:rPr>
          <w:rFonts w:hint="eastAsia" w:ascii="宋体" w:hAnsi="宋体" w:eastAsia="宋体" w:cs="宋体"/>
          <w:color w:val="000000" w:themeColor="text1"/>
          <w:spacing w:val="15"/>
          <w:sz w:val="24"/>
          <w:szCs w:val="24"/>
          <w:highlight w:val="none"/>
          <w:u w:val="single" w:color="auto"/>
          <w14:textFill>
            <w14:solidFill>
              <w14:schemeClr w14:val="tx1"/>
            </w14:solidFill>
          </w14:textFill>
        </w:rPr>
        <w:t xml:space="preserve">       </w:t>
      </w:r>
      <w:r>
        <w:rPr>
          <w:rFonts w:hint="eastAsia" w:ascii="宋体" w:hAnsi="宋体" w:eastAsia="宋体" w:cs="宋体"/>
          <w:color w:val="000000" w:themeColor="text1"/>
          <w:spacing w:val="-8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15"/>
          <w:sz w:val="24"/>
          <w:szCs w:val="24"/>
          <w:highlight w:val="none"/>
          <w14:textFill>
            <w14:solidFill>
              <w14:schemeClr w14:val="tx1"/>
            </w14:solidFill>
          </w14:textFill>
        </w:rPr>
        <w:t>元 ，¥</w:t>
      </w:r>
      <w:r>
        <w:rPr>
          <w:rFonts w:hint="eastAsia" w:ascii="宋体" w:hAnsi="宋体" w:eastAsia="宋体" w:cs="宋体"/>
          <w:color w:val="000000" w:themeColor="text1"/>
          <w:spacing w:val="14"/>
          <w:sz w:val="24"/>
          <w:szCs w:val="24"/>
          <w:highlight w:val="none"/>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u w:val="single" w:color="auto"/>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u w:val="none" w:color="auto"/>
          <w:lang w:eastAsia="zh-CN"/>
          <w14:textFill>
            <w14:solidFill>
              <w14:schemeClr w14:val="tx1"/>
            </w14:solidFill>
          </w14:textFill>
        </w:rPr>
        <w:t>；培训费用</w:t>
      </w:r>
      <w:r>
        <w:rPr>
          <w:rFonts w:hint="eastAsia" w:ascii="宋体" w:hAnsi="宋体" w:eastAsia="宋体" w:cs="宋体"/>
          <w:color w:val="000000" w:themeColor="text1"/>
          <w:spacing w:val="1"/>
          <w:sz w:val="24"/>
          <w:szCs w:val="24"/>
          <w:highlight w:val="none"/>
          <w:u w:val="single" w:color="auto"/>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u w:val="none" w:color="auto"/>
          <w:lang w:val="en-US" w:eastAsia="zh-CN"/>
          <w14:textFill>
            <w14:solidFill>
              <w14:schemeClr w14:val="tx1"/>
            </w14:solidFill>
          </w14:textFill>
        </w:rPr>
        <w:t xml:space="preserve">/人；培训暂定人数 </w:t>
      </w:r>
      <w:r>
        <w:rPr>
          <w:rFonts w:hint="eastAsia" w:ascii="宋体" w:hAnsi="宋体" w:eastAsia="宋体" w:cs="宋体"/>
          <w:color w:val="000000" w:themeColor="text1"/>
          <w:spacing w:val="1"/>
          <w:sz w:val="24"/>
          <w:szCs w:val="24"/>
          <w:highlight w:val="none"/>
          <w:u w:val="single" w:color="auto"/>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u w:val="none" w:color="auto"/>
          <w:lang w:val="en-US" w:eastAsia="zh-CN"/>
          <w14:textFill>
            <w14:solidFill>
              <w14:schemeClr w14:val="tx1"/>
            </w14:solidFill>
          </w14:textFill>
        </w:rPr>
        <w:t>人。</w:t>
      </w:r>
    </w:p>
    <w:p w14:paraId="2E92BF9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2" w:firstLineChars="200"/>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13"/>
          <w:sz w:val="24"/>
          <w:szCs w:val="24"/>
          <w:highlight w:val="none"/>
          <w14:textFill>
            <w14:solidFill>
              <w14:schemeClr w14:val="tx1"/>
            </w14:solidFill>
          </w14:textFill>
        </w:rPr>
        <w:t>2.本合同</w:t>
      </w:r>
      <w:r>
        <w:rPr>
          <w:rFonts w:hint="eastAsia" w:ascii="宋体" w:hAnsi="宋体" w:eastAsia="宋体" w:cs="宋体"/>
          <w:color w:val="000000" w:themeColor="text1"/>
          <w:spacing w:val="13"/>
          <w:sz w:val="24"/>
          <w:szCs w:val="24"/>
          <w:highlight w:val="none"/>
          <w:lang w:val="en-US" w:eastAsia="zh-CN"/>
          <w14:textFill>
            <w14:solidFill>
              <w14:schemeClr w14:val="tx1"/>
            </w14:solidFill>
          </w14:textFill>
        </w:rPr>
        <w:t>按实际培训人数据实结算</w:t>
      </w:r>
      <w:r>
        <w:rPr>
          <w:rFonts w:hint="eastAsia" w:ascii="宋体" w:hAnsi="宋体" w:eastAsia="宋体" w:cs="宋体"/>
          <w:color w:val="000000" w:themeColor="text1"/>
          <w:spacing w:val="13"/>
          <w:sz w:val="24"/>
          <w:szCs w:val="24"/>
          <w:highlight w:val="none"/>
          <w14:textFill>
            <w14:solidFill>
              <w14:schemeClr w14:val="tx1"/>
            </w14:solidFill>
          </w14:textFill>
        </w:rPr>
        <w:t>，甲方无须另向</w:t>
      </w:r>
      <w:r>
        <w:rPr>
          <w:rFonts w:hint="eastAsia" w:ascii="宋体" w:hAnsi="宋体" w:eastAsia="宋体" w:cs="宋体"/>
          <w:color w:val="000000" w:themeColor="text1"/>
          <w:spacing w:val="12"/>
          <w:sz w:val="24"/>
          <w:szCs w:val="24"/>
          <w:highlight w:val="none"/>
          <w14:textFill>
            <w14:solidFill>
              <w14:schemeClr w14:val="tx1"/>
            </w14:solidFill>
          </w14:textFill>
        </w:rPr>
        <w:t>乙方支付本合同规定之外的其他任</w:t>
      </w:r>
      <w:r>
        <w:rPr>
          <w:rFonts w:hint="eastAsia" w:ascii="宋体" w:hAnsi="宋体" w:eastAsia="宋体" w:cs="宋体"/>
          <w:color w:val="000000" w:themeColor="text1"/>
          <w:spacing w:val="2"/>
          <w:sz w:val="24"/>
          <w:szCs w:val="24"/>
          <w:highlight w:val="none"/>
          <w14:textFill>
            <w14:solidFill>
              <w14:schemeClr w14:val="tx1"/>
            </w14:solidFill>
          </w14:textFill>
        </w:rPr>
        <w:t>何费用。</w:t>
      </w:r>
    </w:p>
    <w:p w14:paraId="0FC2C8E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3.支付方式：</w:t>
      </w:r>
    </w:p>
    <w:p w14:paraId="5934B79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360" w:lineRule="auto"/>
        <w:ind w:left="0" w:leftChars="0" w:right="0" w:firstLine="532" w:firstLineChars="200"/>
        <w:textAlignment w:val="baseline"/>
        <w:rPr>
          <w:rFonts w:hint="eastAsia" w:ascii="宋体" w:hAnsi="宋体" w:eastAsia="宋体" w:cs="宋体"/>
          <w:snapToGrid w:val="0"/>
          <w:color w:val="000000" w:themeColor="text1"/>
          <w:spacing w:val="13"/>
          <w:kern w:val="0"/>
          <w:sz w:val="24"/>
          <w:szCs w:val="24"/>
          <w:highlight w:val="none"/>
          <w:lang w:val="en-US" w:eastAsia="zh-CN" w:bidi="ar-SA"/>
          <w14:textFill>
            <w14:solidFill>
              <w14:schemeClr w14:val="tx1"/>
            </w14:solidFill>
          </w14:textFill>
        </w:rPr>
      </w:pPr>
      <w:r>
        <w:rPr>
          <w:rFonts w:hint="eastAsia" w:ascii="宋体" w:hAnsi="宋体" w:eastAsia="宋体" w:cs="宋体"/>
          <w:snapToGrid w:val="0"/>
          <w:color w:val="000000" w:themeColor="text1"/>
          <w:spacing w:val="13"/>
          <w:kern w:val="0"/>
          <w:sz w:val="24"/>
          <w:szCs w:val="24"/>
          <w:highlight w:val="none"/>
          <w:lang w:val="en-US" w:eastAsia="zh-CN" w:bidi="ar-SA"/>
          <w14:textFill>
            <w14:solidFill>
              <w14:schemeClr w14:val="tx1"/>
            </w14:solidFill>
          </w14:textFill>
        </w:rPr>
        <w:t>（1）合同签订后，达到付款条件起30日内，支付合同总金额的95.00%。</w:t>
      </w:r>
    </w:p>
    <w:p w14:paraId="7C85742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360" w:lineRule="auto"/>
        <w:ind w:left="0" w:leftChars="0" w:right="0" w:firstLine="532" w:firstLineChars="200"/>
        <w:textAlignment w:val="baseline"/>
        <w:rPr>
          <w:rFonts w:hint="eastAsia" w:ascii="宋体" w:hAnsi="宋体" w:eastAsia="宋体" w:cs="宋体"/>
          <w:snapToGrid w:val="0"/>
          <w:color w:val="000000" w:themeColor="text1"/>
          <w:spacing w:val="13"/>
          <w:kern w:val="0"/>
          <w:sz w:val="24"/>
          <w:szCs w:val="24"/>
          <w:highlight w:val="none"/>
          <w:lang w:val="en-US" w:eastAsia="zh-CN" w:bidi="ar-SA"/>
          <w14:textFill>
            <w14:solidFill>
              <w14:schemeClr w14:val="tx1"/>
            </w14:solidFill>
          </w14:textFill>
        </w:rPr>
      </w:pPr>
      <w:r>
        <w:rPr>
          <w:rFonts w:hint="eastAsia" w:ascii="宋体" w:hAnsi="宋体" w:eastAsia="宋体" w:cs="宋体"/>
          <w:snapToGrid w:val="0"/>
          <w:color w:val="000000" w:themeColor="text1"/>
          <w:spacing w:val="13"/>
          <w:kern w:val="0"/>
          <w:sz w:val="24"/>
          <w:szCs w:val="24"/>
          <w:highlight w:val="none"/>
          <w:lang w:val="en-US" w:eastAsia="zh-CN" w:bidi="ar-SA"/>
          <w14:textFill>
            <w14:solidFill>
              <w14:schemeClr w14:val="tx1"/>
            </w14:solidFill>
          </w14:textFill>
        </w:rPr>
        <w:t>项目执行完毕验收合格后，达到付款条件起30日内，支付合同总金额的5.00%。</w:t>
      </w:r>
    </w:p>
    <w:p w14:paraId="5D13F64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360" w:lineRule="auto"/>
        <w:ind w:left="0" w:leftChars="0" w:right="0" w:firstLine="524" w:firstLineChars="200"/>
        <w:textAlignment w:val="baseline"/>
        <w:rPr>
          <w:rFonts w:hint="eastAsia" w:ascii="宋体" w:hAnsi="宋体" w:eastAsia="宋体" w:cs="宋体"/>
          <w:snapToGrid w:val="0"/>
          <w:color w:val="000000" w:themeColor="text1"/>
          <w:spacing w:val="13"/>
          <w:kern w:val="0"/>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pacing w:val="1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pacing w:val="11"/>
          <w:sz w:val="24"/>
          <w:szCs w:val="24"/>
          <w:highlight w:val="none"/>
          <w14:textFill>
            <w14:solidFill>
              <w14:schemeClr w14:val="tx1"/>
            </w14:solidFill>
          </w14:textFill>
        </w:rPr>
        <w:t>乙方须向甲方出具合法有效的完税发票</w:t>
      </w:r>
      <w:r>
        <w:rPr>
          <w:rFonts w:hint="eastAsia" w:ascii="宋体" w:hAnsi="宋体" w:eastAsia="宋体" w:cs="宋体"/>
          <w:color w:val="000000" w:themeColor="text1"/>
          <w:spacing w:val="11"/>
          <w:sz w:val="24"/>
          <w:szCs w:val="24"/>
          <w:highlight w:val="none"/>
          <w:lang w:eastAsia="zh-CN"/>
          <w14:textFill>
            <w14:solidFill>
              <w14:schemeClr w14:val="tx1"/>
            </w14:solidFill>
          </w14:textFill>
        </w:rPr>
        <w:t>，由</w:t>
      </w:r>
      <w:r>
        <w:rPr>
          <w:rFonts w:hint="eastAsia" w:ascii="宋体" w:hAnsi="宋体" w:eastAsia="宋体" w:cs="宋体"/>
          <w:color w:val="000000" w:themeColor="text1"/>
          <w:spacing w:val="11"/>
          <w:sz w:val="24"/>
          <w:szCs w:val="24"/>
          <w:highlight w:val="none"/>
          <w14:textFill>
            <w14:solidFill>
              <w14:schemeClr w14:val="tx1"/>
            </w14:solidFill>
          </w14:textFill>
        </w:rPr>
        <w:t>甲方进行支付结算。</w:t>
      </w:r>
    </w:p>
    <w:p w14:paraId="5BC70022">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360" w:lineRule="auto"/>
        <w:ind w:left="0" w:leftChars="0" w:right="0" w:firstLine="508" w:firstLineChars="200"/>
        <w:textAlignment w:val="baseline"/>
        <w:rPr>
          <w:rFonts w:hint="eastAsia" w:ascii="宋体" w:hAnsi="宋体" w:eastAsia="宋体" w:cs="宋体"/>
          <w:color w:val="000000" w:themeColor="text1"/>
          <w:spacing w:val="7"/>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结算方式：银行转账</w:t>
      </w:r>
    </w:p>
    <w:p w14:paraId="47BCD0C5">
      <w:pPr>
        <w:keepNext w:val="0"/>
        <w:keepLines w:val="0"/>
        <w:pageBreakBefore w:val="0"/>
        <w:widowControl/>
        <w:wordWrap/>
        <w:overflowPunct/>
        <w:topLinePunct w:val="0"/>
        <w:bidi w:val="0"/>
        <w:adjustRightInd w:val="0"/>
        <w:snapToGrid w:val="0"/>
        <w:spacing w:line="360" w:lineRule="auto"/>
        <w:ind w:left="0" w:leftChars="0"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5.乙方收款账户</w:t>
      </w:r>
    </w:p>
    <w:p w14:paraId="4B2D1C05">
      <w:pPr>
        <w:keepNext w:val="0"/>
        <w:keepLines w:val="0"/>
        <w:pageBreakBefore w:val="0"/>
        <w:widowControl/>
        <w:wordWrap/>
        <w:overflowPunct/>
        <w:topLinePunct w:val="0"/>
        <w:bidi w:val="0"/>
        <w:adjustRightInd w:val="0"/>
        <w:snapToGrid w:val="0"/>
        <w:spacing w:line="360" w:lineRule="auto"/>
        <w:ind w:left="0" w:leftChars="0"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账户名称：</w:t>
      </w:r>
      <w:r>
        <w:rPr>
          <w:rFonts w:hint="eastAsia" w:ascii="宋体" w:hAnsi="宋体" w:eastAsia="宋体" w:cs="宋体"/>
          <w:snapToGrid w:val="0"/>
          <w:color w:val="auto"/>
          <w:kern w:val="0"/>
          <w:sz w:val="24"/>
          <w:szCs w:val="24"/>
          <w:u w:val="single"/>
          <w:lang w:val="en-US" w:eastAsia="zh-CN" w:bidi="ar-SA"/>
        </w:rPr>
        <w:t xml:space="preserve">                </w:t>
      </w:r>
    </w:p>
    <w:p w14:paraId="7AE6A613">
      <w:pPr>
        <w:keepNext w:val="0"/>
        <w:keepLines w:val="0"/>
        <w:pageBreakBefore w:val="0"/>
        <w:widowControl/>
        <w:wordWrap/>
        <w:overflowPunct/>
        <w:topLinePunct w:val="0"/>
        <w:bidi w:val="0"/>
        <w:adjustRightInd w:val="0"/>
        <w:snapToGrid w:val="0"/>
        <w:spacing w:line="360" w:lineRule="auto"/>
        <w:ind w:left="0" w:leftChars="0" w:firstLine="480" w:firstLineChars="200"/>
        <w:jc w:val="left"/>
        <w:textAlignment w:val="baseline"/>
        <w:outlineLvl w:val="1"/>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 xml:space="preserve">开户银行： </w:t>
      </w:r>
      <w:r>
        <w:rPr>
          <w:rFonts w:hint="eastAsia" w:ascii="宋体" w:hAnsi="宋体" w:eastAsia="宋体" w:cs="宋体"/>
          <w:snapToGrid w:val="0"/>
          <w:color w:val="auto"/>
          <w:kern w:val="0"/>
          <w:sz w:val="24"/>
          <w:szCs w:val="24"/>
          <w:u w:val="single"/>
          <w:lang w:val="en-US" w:eastAsia="zh-CN" w:bidi="ar-SA"/>
        </w:rPr>
        <w:t xml:space="preserve">               </w:t>
      </w:r>
      <w:r>
        <w:rPr>
          <w:rFonts w:hint="eastAsia" w:ascii="宋体" w:hAnsi="宋体" w:eastAsia="宋体" w:cs="宋体"/>
          <w:snapToGrid w:val="0"/>
          <w:color w:val="auto"/>
          <w:kern w:val="0"/>
          <w:sz w:val="24"/>
          <w:szCs w:val="24"/>
          <w:lang w:val="en-US" w:eastAsia="zh-CN" w:bidi="ar-SA"/>
        </w:rPr>
        <w:t xml:space="preserve">                  </w:t>
      </w:r>
    </w:p>
    <w:p w14:paraId="796FD25F">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360" w:lineRule="auto"/>
        <w:ind w:left="0" w:leftChars="0" w:right="0" w:rightChars="0" w:firstLine="480" w:firstLineChars="200"/>
        <w:textAlignment w:val="baseline"/>
        <w:rPr>
          <w:rFonts w:hint="eastAsia" w:ascii="宋体" w:hAnsi="宋体" w:eastAsia="宋体" w:cs="宋体"/>
          <w:color w:val="000000" w:themeColor="text1"/>
          <w:spacing w:val="7"/>
          <w:sz w:val="24"/>
          <w:szCs w:val="24"/>
          <w:highlight w:val="none"/>
          <w:lang w:val="en-US" w:eastAsia="zh-CN"/>
          <w14:textFill>
            <w14:solidFill>
              <w14:schemeClr w14:val="tx1"/>
            </w14:solidFill>
          </w14:textFill>
        </w:rPr>
      </w:pPr>
      <w:r>
        <w:rPr>
          <w:rFonts w:hint="eastAsia" w:ascii="宋体" w:hAnsi="宋体" w:eastAsia="宋体" w:cs="宋体"/>
          <w:snapToGrid w:val="0"/>
          <w:color w:val="auto"/>
          <w:kern w:val="0"/>
          <w:sz w:val="24"/>
          <w:szCs w:val="24"/>
          <w:lang w:val="en-US" w:eastAsia="zh-CN" w:bidi="ar-SA"/>
        </w:rPr>
        <w:t>银行账号：</w:t>
      </w:r>
      <w:r>
        <w:rPr>
          <w:rFonts w:hint="eastAsia" w:ascii="宋体" w:hAnsi="宋体" w:eastAsia="宋体" w:cs="宋体"/>
          <w:snapToGrid w:val="0"/>
          <w:color w:val="auto"/>
          <w:kern w:val="0"/>
          <w:sz w:val="24"/>
          <w:szCs w:val="24"/>
          <w:u w:val="single"/>
          <w:lang w:val="en-US" w:eastAsia="zh-CN" w:bidi="ar-SA"/>
        </w:rPr>
        <w:t xml:space="preserve">               </w:t>
      </w:r>
    </w:p>
    <w:p w14:paraId="066D2754">
      <w:pPr>
        <w:keepNext w:val="0"/>
        <w:keepLines w:val="0"/>
        <w:pageBreakBefore w:val="0"/>
        <w:widowControl/>
        <w:wordWrap/>
        <w:overflowPunct/>
        <w:topLinePunct w:val="0"/>
        <w:bidi w:val="0"/>
        <w:adjustRightInd w:val="0"/>
        <w:snapToGrid w:val="0"/>
        <w:spacing w:line="360" w:lineRule="auto"/>
        <w:ind w:left="0" w:leftChars="0" w:firstLine="482" w:firstLineChars="200"/>
        <w:textAlignment w:val="baseline"/>
        <w:outlineLvl w:val="1"/>
        <w:rPr>
          <w:rFonts w:hint="eastAsia" w:ascii="宋体" w:hAnsi="宋体" w:eastAsia="宋体" w:cs="宋体"/>
          <w:b/>
          <w:color w:val="auto"/>
          <w:sz w:val="24"/>
          <w:szCs w:val="24"/>
        </w:rPr>
      </w:pPr>
      <w:r>
        <w:rPr>
          <w:rFonts w:hint="eastAsia" w:ascii="宋体" w:hAnsi="宋体" w:eastAsia="宋体" w:cs="宋体"/>
          <w:b/>
          <w:color w:val="auto"/>
          <w:sz w:val="24"/>
          <w:szCs w:val="24"/>
        </w:rPr>
        <w:t>第五条  知识产权（若有）</w:t>
      </w:r>
    </w:p>
    <w:p w14:paraId="454AB19B">
      <w:pPr>
        <w:keepNext w:val="0"/>
        <w:keepLines w:val="0"/>
        <w:pageBreakBefore w:val="0"/>
        <w:widowControl/>
        <w:tabs>
          <w:tab w:val="left" w:pos="1440"/>
        </w:tabs>
        <w:wordWrap/>
        <w:overflowPunct/>
        <w:topLinePunct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乙方应保证所提供的服务或其任何一部分均不会侵犯任何第三方的专利权、商标权或著作权。</w:t>
      </w:r>
    </w:p>
    <w:p w14:paraId="02FEFAB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0" w:firstLineChars="200"/>
        <w:textAlignment w:val="baseline"/>
        <w:outlineLvl w:val="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pacing w:val="12"/>
          <w:sz w:val="24"/>
          <w:szCs w:val="24"/>
          <w:highlight w:val="none"/>
          <w14:textFill>
            <w14:solidFill>
              <w14:schemeClr w14:val="tx1"/>
            </w14:solidFill>
          </w14:textFill>
        </w:rPr>
        <w:t>第</w:t>
      </w:r>
      <w:r>
        <w:rPr>
          <w:rFonts w:hint="eastAsia" w:ascii="宋体" w:hAnsi="宋体" w:eastAsia="宋体" w:cs="宋体"/>
          <w:b/>
          <w:bCs/>
          <w:color w:val="000000" w:themeColor="text1"/>
          <w:spacing w:val="12"/>
          <w:sz w:val="24"/>
          <w:szCs w:val="24"/>
          <w:highlight w:val="none"/>
          <w:lang w:val="en-US" w:eastAsia="zh-CN"/>
          <w14:textFill>
            <w14:solidFill>
              <w14:schemeClr w14:val="tx1"/>
            </w14:solidFill>
          </w14:textFill>
        </w:rPr>
        <w:t>六</w:t>
      </w:r>
      <w:r>
        <w:rPr>
          <w:rFonts w:hint="eastAsia" w:ascii="宋体" w:hAnsi="宋体" w:eastAsia="宋体" w:cs="宋体"/>
          <w:b/>
          <w:bCs/>
          <w:color w:val="000000" w:themeColor="text1"/>
          <w:spacing w:val="12"/>
          <w:sz w:val="24"/>
          <w:szCs w:val="24"/>
          <w:highlight w:val="none"/>
          <w14:textFill>
            <w14:solidFill>
              <w14:schemeClr w14:val="tx1"/>
            </w14:solidFill>
          </w14:textFill>
        </w:rPr>
        <w:t>条</w:t>
      </w:r>
      <w:r>
        <w:rPr>
          <w:rFonts w:hint="eastAsia" w:ascii="宋体" w:hAnsi="宋体" w:eastAsia="宋体" w:cs="宋体"/>
          <w:b/>
          <w:bCs/>
          <w:color w:val="000000" w:themeColor="text1"/>
          <w:spacing w:val="12"/>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12"/>
          <w:sz w:val="24"/>
          <w:szCs w:val="24"/>
          <w:highlight w:val="none"/>
          <w14:textFill>
            <w14:solidFill>
              <w14:schemeClr w14:val="tx1"/>
            </w14:solidFill>
          </w14:textFill>
        </w:rPr>
        <w:t>无产权瑕疵条款</w:t>
      </w:r>
      <w:r>
        <w:rPr>
          <w:rFonts w:hint="eastAsia" w:ascii="宋体" w:hAnsi="宋体" w:eastAsia="宋体" w:cs="宋体"/>
          <w:b/>
          <w:bCs/>
          <w:color w:val="000000" w:themeColor="text1"/>
          <w:spacing w:val="12"/>
          <w:sz w:val="24"/>
          <w:szCs w:val="24"/>
          <w:highlight w:val="none"/>
          <w:lang w:eastAsia="zh-CN"/>
          <w14:textFill>
            <w14:solidFill>
              <w14:schemeClr w14:val="tx1"/>
            </w14:solidFill>
          </w14:textFill>
        </w:rPr>
        <w:t>（</w:t>
      </w:r>
      <w:r>
        <w:rPr>
          <w:rFonts w:hint="eastAsia" w:ascii="宋体" w:hAnsi="宋体" w:eastAsia="宋体" w:cs="宋体"/>
          <w:b/>
          <w:bCs/>
          <w:color w:val="000000" w:themeColor="text1"/>
          <w:spacing w:val="12"/>
          <w:sz w:val="24"/>
          <w:szCs w:val="24"/>
          <w:highlight w:val="none"/>
          <w14:textFill>
            <w14:solidFill>
              <w14:schemeClr w14:val="tx1"/>
            </w14:solidFill>
          </w14:textFill>
        </w:rPr>
        <w:t>若有</w:t>
      </w:r>
      <w:r>
        <w:rPr>
          <w:rFonts w:hint="eastAsia" w:ascii="宋体" w:hAnsi="宋体" w:eastAsia="宋体" w:cs="宋体"/>
          <w:b/>
          <w:bCs/>
          <w:color w:val="000000" w:themeColor="text1"/>
          <w:spacing w:val="12"/>
          <w:sz w:val="24"/>
          <w:szCs w:val="24"/>
          <w:highlight w:val="none"/>
          <w:lang w:eastAsia="zh-CN"/>
          <w14:textFill>
            <w14:solidFill>
              <w14:schemeClr w14:val="tx1"/>
            </w14:solidFill>
          </w14:textFill>
        </w:rPr>
        <w:t>）</w:t>
      </w:r>
    </w:p>
    <w:p w14:paraId="7642887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2"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3"/>
          <w:sz w:val="24"/>
          <w:szCs w:val="24"/>
          <w:highlight w:val="none"/>
          <w14:textFill>
            <w14:solidFill>
              <w14:schemeClr w14:val="tx1"/>
            </w14:solidFill>
          </w14:textFill>
        </w:rPr>
        <w:t>乙方保证所提供的服务的所有权完全属于乙方且无任何抵押、查封等产权瑕疵。如有</w:t>
      </w:r>
      <w:r>
        <w:rPr>
          <w:rFonts w:hint="eastAsia" w:ascii="宋体" w:hAnsi="宋体" w:eastAsia="宋体" w:cs="宋体"/>
          <w:color w:val="000000" w:themeColor="text1"/>
          <w:spacing w:val="9"/>
          <w:sz w:val="24"/>
          <w:szCs w:val="24"/>
          <w:highlight w:val="none"/>
          <w14:textFill>
            <w14:solidFill>
              <w14:schemeClr w14:val="tx1"/>
            </w14:solidFill>
          </w14:textFill>
        </w:rPr>
        <w:t>产权瑕疵的，视为乙方违约。乙方应负担由此而产生的一切</w:t>
      </w:r>
      <w:r>
        <w:rPr>
          <w:rFonts w:hint="eastAsia" w:ascii="宋体" w:hAnsi="宋体" w:eastAsia="宋体" w:cs="宋体"/>
          <w:color w:val="000000" w:themeColor="text1"/>
          <w:spacing w:val="8"/>
          <w:sz w:val="24"/>
          <w:szCs w:val="24"/>
          <w:highlight w:val="none"/>
          <w14:textFill>
            <w14:solidFill>
              <w14:schemeClr w14:val="tx1"/>
            </w14:solidFill>
          </w14:textFill>
        </w:rPr>
        <w:t>损失。</w:t>
      </w:r>
    </w:p>
    <w:p w14:paraId="74D7C1D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74" w:firstLineChars="200"/>
        <w:textAlignment w:val="baseline"/>
        <w:outlineLvl w:val="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pacing w:val="-2"/>
          <w:sz w:val="24"/>
          <w:szCs w:val="24"/>
          <w:highlight w:val="none"/>
          <w14:textFill>
            <w14:solidFill>
              <w14:schemeClr w14:val="tx1"/>
            </w14:solidFill>
          </w14:textFill>
        </w:rPr>
        <w:t>第</w:t>
      </w:r>
      <w:r>
        <w:rPr>
          <w:rFonts w:hint="eastAsia" w:ascii="宋体" w:hAnsi="宋体" w:eastAsia="宋体" w:cs="宋体"/>
          <w:b/>
          <w:bCs/>
          <w:color w:val="000000" w:themeColor="text1"/>
          <w:spacing w:val="-2"/>
          <w:sz w:val="24"/>
          <w:szCs w:val="24"/>
          <w:highlight w:val="none"/>
          <w:lang w:val="en-US" w:eastAsia="zh-CN"/>
          <w14:textFill>
            <w14:solidFill>
              <w14:schemeClr w14:val="tx1"/>
            </w14:solidFill>
          </w14:textFill>
        </w:rPr>
        <w:t>七</w:t>
      </w:r>
      <w:r>
        <w:rPr>
          <w:rFonts w:hint="eastAsia" w:ascii="宋体" w:hAnsi="宋体" w:eastAsia="宋体" w:cs="宋体"/>
          <w:b/>
          <w:bCs/>
          <w:color w:val="000000" w:themeColor="text1"/>
          <w:spacing w:val="-2"/>
          <w:sz w:val="24"/>
          <w:szCs w:val="24"/>
          <w:highlight w:val="none"/>
          <w14:textFill>
            <w14:solidFill>
              <w14:schemeClr w14:val="tx1"/>
            </w14:solidFill>
          </w14:textFill>
        </w:rPr>
        <w:t>条</w:t>
      </w:r>
      <w:r>
        <w:rPr>
          <w:rFonts w:hint="eastAsia" w:ascii="宋体" w:hAnsi="宋体" w:eastAsia="宋体" w:cs="宋体"/>
          <w:b/>
          <w:bCs/>
          <w:color w:val="000000" w:themeColor="text1"/>
          <w:spacing w:val="-2"/>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4"/>
          <w:szCs w:val="24"/>
          <w:highlight w:val="none"/>
          <w14:textFill>
            <w14:solidFill>
              <w14:schemeClr w14:val="tx1"/>
            </w14:solidFill>
          </w14:textFill>
        </w:rPr>
        <w:t>甲方的权利和义务</w:t>
      </w:r>
    </w:p>
    <w:p w14:paraId="31858536">
      <w:pPr>
        <w:keepNext w:val="0"/>
        <w:keepLines w:val="0"/>
        <w:pageBreakBefore w:val="0"/>
        <w:widowControl/>
        <w:wordWrap/>
        <w:overflowPunct/>
        <w:topLinePunct w:val="0"/>
        <w:bidi w:val="0"/>
        <w:adjustRightInd w:val="0"/>
        <w:snapToGrid w:val="0"/>
        <w:spacing w:line="360" w:lineRule="auto"/>
        <w:ind w:left="0" w:leftChars="0"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5FF8806C">
      <w:pPr>
        <w:keepNext w:val="0"/>
        <w:keepLines w:val="0"/>
        <w:pageBreakBefore w:val="0"/>
        <w:widowControl/>
        <w:wordWrap/>
        <w:overflowPunct/>
        <w:topLinePunct w:val="0"/>
        <w:bidi w:val="0"/>
        <w:adjustRightInd w:val="0"/>
        <w:snapToGrid w:val="0"/>
        <w:spacing w:line="360" w:lineRule="auto"/>
        <w:ind w:left="0" w:leftChars="0"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2.负责检查监督乙方管理工作的实施及制度的执行情况。</w:t>
      </w:r>
    </w:p>
    <w:p w14:paraId="0A1DEC38">
      <w:pPr>
        <w:keepNext w:val="0"/>
        <w:keepLines w:val="0"/>
        <w:pageBreakBefore w:val="0"/>
        <w:widowControl/>
        <w:wordWrap/>
        <w:overflowPunct/>
        <w:topLinePunct w:val="0"/>
        <w:bidi w:val="0"/>
        <w:adjustRightInd w:val="0"/>
        <w:snapToGrid w:val="0"/>
        <w:spacing w:line="360" w:lineRule="auto"/>
        <w:ind w:left="0" w:leftChars="0"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3.根据本合同规定，按时向乙方支付应付服务费用。</w:t>
      </w:r>
    </w:p>
    <w:p w14:paraId="5E590AA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outlineLvl w:val="2"/>
        <w:rPr>
          <w:rFonts w:hint="eastAsia" w:ascii="宋体" w:hAnsi="宋体" w:eastAsia="宋体" w:cs="宋体"/>
          <w:bCs/>
          <w:color w:val="auto"/>
          <w:sz w:val="24"/>
          <w:szCs w:val="24"/>
        </w:rPr>
      </w:pPr>
      <w:r>
        <w:rPr>
          <w:rFonts w:hint="eastAsia" w:ascii="宋体" w:hAnsi="宋体" w:eastAsia="宋体" w:cs="宋体"/>
          <w:bCs/>
          <w:color w:val="auto"/>
          <w:sz w:val="24"/>
          <w:szCs w:val="24"/>
        </w:rPr>
        <w:t>4.国家</w:t>
      </w:r>
      <w:r>
        <w:rPr>
          <w:rFonts w:hint="eastAsia" w:ascii="宋体" w:hAnsi="宋体" w:eastAsia="宋体" w:cs="宋体"/>
          <w:bCs/>
          <w:color w:val="auto"/>
          <w:sz w:val="24"/>
          <w:szCs w:val="24"/>
          <w:lang w:eastAsia="zh-CN"/>
        </w:rPr>
        <w:t>法律法规</w:t>
      </w:r>
      <w:r>
        <w:rPr>
          <w:rFonts w:hint="eastAsia" w:ascii="宋体" w:hAnsi="宋体" w:eastAsia="宋体" w:cs="宋体"/>
          <w:bCs/>
          <w:color w:val="auto"/>
          <w:sz w:val="24"/>
          <w:szCs w:val="24"/>
        </w:rPr>
        <w:t>所规定由甲方承担的</w:t>
      </w:r>
      <w:r>
        <w:rPr>
          <w:rFonts w:hint="eastAsia" w:ascii="宋体" w:hAnsi="宋体" w:eastAsia="宋体" w:cs="宋体"/>
          <w:bCs/>
          <w:color w:val="auto"/>
          <w:sz w:val="24"/>
          <w:szCs w:val="24"/>
          <w:lang w:eastAsia="zh-CN"/>
        </w:rPr>
        <w:t>其他</w:t>
      </w:r>
      <w:r>
        <w:rPr>
          <w:rFonts w:hint="eastAsia" w:ascii="宋体" w:hAnsi="宋体" w:eastAsia="宋体" w:cs="宋体"/>
          <w:bCs/>
          <w:color w:val="auto"/>
          <w:sz w:val="24"/>
          <w:szCs w:val="24"/>
        </w:rPr>
        <w:t>责任</w:t>
      </w:r>
    </w:p>
    <w:p w14:paraId="7C119B6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74" w:firstLineChars="200"/>
        <w:textAlignment w:val="baseline"/>
        <w:outlineLvl w:val="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pacing w:val="-2"/>
          <w:sz w:val="24"/>
          <w:szCs w:val="24"/>
          <w:highlight w:val="none"/>
          <w14:textFill>
            <w14:solidFill>
              <w14:schemeClr w14:val="tx1"/>
            </w14:solidFill>
          </w14:textFill>
        </w:rPr>
        <w:t>第</w:t>
      </w:r>
      <w:r>
        <w:rPr>
          <w:rFonts w:hint="eastAsia" w:ascii="宋体" w:hAnsi="宋体" w:eastAsia="宋体" w:cs="宋体"/>
          <w:b/>
          <w:bCs/>
          <w:color w:val="000000" w:themeColor="text1"/>
          <w:spacing w:val="-2"/>
          <w:sz w:val="24"/>
          <w:szCs w:val="24"/>
          <w:highlight w:val="none"/>
          <w:lang w:val="en-US" w:eastAsia="zh-CN"/>
          <w14:textFill>
            <w14:solidFill>
              <w14:schemeClr w14:val="tx1"/>
            </w14:solidFill>
          </w14:textFill>
        </w:rPr>
        <w:t>八</w:t>
      </w:r>
      <w:r>
        <w:rPr>
          <w:rFonts w:hint="eastAsia" w:ascii="宋体" w:hAnsi="宋体" w:eastAsia="宋体" w:cs="宋体"/>
          <w:b/>
          <w:bCs/>
          <w:color w:val="000000" w:themeColor="text1"/>
          <w:spacing w:val="-2"/>
          <w:sz w:val="24"/>
          <w:szCs w:val="24"/>
          <w:highlight w:val="none"/>
          <w14:textFill>
            <w14:solidFill>
              <w14:schemeClr w14:val="tx1"/>
            </w14:solidFill>
          </w14:textFill>
        </w:rPr>
        <w:t>条</w:t>
      </w:r>
      <w:r>
        <w:rPr>
          <w:rFonts w:hint="eastAsia" w:ascii="宋体" w:hAnsi="宋体" w:eastAsia="宋体" w:cs="宋体"/>
          <w:b/>
          <w:bCs/>
          <w:color w:val="000000" w:themeColor="text1"/>
          <w:spacing w:val="-2"/>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4"/>
          <w:szCs w:val="24"/>
          <w:highlight w:val="none"/>
          <w14:textFill>
            <w14:solidFill>
              <w14:schemeClr w14:val="tx1"/>
            </w14:solidFill>
          </w14:textFill>
        </w:rPr>
        <w:t>乙方的权利和义务</w:t>
      </w:r>
    </w:p>
    <w:p w14:paraId="40AF9C3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1.对本合同规定的委托服务范围内的项目享有管理权及</w:t>
      </w:r>
      <w:r>
        <w:rPr>
          <w:rFonts w:hint="eastAsia" w:ascii="宋体" w:hAnsi="宋体" w:eastAsia="宋体" w:cs="宋体"/>
          <w:color w:val="000000" w:themeColor="text1"/>
          <w:spacing w:val="8"/>
          <w:sz w:val="24"/>
          <w:szCs w:val="24"/>
          <w:highlight w:val="none"/>
          <w:lang w:eastAsia="zh-CN"/>
          <w14:textFill>
            <w14:solidFill>
              <w14:schemeClr w14:val="tx1"/>
            </w14:solidFill>
          </w14:textFill>
        </w:rPr>
        <w:t>承担服</w:t>
      </w:r>
      <w:r>
        <w:rPr>
          <w:rFonts w:hint="eastAsia" w:ascii="宋体" w:hAnsi="宋体" w:eastAsia="宋体" w:cs="宋体"/>
          <w:color w:val="000000" w:themeColor="text1"/>
          <w:spacing w:val="8"/>
          <w:sz w:val="24"/>
          <w:szCs w:val="24"/>
          <w:highlight w:val="none"/>
          <w14:textFill>
            <w14:solidFill>
              <w14:schemeClr w14:val="tx1"/>
            </w14:solidFill>
          </w14:textFill>
        </w:rPr>
        <w:t>务义</w:t>
      </w:r>
      <w:r>
        <w:rPr>
          <w:rFonts w:hint="eastAsia" w:ascii="宋体" w:hAnsi="宋体" w:eastAsia="宋体" w:cs="宋体"/>
          <w:color w:val="000000" w:themeColor="text1"/>
          <w:spacing w:val="7"/>
          <w:sz w:val="24"/>
          <w:szCs w:val="24"/>
          <w:highlight w:val="none"/>
          <w14:textFill>
            <w14:solidFill>
              <w14:schemeClr w14:val="tx1"/>
            </w14:solidFill>
          </w14:textFill>
        </w:rPr>
        <w:t>务。</w:t>
      </w:r>
    </w:p>
    <w:p w14:paraId="0075A61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6"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9"/>
          <w:sz w:val="24"/>
          <w:szCs w:val="24"/>
          <w:highlight w:val="none"/>
          <w14:textFill>
            <w14:solidFill>
              <w14:schemeClr w14:val="tx1"/>
            </w14:solidFill>
          </w14:textFill>
        </w:rPr>
        <w:t>2.根据本合同的规定向甲方收取相关服务费用，并有权在本项目管理范围内管理及合</w:t>
      </w:r>
      <w:r>
        <w:rPr>
          <w:rFonts w:hint="eastAsia" w:ascii="宋体" w:hAnsi="宋体" w:eastAsia="宋体" w:cs="宋体"/>
          <w:color w:val="000000" w:themeColor="text1"/>
          <w:spacing w:val="6"/>
          <w:sz w:val="24"/>
          <w:szCs w:val="24"/>
          <w:highlight w:val="non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理使用。</w:t>
      </w:r>
    </w:p>
    <w:p w14:paraId="2BC6FFE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6"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9"/>
          <w:sz w:val="24"/>
          <w:szCs w:val="24"/>
          <w:highlight w:val="none"/>
          <w14:textFill>
            <w14:solidFill>
              <w14:schemeClr w14:val="tx1"/>
            </w14:solidFill>
          </w14:textFill>
        </w:rPr>
        <w:t>3.及时向甲方通告本项目服务范围内有关服务的重大事项，及时配</w:t>
      </w:r>
      <w:r>
        <w:rPr>
          <w:rFonts w:hint="eastAsia" w:ascii="宋体" w:hAnsi="宋体" w:eastAsia="宋体" w:cs="宋体"/>
          <w:color w:val="000000" w:themeColor="text1"/>
          <w:spacing w:val="8"/>
          <w:sz w:val="24"/>
          <w:szCs w:val="24"/>
          <w:highlight w:val="none"/>
          <w14:textFill>
            <w14:solidFill>
              <w14:schemeClr w14:val="tx1"/>
            </w14:solidFill>
          </w14:textFill>
        </w:rPr>
        <w:t>合处理投诉。</w:t>
      </w:r>
    </w:p>
    <w:p w14:paraId="5B8FA6B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4.接受项目行业管理部门及政府有关部门的指</w:t>
      </w:r>
      <w:r>
        <w:rPr>
          <w:rFonts w:hint="eastAsia" w:ascii="宋体" w:hAnsi="宋体" w:eastAsia="宋体" w:cs="宋体"/>
          <w:color w:val="000000" w:themeColor="text1"/>
          <w:spacing w:val="7"/>
          <w:sz w:val="24"/>
          <w:szCs w:val="24"/>
          <w:highlight w:val="none"/>
          <w14:textFill>
            <w14:solidFill>
              <w14:schemeClr w14:val="tx1"/>
            </w14:solidFill>
          </w14:textFill>
        </w:rPr>
        <w:t>导，接受甲方的监督。</w:t>
      </w:r>
    </w:p>
    <w:p w14:paraId="34E4058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8"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7"/>
          <w:sz w:val="24"/>
          <w:szCs w:val="24"/>
          <w:highlight w:val="none"/>
          <w14:textFill>
            <w14:solidFill>
              <w14:schemeClr w14:val="tx1"/>
            </w14:solidFill>
          </w14:textFill>
        </w:rPr>
        <w:t>5.国家</w:t>
      </w:r>
      <w:r>
        <w:rPr>
          <w:rFonts w:hint="eastAsia" w:ascii="宋体" w:hAnsi="宋体" w:eastAsia="宋体" w:cs="宋体"/>
          <w:color w:val="000000" w:themeColor="text1"/>
          <w:spacing w:val="7"/>
          <w:sz w:val="24"/>
          <w:szCs w:val="24"/>
          <w:highlight w:val="none"/>
          <w:lang w:eastAsia="zh-CN"/>
          <w14:textFill>
            <w14:solidFill>
              <w14:schemeClr w14:val="tx1"/>
            </w14:solidFill>
          </w14:textFill>
        </w:rPr>
        <w:t>法律法规</w:t>
      </w:r>
      <w:r>
        <w:rPr>
          <w:rFonts w:hint="eastAsia" w:ascii="宋体" w:hAnsi="宋体" w:eastAsia="宋体" w:cs="宋体"/>
          <w:color w:val="000000" w:themeColor="text1"/>
          <w:spacing w:val="7"/>
          <w:sz w:val="24"/>
          <w:szCs w:val="24"/>
          <w:highlight w:val="none"/>
          <w14:textFill>
            <w14:solidFill>
              <w14:schemeClr w14:val="tx1"/>
            </w14:solidFill>
          </w14:textFill>
        </w:rPr>
        <w:t>所规定由乙方承担的</w:t>
      </w:r>
      <w:r>
        <w:rPr>
          <w:rFonts w:hint="eastAsia" w:ascii="宋体" w:hAnsi="宋体" w:eastAsia="宋体" w:cs="宋体"/>
          <w:color w:val="000000" w:themeColor="text1"/>
          <w:spacing w:val="7"/>
          <w:sz w:val="24"/>
          <w:szCs w:val="24"/>
          <w:highlight w:val="none"/>
          <w:lang w:eastAsia="zh-CN"/>
          <w14:textFill>
            <w14:solidFill>
              <w14:schemeClr w14:val="tx1"/>
            </w14:solidFill>
          </w14:textFill>
        </w:rPr>
        <w:t>其他</w:t>
      </w:r>
      <w:r>
        <w:rPr>
          <w:rFonts w:hint="eastAsia" w:ascii="宋体" w:hAnsi="宋体" w:eastAsia="宋体" w:cs="宋体"/>
          <w:color w:val="000000" w:themeColor="text1"/>
          <w:spacing w:val="7"/>
          <w:sz w:val="24"/>
          <w:szCs w:val="24"/>
          <w:highlight w:val="none"/>
          <w14:textFill>
            <w14:solidFill>
              <w14:schemeClr w14:val="tx1"/>
            </w14:solidFill>
          </w14:textFill>
        </w:rPr>
        <w:t>责</w:t>
      </w:r>
      <w:r>
        <w:rPr>
          <w:rFonts w:hint="eastAsia" w:ascii="宋体" w:hAnsi="宋体" w:eastAsia="宋体" w:cs="宋体"/>
          <w:color w:val="000000" w:themeColor="text1"/>
          <w:spacing w:val="6"/>
          <w:sz w:val="24"/>
          <w:szCs w:val="24"/>
          <w:highlight w:val="none"/>
          <w14:textFill>
            <w14:solidFill>
              <w14:schemeClr w14:val="tx1"/>
            </w14:solidFill>
          </w14:textFill>
        </w:rPr>
        <w:t>任。</w:t>
      </w:r>
    </w:p>
    <w:p w14:paraId="02DCDCB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90" w:firstLineChars="200"/>
        <w:textAlignment w:val="baseline"/>
        <w:outlineLvl w:val="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pacing w:val="2"/>
          <w:sz w:val="24"/>
          <w:szCs w:val="24"/>
          <w:highlight w:val="none"/>
          <w14:textFill>
            <w14:solidFill>
              <w14:schemeClr w14:val="tx1"/>
            </w14:solidFill>
          </w14:textFill>
        </w:rPr>
        <w:t>第</w:t>
      </w:r>
      <w:r>
        <w:rPr>
          <w:rFonts w:hint="eastAsia" w:ascii="宋体" w:hAnsi="宋体" w:eastAsia="宋体" w:cs="宋体"/>
          <w:b/>
          <w:bCs/>
          <w:color w:val="000000" w:themeColor="text1"/>
          <w:spacing w:val="2"/>
          <w:sz w:val="24"/>
          <w:szCs w:val="24"/>
          <w:highlight w:val="none"/>
          <w:lang w:val="en-US" w:eastAsia="zh-CN"/>
          <w14:textFill>
            <w14:solidFill>
              <w14:schemeClr w14:val="tx1"/>
            </w14:solidFill>
          </w14:textFill>
        </w:rPr>
        <w:t>九</w:t>
      </w:r>
      <w:r>
        <w:rPr>
          <w:rFonts w:hint="eastAsia" w:ascii="宋体" w:hAnsi="宋体" w:eastAsia="宋体" w:cs="宋体"/>
          <w:b/>
          <w:bCs/>
          <w:color w:val="000000" w:themeColor="text1"/>
          <w:spacing w:val="2"/>
          <w:sz w:val="24"/>
          <w:szCs w:val="24"/>
          <w:highlight w:val="none"/>
          <w14:textFill>
            <w14:solidFill>
              <w14:schemeClr w14:val="tx1"/>
            </w14:solidFill>
          </w14:textFill>
        </w:rPr>
        <w:t>条</w:t>
      </w:r>
      <w:r>
        <w:rPr>
          <w:rFonts w:hint="eastAsia" w:ascii="宋体" w:hAnsi="宋体" w:eastAsia="宋体" w:cs="宋体"/>
          <w:b/>
          <w:bCs/>
          <w:color w:val="000000" w:themeColor="text1"/>
          <w:spacing w:val="2"/>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4"/>
          <w:szCs w:val="24"/>
          <w:highlight w:val="none"/>
          <w14:textFill>
            <w14:solidFill>
              <w14:schemeClr w14:val="tx1"/>
            </w14:solidFill>
          </w14:textFill>
        </w:rPr>
        <w:t>违约责任</w:t>
      </w:r>
    </w:p>
    <w:p w14:paraId="54486558">
      <w:pPr>
        <w:keepNext w:val="0"/>
        <w:keepLines w:val="0"/>
        <w:pageBreakBefore w:val="0"/>
        <w:widowControl/>
        <w:wordWrap/>
        <w:overflowPunct/>
        <w:topLinePunct w:val="0"/>
        <w:bidi w:val="0"/>
        <w:adjustRightInd w:val="0"/>
        <w:snapToGrid w:val="0"/>
        <w:spacing w:line="360" w:lineRule="auto"/>
        <w:ind w:left="0" w:leftChars="0"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1.甲乙双方必须遵守本合同并执行合同中的各项规定，保证本合同的正常履行。</w:t>
      </w:r>
    </w:p>
    <w:p w14:paraId="07A921E8">
      <w:pPr>
        <w:keepNext w:val="0"/>
        <w:keepLines w:val="0"/>
        <w:pageBreakBefore w:val="0"/>
        <w:widowControl/>
        <w:wordWrap/>
        <w:overflowPunct/>
        <w:topLinePunct w:val="0"/>
        <w:bidi w:val="0"/>
        <w:adjustRightInd w:val="0"/>
        <w:snapToGrid w:val="0"/>
        <w:spacing w:line="360" w:lineRule="auto"/>
        <w:ind w:left="0" w:leftChars="0"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2.如因乙方工作人员在履行职务过程中</w:t>
      </w:r>
      <w:r>
        <w:rPr>
          <w:rFonts w:hint="eastAsia" w:ascii="宋体" w:hAnsi="宋体" w:eastAsia="宋体" w:cs="宋体"/>
          <w:bCs/>
          <w:color w:val="auto"/>
          <w:sz w:val="24"/>
          <w:szCs w:val="24"/>
          <w:lang w:eastAsia="zh-CN"/>
        </w:rPr>
        <w:t>的</w:t>
      </w:r>
      <w:r>
        <w:rPr>
          <w:rFonts w:hint="eastAsia" w:ascii="宋体" w:hAnsi="宋体" w:eastAsia="宋体" w:cs="宋体"/>
          <w:bCs/>
          <w:color w:val="auto"/>
          <w:sz w:val="24"/>
          <w:szCs w:val="24"/>
        </w:rPr>
        <w:t>疏忽、失职、过错等故意或者过失原因给甲方造成损失或侵害，包括但不限于甲方本身的财产损失、由此而导致的甲方对任何第三方的法律责任等，乙方对此均应承担全部的赔偿责任。</w:t>
      </w:r>
    </w:p>
    <w:p w14:paraId="26608DF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74" w:firstLineChars="200"/>
        <w:textAlignment w:val="baseline"/>
        <w:outlineLvl w:val="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pacing w:val="-2"/>
          <w:sz w:val="24"/>
          <w:szCs w:val="24"/>
          <w:highlight w:val="none"/>
          <w14:textFill>
            <w14:solidFill>
              <w14:schemeClr w14:val="tx1"/>
            </w14:solidFill>
          </w14:textFill>
        </w:rPr>
        <w:t>第十条</w:t>
      </w:r>
      <w:r>
        <w:rPr>
          <w:rFonts w:hint="eastAsia" w:ascii="宋体" w:hAnsi="宋体" w:eastAsia="宋体" w:cs="宋体"/>
          <w:b/>
          <w:bCs/>
          <w:color w:val="000000" w:themeColor="text1"/>
          <w:spacing w:val="-2"/>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4"/>
          <w:szCs w:val="24"/>
          <w:highlight w:val="none"/>
          <w14:textFill>
            <w14:solidFill>
              <w14:schemeClr w14:val="tx1"/>
            </w14:solidFill>
          </w14:textFill>
        </w:rPr>
        <w:t>不可抗力事件处理</w:t>
      </w:r>
    </w:p>
    <w:p w14:paraId="3CE44AC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8"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2"/>
          <w:sz w:val="24"/>
          <w:szCs w:val="24"/>
          <w:highlight w:val="none"/>
          <w14:textFill>
            <w14:solidFill>
              <w14:schemeClr w14:val="tx1"/>
            </w14:solidFill>
          </w14:textFill>
        </w:rPr>
        <w:t>1.在合同有效期内，任何一方因不可抗力事件导致不能履行</w:t>
      </w:r>
      <w:r>
        <w:rPr>
          <w:rFonts w:hint="eastAsia" w:ascii="宋体" w:hAnsi="宋体" w:eastAsia="宋体" w:cs="宋体"/>
          <w:color w:val="000000" w:themeColor="text1"/>
          <w:spacing w:val="11"/>
          <w:sz w:val="24"/>
          <w:szCs w:val="24"/>
          <w:highlight w:val="none"/>
          <w14:textFill>
            <w14:solidFill>
              <w14:schemeClr w14:val="tx1"/>
            </w14:solidFill>
          </w14:textFill>
        </w:rPr>
        <w:t>合同，则合同履行期可延</w:t>
      </w:r>
      <w:r>
        <w:rPr>
          <w:rFonts w:hint="eastAsia" w:ascii="宋体" w:hAnsi="宋体" w:eastAsia="宋体" w:cs="宋体"/>
          <w:color w:val="000000" w:themeColor="text1"/>
          <w:spacing w:val="7"/>
          <w:sz w:val="24"/>
          <w:szCs w:val="24"/>
          <w:highlight w:val="none"/>
          <w14:textFill>
            <w14:solidFill>
              <w14:schemeClr w14:val="tx1"/>
            </w14:solidFill>
          </w14:textFill>
        </w:rPr>
        <w:t>长，其延长期与不可抗力影响期相同。</w:t>
      </w:r>
    </w:p>
    <w:p w14:paraId="2ADEE70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2.不可抗力事件发生后，应立即通知对方，并寄送有关权威机构出具的证明。</w:t>
      </w:r>
    </w:p>
    <w:p w14:paraId="390727D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4" w:firstLineChars="200"/>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1"/>
          <w:sz w:val="24"/>
          <w:szCs w:val="24"/>
          <w:highlight w:val="none"/>
          <w14:textFill>
            <w14:solidFill>
              <w14:schemeClr w14:val="tx1"/>
            </w14:solidFill>
          </w14:textFill>
        </w:rPr>
        <w:t>3.不可抗力事件延续</w:t>
      </w:r>
      <w:r>
        <w:rPr>
          <w:rFonts w:hint="eastAsia" w:ascii="宋体" w:hAnsi="宋体" w:eastAsia="宋体" w:cs="宋体"/>
          <w:color w:val="000000" w:themeColor="text1"/>
          <w:spacing w:val="1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1"/>
          <w:sz w:val="24"/>
          <w:szCs w:val="24"/>
          <w:highlight w:val="none"/>
          <w14:textFill>
            <w14:solidFill>
              <w14:schemeClr w14:val="tx1"/>
            </w14:solidFill>
          </w14:textFill>
        </w:rPr>
        <w:t>天以上，双方应通过友好协商，确定是</w:t>
      </w:r>
      <w:r>
        <w:rPr>
          <w:rFonts w:hint="eastAsia" w:ascii="宋体" w:hAnsi="宋体" w:eastAsia="宋体" w:cs="宋体"/>
          <w:color w:val="000000" w:themeColor="text1"/>
          <w:spacing w:val="10"/>
          <w:sz w:val="24"/>
          <w:szCs w:val="24"/>
          <w:highlight w:val="none"/>
          <w14:textFill>
            <w14:solidFill>
              <w14:schemeClr w14:val="tx1"/>
            </w14:solidFill>
          </w14:textFill>
        </w:rPr>
        <w:t>否继续履行合同。</w:t>
      </w:r>
    </w:p>
    <w:p w14:paraId="0EEADAA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78" w:firstLineChars="200"/>
        <w:textAlignment w:val="baseline"/>
        <w:outlineLvl w:val="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pacing w:val="-1"/>
          <w:sz w:val="24"/>
          <w:szCs w:val="24"/>
          <w:highlight w:val="none"/>
          <w14:textFill>
            <w14:solidFill>
              <w14:schemeClr w14:val="tx1"/>
            </w14:solidFill>
          </w14:textFill>
        </w:rPr>
        <w:t>第十</w:t>
      </w:r>
      <w:r>
        <w:rPr>
          <w:rFonts w:hint="eastAsia" w:ascii="宋体" w:hAnsi="宋体" w:eastAsia="宋体" w:cs="宋体"/>
          <w:b/>
          <w:bCs/>
          <w:color w:val="000000" w:themeColor="text1"/>
          <w:spacing w:val="-1"/>
          <w:sz w:val="24"/>
          <w:szCs w:val="24"/>
          <w:highlight w:val="none"/>
          <w:lang w:val="en-US" w:eastAsia="zh-CN"/>
          <w14:textFill>
            <w14:solidFill>
              <w14:schemeClr w14:val="tx1"/>
            </w14:solidFill>
          </w14:textFill>
        </w:rPr>
        <w:t>一</w:t>
      </w:r>
      <w:r>
        <w:rPr>
          <w:rFonts w:hint="eastAsia" w:ascii="宋体" w:hAnsi="宋体" w:eastAsia="宋体" w:cs="宋体"/>
          <w:b/>
          <w:bCs/>
          <w:color w:val="000000" w:themeColor="text1"/>
          <w:spacing w:val="-1"/>
          <w:sz w:val="24"/>
          <w:szCs w:val="24"/>
          <w:highlight w:val="none"/>
          <w14:textFill>
            <w14:solidFill>
              <w14:schemeClr w14:val="tx1"/>
            </w14:solidFill>
          </w14:textFill>
        </w:rPr>
        <w:t>条</w:t>
      </w:r>
      <w:r>
        <w:rPr>
          <w:rFonts w:hint="eastAsia" w:ascii="宋体" w:hAnsi="宋体" w:eastAsia="宋体" w:cs="宋体"/>
          <w:b/>
          <w:bCs/>
          <w:color w:val="000000" w:themeColor="text1"/>
          <w:spacing w:val="-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1"/>
          <w:sz w:val="24"/>
          <w:szCs w:val="24"/>
          <w:highlight w:val="none"/>
          <w14:textFill>
            <w14:solidFill>
              <w14:schemeClr w14:val="tx1"/>
            </w14:solidFill>
          </w14:textFill>
        </w:rPr>
        <w:t>合同的变更和终止</w:t>
      </w:r>
    </w:p>
    <w:p w14:paraId="3365F892">
      <w:pPr>
        <w:keepNext w:val="0"/>
        <w:keepLines w:val="0"/>
        <w:pageBreakBefore w:val="0"/>
        <w:widowControl/>
        <w:wordWrap/>
        <w:overflowPunct/>
        <w:topLinePunct w:val="0"/>
        <w:bidi w:val="0"/>
        <w:adjustRightInd w:val="0"/>
        <w:snapToGrid w:val="0"/>
        <w:spacing w:line="360" w:lineRule="auto"/>
        <w:ind w:left="0" w:leftChars="0" w:firstLine="480" w:firstLineChars="20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除《中华人民共和国政府采购法》</w:t>
      </w:r>
      <w:r>
        <w:rPr>
          <w:rFonts w:hint="eastAsia" w:ascii="宋体" w:hAnsi="宋体" w:eastAsia="宋体" w:cs="宋体"/>
          <w:color w:val="auto"/>
          <w:kern w:val="0"/>
          <w:sz w:val="24"/>
          <w:szCs w:val="24"/>
          <w:lang w:eastAsia="zh-CN"/>
        </w:rPr>
        <w:t>第</w:t>
      </w:r>
      <w:r>
        <w:rPr>
          <w:rFonts w:hint="eastAsia" w:ascii="宋体" w:hAnsi="宋体" w:eastAsia="宋体" w:cs="宋体"/>
          <w:color w:val="auto"/>
          <w:kern w:val="0"/>
          <w:sz w:val="24"/>
          <w:szCs w:val="24"/>
          <w:lang w:val="en-US" w:eastAsia="zh-CN"/>
        </w:rPr>
        <w:t>49</w:t>
      </w:r>
      <w:r>
        <w:rPr>
          <w:rFonts w:hint="eastAsia" w:ascii="宋体" w:hAnsi="宋体" w:eastAsia="宋体" w:cs="宋体"/>
          <w:color w:val="auto"/>
          <w:kern w:val="0"/>
          <w:sz w:val="24"/>
          <w:szCs w:val="24"/>
          <w:lang w:eastAsia="zh-CN"/>
        </w:rPr>
        <w:t>条</w:t>
      </w:r>
      <w:r>
        <w:rPr>
          <w:rFonts w:hint="eastAsia" w:ascii="宋体" w:hAnsi="宋体" w:eastAsia="宋体" w:cs="宋体"/>
          <w:color w:val="auto"/>
          <w:kern w:val="0"/>
          <w:sz w:val="24"/>
          <w:szCs w:val="24"/>
        </w:rPr>
        <w:t>、第50条第二款规定的情形外，本合同一经签订，甲乙双方不得擅自变更、中止或终止合同。</w:t>
      </w:r>
    </w:p>
    <w:p w14:paraId="655A30C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2" w:firstLineChars="200"/>
        <w:textAlignment w:val="baseline"/>
        <w:outlineLvl w:val="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第十</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二</w:t>
      </w:r>
      <w:r>
        <w:rPr>
          <w:rFonts w:hint="eastAsia" w:ascii="宋体" w:hAnsi="宋体" w:eastAsia="宋体" w:cs="宋体"/>
          <w:b/>
          <w:bCs/>
          <w:color w:val="000000" w:themeColor="text1"/>
          <w:sz w:val="24"/>
          <w:szCs w:val="24"/>
          <w:highlight w:val="none"/>
          <w14:textFill>
            <w14:solidFill>
              <w14:schemeClr w14:val="tx1"/>
            </w14:solidFill>
          </w14:textFill>
        </w:rPr>
        <w:t>条</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解决合同纠纷的方式</w:t>
      </w:r>
    </w:p>
    <w:p w14:paraId="5E1FF702">
      <w:pPr>
        <w:pStyle w:val="8"/>
        <w:keepNext w:val="0"/>
        <w:keepLines w:val="0"/>
        <w:pageBreakBefore w:val="0"/>
        <w:widowControl/>
        <w:wordWrap/>
        <w:overflowPunct/>
        <w:topLinePunct w:val="0"/>
        <w:bidi w:val="0"/>
        <w:adjustRightInd w:val="0"/>
        <w:snapToGrid w:val="0"/>
        <w:spacing w:line="360" w:lineRule="auto"/>
        <w:ind w:left="0" w:leftChars="0" w:firstLine="480" w:firstLineChars="200"/>
        <w:textAlignment w:val="baseline"/>
        <w:rPr>
          <w:rFonts w:hint="eastAsia" w:ascii="宋体" w:hAnsi="宋体" w:eastAsia="宋体" w:cs="宋体"/>
          <w:color w:val="auto"/>
          <w:kern w:val="0"/>
          <w:sz w:val="24"/>
          <w:szCs w:val="24"/>
        </w:rPr>
      </w:pPr>
      <w:r>
        <w:rPr>
          <w:rFonts w:hint="eastAsia" w:ascii="宋体" w:hAnsi="宋体" w:eastAsia="宋体" w:cs="宋体"/>
          <w:color w:val="auto"/>
          <w:sz w:val="24"/>
          <w:szCs w:val="24"/>
          <w:lang w:eastAsia="zh-CN"/>
        </w:rPr>
        <w:t>1.</w:t>
      </w:r>
      <w:r>
        <w:rPr>
          <w:rFonts w:hint="eastAsia" w:ascii="宋体" w:hAnsi="宋体" w:eastAsia="宋体" w:cs="宋体"/>
          <w:color w:val="auto"/>
          <w:sz w:val="24"/>
          <w:szCs w:val="24"/>
        </w:rPr>
        <w:t>在执行本合同中发生的或与本合同有关的争端，双方应通过友好协商解决，经协商在</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天内不能达成协议时，</w:t>
      </w:r>
      <w:r>
        <w:rPr>
          <w:rFonts w:hint="eastAsia" w:ascii="宋体" w:hAnsi="宋体" w:eastAsia="宋体" w:cs="宋体"/>
          <w:color w:val="auto"/>
          <w:kern w:val="0"/>
          <w:sz w:val="24"/>
          <w:szCs w:val="24"/>
        </w:rPr>
        <w:t>则采取以下第</w:t>
      </w:r>
      <w:r>
        <w:rPr>
          <w:rFonts w:hint="eastAsia" w:ascii="宋体" w:hAnsi="宋体" w:eastAsia="宋体" w:cs="宋体"/>
          <w:color w:val="auto"/>
          <w:kern w:val="0"/>
          <w:sz w:val="24"/>
          <w:szCs w:val="24"/>
          <w:u w:val="single"/>
        </w:rPr>
        <w:t xml:space="preserve"> 1 </w:t>
      </w:r>
      <w:r>
        <w:rPr>
          <w:rFonts w:hint="eastAsia" w:ascii="宋体" w:hAnsi="宋体" w:eastAsia="宋体" w:cs="宋体"/>
          <w:color w:val="auto"/>
          <w:kern w:val="0"/>
          <w:sz w:val="24"/>
          <w:szCs w:val="24"/>
        </w:rPr>
        <w:t>种方式解决争议：</w:t>
      </w:r>
    </w:p>
    <w:p w14:paraId="369C3C95">
      <w:pPr>
        <w:pStyle w:val="8"/>
        <w:keepNext w:val="0"/>
        <w:keepLines w:val="0"/>
        <w:pageBreakBefore w:val="0"/>
        <w:widowControl/>
        <w:wordWrap/>
        <w:overflowPunct/>
        <w:topLinePunct w:val="0"/>
        <w:bidi w:val="0"/>
        <w:adjustRightInd w:val="0"/>
        <w:snapToGrid w:val="0"/>
        <w:spacing w:line="360" w:lineRule="auto"/>
        <w:ind w:left="0" w:leftChars="0" w:firstLine="480" w:firstLineChars="200"/>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（1）向甲方所在地有管辖权的人民法院提起诉讼；</w:t>
      </w:r>
    </w:p>
    <w:p w14:paraId="76C5A98A">
      <w:pPr>
        <w:pStyle w:val="8"/>
        <w:keepNext w:val="0"/>
        <w:keepLines w:val="0"/>
        <w:pageBreakBefore w:val="0"/>
        <w:widowControl/>
        <w:wordWrap/>
        <w:overflowPunct/>
        <w:topLinePunct w:val="0"/>
        <w:bidi w:val="0"/>
        <w:adjustRightInd w:val="0"/>
        <w:snapToGrid w:val="0"/>
        <w:spacing w:line="360" w:lineRule="auto"/>
        <w:ind w:left="0" w:leftChars="0" w:firstLine="480" w:firstLineChars="200"/>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（2）向</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仲裁委员会按其仲裁规则申请仲裁。</w:t>
      </w:r>
    </w:p>
    <w:p w14:paraId="7BE2AB0B">
      <w:pPr>
        <w:keepNext w:val="0"/>
        <w:keepLines w:val="0"/>
        <w:pageBreakBefore w:val="0"/>
        <w:widowControl/>
        <w:tabs>
          <w:tab w:val="left" w:pos="0"/>
        </w:tabs>
        <w:wordWrap/>
        <w:overflowPunct/>
        <w:topLinePunct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kern w:val="0"/>
          <w:sz w:val="24"/>
          <w:szCs w:val="24"/>
          <w:lang w:eastAsia="zh-CN"/>
        </w:rPr>
        <w:t>2.</w:t>
      </w:r>
      <w:r>
        <w:rPr>
          <w:rFonts w:hint="eastAsia" w:ascii="宋体" w:hAnsi="宋体" w:eastAsia="宋体" w:cs="宋体"/>
          <w:color w:val="auto"/>
          <w:kern w:val="0"/>
          <w:sz w:val="24"/>
          <w:szCs w:val="24"/>
        </w:rPr>
        <w:t>在仲裁期间，本合同应继续履行。</w:t>
      </w:r>
    </w:p>
    <w:p w14:paraId="56C2266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78" w:firstLineChars="200"/>
        <w:textAlignment w:val="baseline"/>
        <w:outlineLvl w:val="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pacing w:val="-1"/>
          <w:sz w:val="24"/>
          <w:szCs w:val="24"/>
          <w:highlight w:val="none"/>
          <w14:textFill>
            <w14:solidFill>
              <w14:schemeClr w14:val="tx1"/>
            </w14:solidFill>
          </w14:textFill>
        </w:rPr>
        <w:t>第十</w:t>
      </w:r>
      <w:r>
        <w:rPr>
          <w:rFonts w:hint="eastAsia" w:ascii="宋体" w:hAnsi="宋体" w:eastAsia="宋体" w:cs="宋体"/>
          <w:b/>
          <w:bCs/>
          <w:color w:val="000000" w:themeColor="text1"/>
          <w:spacing w:val="-1"/>
          <w:sz w:val="24"/>
          <w:szCs w:val="24"/>
          <w:highlight w:val="none"/>
          <w:lang w:val="en-US" w:eastAsia="zh-CN"/>
          <w14:textFill>
            <w14:solidFill>
              <w14:schemeClr w14:val="tx1"/>
            </w14:solidFill>
          </w14:textFill>
        </w:rPr>
        <w:t>三</w:t>
      </w:r>
      <w:r>
        <w:rPr>
          <w:rFonts w:hint="eastAsia" w:ascii="宋体" w:hAnsi="宋体" w:eastAsia="宋体" w:cs="宋体"/>
          <w:b/>
          <w:bCs/>
          <w:color w:val="000000" w:themeColor="text1"/>
          <w:spacing w:val="-1"/>
          <w:sz w:val="24"/>
          <w:szCs w:val="24"/>
          <w:highlight w:val="none"/>
          <w14:textFill>
            <w14:solidFill>
              <w14:schemeClr w14:val="tx1"/>
            </w14:solidFill>
          </w14:textFill>
        </w:rPr>
        <w:t>条</w:t>
      </w:r>
      <w:r>
        <w:rPr>
          <w:rFonts w:hint="eastAsia" w:ascii="宋体" w:hAnsi="宋体" w:eastAsia="宋体" w:cs="宋体"/>
          <w:b/>
          <w:bCs/>
          <w:color w:val="000000" w:themeColor="text1"/>
          <w:spacing w:val="-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1"/>
          <w:sz w:val="24"/>
          <w:szCs w:val="24"/>
          <w:highlight w:val="none"/>
          <w14:textFill>
            <w14:solidFill>
              <w14:schemeClr w14:val="tx1"/>
            </w14:solidFill>
          </w14:textFill>
        </w:rPr>
        <w:t>合同生效及其他</w:t>
      </w:r>
    </w:p>
    <w:p w14:paraId="411B8FD6">
      <w:pPr>
        <w:pStyle w:val="9"/>
        <w:keepNext w:val="0"/>
        <w:keepLines w:val="0"/>
        <w:pageBreakBefore w:val="0"/>
        <w:widowControl/>
        <w:wordWrap/>
        <w:overflowPunct/>
        <w:topLinePunct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lang w:eastAsia="zh-CN"/>
        </w:rPr>
        <w:t>1.</w:t>
      </w:r>
      <w:r>
        <w:rPr>
          <w:rFonts w:hint="eastAsia" w:ascii="宋体" w:hAnsi="宋体" w:eastAsia="宋体" w:cs="宋体"/>
          <w:color w:val="auto"/>
          <w:sz w:val="24"/>
          <w:szCs w:val="24"/>
        </w:rPr>
        <w:t>合同经双方法定代表人（单位负责人）或授权委托代理人签字并加盖单位公章后生效。</w:t>
      </w:r>
    </w:p>
    <w:p w14:paraId="7B628D35">
      <w:pPr>
        <w:pStyle w:val="9"/>
        <w:keepNext w:val="0"/>
        <w:keepLines w:val="0"/>
        <w:pageBreakBefore w:val="0"/>
        <w:widowControl/>
        <w:wordWrap/>
        <w:overflowPunct/>
        <w:topLinePunct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lang w:eastAsia="zh-CN"/>
        </w:rPr>
        <w:t>2.</w:t>
      </w:r>
      <w:r>
        <w:rPr>
          <w:rFonts w:hint="eastAsia" w:ascii="宋体" w:hAnsi="宋体" w:eastAsia="宋体" w:cs="宋体"/>
          <w:color w:val="auto"/>
          <w:sz w:val="24"/>
          <w:szCs w:val="24"/>
        </w:rPr>
        <w:t>合同执行中涉及采购资金和采购内容修改或补充的，须经政府采购监管部门审批，并</w:t>
      </w:r>
      <w:r>
        <w:rPr>
          <w:rFonts w:hint="eastAsia" w:ascii="宋体" w:hAnsi="宋体" w:eastAsia="宋体" w:cs="宋体"/>
          <w:color w:val="auto"/>
          <w:sz w:val="24"/>
          <w:szCs w:val="24"/>
          <w:lang w:eastAsia="zh-CN"/>
        </w:rPr>
        <w:t>签订</w:t>
      </w:r>
      <w:r>
        <w:rPr>
          <w:rFonts w:hint="eastAsia" w:ascii="宋体" w:hAnsi="宋体" w:eastAsia="宋体" w:cs="宋体"/>
          <w:color w:val="auto"/>
          <w:sz w:val="24"/>
          <w:szCs w:val="24"/>
        </w:rPr>
        <w:t>书面补充协议报政府采购监督管理部门备案，方可作为主合同不可分割的一部分。</w:t>
      </w:r>
    </w:p>
    <w:p w14:paraId="57E507FE">
      <w:pPr>
        <w:pStyle w:val="9"/>
        <w:keepNext w:val="0"/>
        <w:keepLines w:val="0"/>
        <w:pageBreakBefore w:val="0"/>
        <w:widowControl/>
        <w:wordWrap/>
        <w:overflowPunct/>
        <w:topLinePunct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份，自双方签章之日起</w:t>
      </w:r>
      <w:r>
        <w:rPr>
          <w:rFonts w:hint="eastAsia" w:ascii="宋体" w:hAnsi="宋体" w:eastAsia="宋体" w:cs="宋体"/>
          <w:color w:val="auto"/>
          <w:sz w:val="24"/>
          <w:szCs w:val="24"/>
          <w:highlight w:val="none"/>
          <w:lang w:eastAsia="zh-CN"/>
        </w:rPr>
        <w:t>生效</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份，乙方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份，具有同等法律效力。</w:t>
      </w:r>
    </w:p>
    <w:p w14:paraId="4B11E56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90" w:firstLineChars="200"/>
        <w:textAlignment w:val="baseline"/>
        <w:outlineLvl w:val="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pacing w:val="2"/>
          <w:sz w:val="24"/>
          <w:szCs w:val="24"/>
          <w:highlight w:val="none"/>
          <w14:textFill>
            <w14:solidFill>
              <w14:schemeClr w14:val="tx1"/>
            </w14:solidFill>
          </w14:textFill>
        </w:rPr>
        <w:t>第十</w:t>
      </w:r>
      <w:r>
        <w:rPr>
          <w:rFonts w:hint="eastAsia" w:ascii="宋体" w:hAnsi="宋体" w:eastAsia="宋体" w:cs="宋体"/>
          <w:b/>
          <w:bCs/>
          <w:color w:val="000000" w:themeColor="text1"/>
          <w:spacing w:val="2"/>
          <w:sz w:val="24"/>
          <w:szCs w:val="24"/>
          <w:highlight w:val="none"/>
          <w:lang w:val="en-US" w:eastAsia="zh-CN"/>
          <w14:textFill>
            <w14:solidFill>
              <w14:schemeClr w14:val="tx1"/>
            </w14:solidFill>
          </w14:textFill>
        </w:rPr>
        <w:t>四</w:t>
      </w:r>
      <w:r>
        <w:rPr>
          <w:rFonts w:hint="eastAsia" w:ascii="宋体" w:hAnsi="宋体" w:eastAsia="宋体" w:cs="宋体"/>
          <w:b/>
          <w:bCs/>
          <w:color w:val="000000" w:themeColor="text1"/>
          <w:spacing w:val="2"/>
          <w:sz w:val="24"/>
          <w:szCs w:val="24"/>
          <w:highlight w:val="none"/>
          <w14:textFill>
            <w14:solidFill>
              <w14:schemeClr w14:val="tx1"/>
            </w14:solidFill>
          </w14:textFill>
        </w:rPr>
        <w:t>条</w:t>
      </w:r>
      <w:r>
        <w:rPr>
          <w:rFonts w:hint="eastAsia" w:ascii="宋体" w:hAnsi="宋体" w:eastAsia="宋体" w:cs="宋体"/>
          <w:b/>
          <w:bCs/>
          <w:color w:val="000000" w:themeColor="text1"/>
          <w:spacing w:val="2"/>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pacing w:val="2"/>
          <w:sz w:val="24"/>
          <w:szCs w:val="24"/>
          <w:highlight w:val="none"/>
          <w14:textFill>
            <w14:solidFill>
              <w14:schemeClr w14:val="tx1"/>
            </w14:solidFill>
          </w14:textFill>
        </w:rPr>
        <w:t>附件</w:t>
      </w:r>
    </w:p>
    <w:p w14:paraId="7803CA63">
      <w:pPr>
        <w:pStyle w:val="9"/>
        <w:keepNext w:val="0"/>
        <w:keepLines w:val="0"/>
        <w:pageBreakBefore w:val="0"/>
        <w:widowControl/>
        <w:wordWrap/>
        <w:overflowPunct/>
        <w:topLinePunct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rPr>
        <w:t>项目采购文件</w:t>
      </w:r>
      <w:r>
        <w:rPr>
          <w:rFonts w:hint="eastAsia" w:ascii="宋体" w:hAnsi="宋体" w:eastAsia="宋体" w:cs="宋体"/>
          <w:color w:val="auto"/>
          <w:sz w:val="24"/>
          <w:szCs w:val="24"/>
          <w:highlight w:val="none"/>
          <w:lang w:eastAsia="zh-CN"/>
        </w:rPr>
        <w:t>；</w:t>
      </w:r>
    </w:p>
    <w:p w14:paraId="3968B768">
      <w:pPr>
        <w:pStyle w:val="9"/>
        <w:keepNext w:val="0"/>
        <w:keepLines w:val="0"/>
        <w:pageBreakBefore w:val="0"/>
        <w:widowControl/>
        <w:wordWrap/>
        <w:overflowPunct/>
        <w:topLinePunct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项目修改澄清文件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p>
    <w:p w14:paraId="08DFD329">
      <w:pPr>
        <w:pStyle w:val="9"/>
        <w:keepNext w:val="0"/>
        <w:keepLines w:val="0"/>
        <w:pageBreakBefore w:val="0"/>
        <w:widowControl/>
        <w:wordWrap/>
        <w:overflowPunct/>
        <w:topLinePunct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项目响应文件</w:t>
      </w:r>
      <w:r>
        <w:rPr>
          <w:rFonts w:hint="eastAsia" w:ascii="宋体" w:hAnsi="宋体" w:eastAsia="宋体" w:cs="宋体"/>
          <w:color w:val="auto"/>
          <w:sz w:val="24"/>
          <w:szCs w:val="24"/>
          <w:highlight w:val="none"/>
          <w:lang w:eastAsia="zh-CN"/>
        </w:rPr>
        <w:t>；</w:t>
      </w:r>
    </w:p>
    <w:p w14:paraId="6273BD5E">
      <w:pPr>
        <w:pStyle w:val="9"/>
        <w:keepNext w:val="0"/>
        <w:keepLines w:val="0"/>
        <w:pageBreakBefore w:val="0"/>
        <w:widowControl/>
        <w:wordWrap/>
        <w:overflowPunct/>
        <w:topLinePunct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成交通知书</w:t>
      </w:r>
      <w:r>
        <w:rPr>
          <w:rFonts w:hint="eastAsia" w:ascii="宋体" w:hAnsi="宋体" w:eastAsia="宋体" w:cs="宋体"/>
          <w:color w:val="auto"/>
          <w:sz w:val="24"/>
          <w:szCs w:val="24"/>
          <w:highlight w:val="none"/>
          <w:lang w:eastAsia="zh-CN"/>
        </w:rPr>
        <w:t>；</w:t>
      </w:r>
    </w:p>
    <w:p w14:paraId="7AEA0467">
      <w:pPr>
        <w:pStyle w:val="9"/>
        <w:keepNext w:val="0"/>
        <w:keepLines w:val="0"/>
        <w:pageBreakBefore w:val="0"/>
        <w:widowControl/>
        <w:wordWrap/>
        <w:overflowPunct/>
        <w:topLinePunct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其他</w:t>
      </w:r>
      <w:r>
        <w:rPr>
          <w:rFonts w:hint="eastAsia" w:ascii="宋体" w:hAnsi="宋体" w:eastAsia="宋体" w:cs="宋体"/>
          <w:color w:val="auto"/>
          <w:sz w:val="24"/>
          <w:szCs w:val="24"/>
          <w:highlight w:val="none"/>
          <w:lang w:eastAsia="zh-CN"/>
        </w:rPr>
        <w:t>。</w:t>
      </w:r>
    </w:p>
    <w:p w14:paraId="2CEEB8DD">
      <w:pPr>
        <w:keepNext w:val="0"/>
        <w:keepLines w:val="0"/>
        <w:pageBreakBefore w:val="0"/>
        <w:wordWrap/>
        <w:overflowPunct/>
        <w:topLinePunct w:val="0"/>
        <w:bidi w:val="0"/>
        <w:spacing w:line="360" w:lineRule="auto"/>
        <w:ind w:left="0" w:leftChars="0"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br w:type="page"/>
      </w:r>
    </w:p>
    <w:p w14:paraId="75E5196D">
      <w:pPr>
        <w:pStyle w:val="9"/>
        <w:keepNext w:val="0"/>
        <w:keepLines w:val="0"/>
        <w:pageBreakBefore w:val="0"/>
        <w:widowControl/>
        <w:wordWrap/>
        <w:overflowPunct/>
        <w:topLinePunct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此页无正文</w:t>
      </w:r>
      <w:r>
        <w:rPr>
          <w:rFonts w:hint="eastAsia" w:ascii="宋体" w:hAnsi="宋体" w:eastAsia="宋体" w:cs="宋体"/>
          <w:color w:val="auto"/>
          <w:sz w:val="24"/>
          <w:szCs w:val="24"/>
          <w:highlight w:val="none"/>
          <w:lang w:eastAsia="zh-CN"/>
        </w:rPr>
        <w:t>）</w:t>
      </w:r>
    </w:p>
    <w:p w14:paraId="4D2E99B9">
      <w:pPr>
        <w:pStyle w:val="9"/>
        <w:keepNext w:val="0"/>
        <w:keepLines w:val="0"/>
        <w:pageBreakBefore w:val="0"/>
        <w:widowControl/>
        <w:wordWrap/>
        <w:overflowPunct/>
        <w:topLinePunct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p>
    <w:p w14:paraId="6309950E">
      <w:pPr>
        <w:keepNext w:val="0"/>
        <w:keepLines w:val="0"/>
        <w:pageBreakBefore w:val="0"/>
        <w:widowControl/>
        <w:wordWrap/>
        <w:overflowPunct/>
        <w:topLinePunct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 xml:space="preserve">甲方：   （盖章）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乙方：   （盖章）</w:t>
      </w:r>
    </w:p>
    <w:p w14:paraId="2EDFBCF2">
      <w:pPr>
        <w:keepNext w:val="0"/>
        <w:keepLines w:val="0"/>
        <w:pageBreakBefore w:val="0"/>
        <w:widowControl/>
        <w:wordWrap/>
        <w:overflowPunct/>
        <w:topLinePunct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 xml:space="preserve">法定代表人：（单位负责人）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法定代表人：（单位负责人）</w:t>
      </w:r>
    </w:p>
    <w:p w14:paraId="194021AF">
      <w:pPr>
        <w:keepNext w:val="0"/>
        <w:keepLines w:val="0"/>
        <w:pageBreakBefore w:val="0"/>
        <w:widowControl/>
        <w:wordWrap/>
        <w:overflowPunct/>
        <w:topLinePunct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地    址：                           地    址：</w:t>
      </w:r>
    </w:p>
    <w:p w14:paraId="117CB7EA">
      <w:pPr>
        <w:keepNext w:val="0"/>
        <w:keepLines w:val="0"/>
        <w:pageBreakBefore w:val="0"/>
        <w:widowControl/>
        <w:wordWrap/>
        <w:overflowPunct/>
        <w:topLinePunct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开户银行：                           开户银行：</w:t>
      </w:r>
    </w:p>
    <w:p w14:paraId="0AE409EC">
      <w:pPr>
        <w:keepNext w:val="0"/>
        <w:keepLines w:val="0"/>
        <w:pageBreakBefore w:val="0"/>
        <w:widowControl/>
        <w:wordWrap/>
        <w:overflowPunct/>
        <w:topLinePunct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账号：                               账号：</w:t>
      </w:r>
    </w:p>
    <w:p w14:paraId="72E562E9">
      <w:pPr>
        <w:keepNext w:val="0"/>
        <w:keepLines w:val="0"/>
        <w:pageBreakBefore w:val="0"/>
        <w:widowControl/>
        <w:wordWrap/>
        <w:overflowPunct/>
        <w:topLinePunct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电    话：                           电    话：</w:t>
      </w:r>
    </w:p>
    <w:p w14:paraId="13115B7F">
      <w:pPr>
        <w:keepNext w:val="0"/>
        <w:keepLines w:val="0"/>
        <w:pageBreakBefore w:val="0"/>
        <w:widowControl/>
        <w:wordWrap/>
        <w:overflowPunct/>
        <w:topLinePunct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传    真：                           传    真：</w:t>
      </w:r>
    </w:p>
    <w:p w14:paraId="0A52E3FB">
      <w:pPr>
        <w:keepNext w:val="0"/>
        <w:keepLines w:val="0"/>
        <w:pageBreakBefore w:val="0"/>
        <w:widowControl/>
        <w:wordWrap/>
        <w:overflowPunct/>
        <w:topLinePunct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 xml:space="preserve">签约日期：  年  月  日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签约日期：  年  月  日</w:t>
      </w:r>
    </w:p>
    <w:p w14:paraId="6ABE3F70">
      <w:pPr>
        <w:pStyle w:val="7"/>
        <w:keepNext w:val="0"/>
        <w:keepLines w:val="0"/>
        <w:pageBreakBefore w:val="0"/>
        <w:wordWrap/>
        <w:overflowPunct/>
        <w:topLinePunct w:val="0"/>
        <w:bidi w:val="0"/>
        <w:spacing w:line="360" w:lineRule="auto"/>
        <w:ind w:left="0" w:leftChars="0" w:firstLine="480" w:firstLineChars="200"/>
        <w:rPr>
          <w:rFonts w:hint="eastAsia" w:ascii="宋体" w:hAnsi="宋体" w:eastAsia="宋体" w:cs="宋体"/>
          <w:sz w:val="24"/>
          <w:szCs w:val="24"/>
          <w:lang w:val="en-US" w:eastAsia="zh-Hans"/>
        </w:rPr>
      </w:pPr>
    </w:p>
    <w:p w14:paraId="4DE07DC5">
      <w:pPr>
        <w:keepNext w:val="0"/>
        <w:keepLines w:val="0"/>
        <w:pageBreakBefore w:val="0"/>
        <w:wordWrap/>
        <w:overflowPunct/>
        <w:topLinePunct w:val="0"/>
        <w:bidi w:val="0"/>
        <w:spacing w:line="360" w:lineRule="auto"/>
        <w:ind w:left="0" w:leftChars="0" w:firstLine="480" w:firstLineChars="200"/>
        <w:rPr>
          <w:rFonts w:hint="eastAsia" w:ascii="宋体" w:hAnsi="宋体" w:eastAsia="宋体" w:cs="宋体"/>
          <w:sz w:val="24"/>
          <w:szCs w:val="24"/>
        </w:rPr>
      </w:pPr>
    </w:p>
    <w:p w14:paraId="708F01E0">
      <w:pPr>
        <w:keepNext w:val="0"/>
        <w:keepLines w:val="0"/>
        <w:pageBreakBefore w:val="0"/>
        <w:widowControl/>
        <w:wordWrap/>
        <w:overflowPunct/>
        <w:topLinePunct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rPr>
      </w:pPr>
    </w:p>
    <w:p w14:paraId="110C1C9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p>
    <w:p w14:paraId="1AAB25F2">
      <w:pPr>
        <w:pStyle w:val="7"/>
        <w:rPr>
          <w:rFonts w:hint="eastAsia" w:ascii="宋体" w:hAnsi="宋体" w:eastAsia="宋体" w:cs="宋体"/>
          <w:lang w:val="en-US" w:eastAsia="zh-Hans"/>
        </w:rPr>
      </w:pPr>
      <w:r>
        <w:rPr>
          <w:rFonts w:hint="eastAsia" w:ascii="宋体" w:hAnsi="宋体" w:eastAsia="宋体" w:cs="宋体"/>
        </w:rPr>
        <w:br w:type="textWrapping"/>
      </w:r>
    </w:p>
    <w:p w14:paraId="44080EE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16F749"/>
    <w:multiLevelType w:val="singleLevel"/>
    <w:tmpl w:val="AE16F749"/>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26695C"/>
    <w:rsid w:val="6E2669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widowControl/>
      <w:tabs>
        <w:tab w:val="center" w:pos="4153"/>
        <w:tab w:val="right" w:pos="8306"/>
      </w:tabs>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18"/>
      <w:szCs w:val="21"/>
      <w:lang w:eastAsia="en-US"/>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样式 首行缩进:  2 字符"/>
    <w:basedOn w:val="1"/>
    <w:qFormat/>
    <w:uiPriority w:val="0"/>
    <w:pPr>
      <w:widowControl/>
      <w:kinsoku w:val="0"/>
      <w:autoSpaceDE w:val="0"/>
      <w:autoSpaceDN w:val="0"/>
      <w:adjustRightInd w:val="0"/>
      <w:snapToGrid w:val="0"/>
      <w:spacing w:line="400" w:lineRule="exact"/>
      <w:ind w:firstLine="200" w:firstLineChars="200"/>
      <w:jc w:val="left"/>
      <w:textAlignment w:val="baseline"/>
    </w:pPr>
    <w:rPr>
      <w:rFonts w:ascii="Arial" w:hAnsi="Arial" w:eastAsia="Arial" w:cs="宋体"/>
      <w:snapToGrid w:val="0"/>
      <w:color w:val="000000"/>
      <w:kern w:val="0"/>
      <w:sz w:val="24"/>
      <w:szCs w:val="21"/>
      <w:lang w:eastAsia="en-US"/>
    </w:rPr>
  </w:style>
  <w:style w:type="paragraph" w:styleId="9">
    <w:name w:val="List Paragraph"/>
    <w:basedOn w:val="1"/>
    <w:qFormat/>
    <w:uiPriority w:val="0"/>
    <w:pPr>
      <w:widowControl/>
      <w:kinsoku w:val="0"/>
      <w:autoSpaceDE w:val="0"/>
      <w:autoSpaceDN w:val="0"/>
      <w:adjustRightInd w:val="0"/>
      <w:snapToGrid w:val="0"/>
      <w:spacing w:line="240" w:lineRule="auto"/>
      <w:ind w:firstLine="420" w:firstLineChars="200"/>
      <w:jc w:val="left"/>
      <w:textAlignment w:val="baseline"/>
    </w:pPr>
    <w:rPr>
      <w:rFonts w:ascii="Arial" w:hAnsi="Arial" w:eastAsia="Arial" w:cs="Arial"/>
      <w:snapToGrid w:val="0"/>
      <w:color w:val="000000"/>
      <w:kern w:val="0"/>
      <w:sz w:val="18"/>
      <w:szCs w:val="1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2025-11-10T10:39:00Z</dcterms:created>
  <dc:creator>Lenovo</dc:creator>
  <cp:lastModifiedBy>Lenovo</cp:lastModifiedBy>
  <dcterms:modified xsi:type="dcterms:W3CDTF">2025-11-10T10:40:19Z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D71AA4E66CFB4142A9C89AACB115B3C0_11</vt:lpwstr>
  </property>
  <property fmtid="{D5CDD505-2E9C-101B-9397-08002B2CF9AE}" pid="4" name="KSOTemplateDocerSaveRecord">
    <vt:lpwstr>eyJoZGlkIjoiNjJhOGM0ODM2NzlkMWI0ZDJkMTY3OGMzZGIwYmNhYjAiLCJ1c2VySWQiOiI0NDgyMTE1NDUifQ==</vt:lpwstr>
  </property>
</Properties>
</file>