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版本号：ZY2024-ZB-CS111520251107001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2025年碑林区城市道路上市政公用设施抢修挖掘修复工程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ZY2024-ZB-CS1115</w:t>
      </w:r>
      <w:r>
        <w:br/>
      </w:r>
      <w:r>
        <w:br/>
      </w:r>
      <w:r>
        <w:br/>
      </w:r>
    </w:p>
    <w:p>
      <w:pPr>
        <w:pStyle w:val="null3"/>
        <w:jc w:val="center"/>
        <w:outlineLvl w:val="2"/>
      </w:pPr>
      <w:r>
        <w:rPr>
          <w:rFonts w:ascii="仿宋_GB2312" w:hAnsi="仿宋_GB2312" w:cs="仿宋_GB2312" w:eastAsia="仿宋_GB2312"/>
          <w:sz w:val="28"/>
          <w:b/>
        </w:rPr>
        <w:t>西安市碑林区城市管理和综合执法局（本级）</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西安市碑林区城市管理和综合执法局（本级）</w:t>
      </w:r>
      <w:r>
        <w:rPr>
          <w:rFonts w:ascii="仿宋_GB2312" w:hAnsi="仿宋_GB2312" w:cs="仿宋_GB2312" w:eastAsia="仿宋_GB2312"/>
        </w:rPr>
        <w:t>委托，拟对</w:t>
      </w:r>
      <w:r>
        <w:rPr>
          <w:rFonts w:ascii="仿宋_GB2312" w:hAnsi="仿宋_GB2312" w:cs="仿宋_GB2312" w:eastAsia="仿宋_GB2312"/>
        </w:rPr>
        <w:t>2025年碑林区城市道路上市政公用设施抢修挖掘修复工程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ZY2024-ZB-CS1115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2025年碑林区城市道路上市政公用设施抢修挖掘修复工程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采购内容为2025年碑林区城市道路上市政公用设施抢修挖掘修复工程项目，服务标准符合国家（行业）强制性标准及采购人要求。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采购包1（2025年碑林区城市道路上市政公用设施抢修挖掘修复工程项目）：属于专门面向中小企业采购。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3、税收缴纳证明：提供2025年4月至今已缴纳的至少一个月的纳税证明，依法免税的单位应提供相关证明材料；</w:t>
      </w:r>
    </w:p>
    <w:p>
      <w:pPr>
        <w:pStyle w:val="null3"/>
      </w:pPr>
      <w:r>
        <w:rPr>
          <w:rFonts w:ascii="仿宋_GB2312" w:hAnsi="仿宋_GB2312" w:cs="仿宋_GB2312" w:eastAsia="仿宋_GB2312"/>
        </w:rPr>
        <w:t>4、社会保障资金缴纳证明：提供2025年4月至今已缴存的至少一个月的社会保障资金缴存单据或社保机构开具的社会保险参保缴费情况证明，依法不需要缴纳社会保障资金的单位应提供相关证明材料；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5、具备履行合同所必须的设备和专业技术能力：具备履行合同所必须的设备和专业技术能力的书面声明；</w:t>
      </w:r>
    </w:p>
    <w:p>
      <w:pPr>
        <w:pStyle w:val="null3"/>
      </w:pPr>
      <w:r>
        <w:rPr>
          <w:rFonts w:ascii="仿宋_GB2312" w:hAnsi="仿宋_GB2312" w:cs="仿宋_GB2312" w:eastAsia="仿宋_GB2312"/>
        </w:rPr>
        <w:t>6、参加政府采购活动前三年内，在经营活动中没有重大违法记录：参加政府采购活动前三年内，在经营活动中没有重大违法记录的书面声明；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信用查询：投标人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书（附法定代表人、被授权人身份证复印件）及被授权人在磋商截止日前6个月内在本单位已缴存的至少1个月的社会保险参保缴费证明；（法定代表人直接参加磋商，只须提供法定代表人身份证明书）；</w:t>
      </w:r>
    </w:p>
    <w:p>
      <w:pPr>
        <w:pStyle w:val="null3"/>
      </w:pPr>
      <w:r>
        <w:rPr>
          <w:rFonts w:ascii="仿宋_GB2312" w:hAnsi="仿宋_GB2312" w:cs="仿宋_GB2312" w:eastAsia="仿宋_GB2312"/>
        </w:rPr>
        <w:t>9、供应商资质要求：供应商须具备建设部门颁发的市政公用工程施工总承包三级及以上资质及具备有效的安全生产许可证；</w:t>
      </w:r>
    </w:p>
    <w:p>
      <w:pPr>
        <w:pStyle w:val="null3"/>
      </w:pPr>
      <w:r>
        <w:rPr>
          <w:rFonts w:ascii="仿宋_GB2312" w:hAnsi="仿宋_GB2312" w:cs="仿宋_GB2312" w:eastAsia="仿宋_GB2312"/>
        </w:rPr>
        <w:t>10、拟派项目经理资质要求：拟派项目经理具有市政公用工程专业二级及以上注册建造师证，具备有效的安全生产考核合格证书（安全考核B证），且无在建工程（格式自拟）；</w:t>
      </w:r>
    </w:p>
    <w:p>
      <w:pPr>
        <w:pStyle w:val="null3"/>
      </w:pPr>
      <w:r>
        <w:rPr>
          <w:rFonts w:ascii="仿宋_GB2312" w:hAnsi="仿宋_GB2312" w:cs="仿宋_GB2312" w:eastAsia="仿宋_GB2312"/>
        </w:rPr>
        <w:t>11、供应商及项目经理基本信息在“陕西省住房和城乡建设厅”和“全国建筑市场监管公共服务平台”（http://jzsc.mohurd.gov.cn/home）可查询：供应商及项目经理基本信息在“陕西省住房和城乡建设厅”和“全国建筑市场监管公共服务平台”（http://jzsc.mohurd.gov.cn/home）可查询（提供截图）；</w:t>
      </w:r>
    </w:p>
    <w:p>
      <w:pPr>
        <w:pStyle w:val="null3"/>
      </w:pPr>
      <w:r>
        <w:rPr>
          <w:rFonts w:ascii="仿宋_GB2312" w:hAnsi="仿宋_GB2312" w:cs="仿宋_GB2312" w:eastAsia="仿宋_GB2312"/>
        </w:rPr>
        <w:t>12、供应商须为中小微企业或监狱企业或残疾人福利性单位：中小企业声明函（工程、服务）或残疾人福利性单位声明函或监狱企业证明文件。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西安市碑林区城市管理和综合执法局（本级）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碑林区雁塔北路23号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西安市碑林区城市管理和综合执法局经办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029-83238303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冯丹、卫现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依据《招标代理服务收费管理暂行办法》（计价格[2002]1980号）和《关于招标代理服务收费有关问题的通知》（发改办价格[2003]857号）文件规定执行。造价咨询费依据《市财函（2024）938号聘请预算评审服务框架协议入围供应商有关事项的通知》相关规定，按照陕西政府指导价的工程造价咨询服务收费项目和标准陕价行发【2014】88号文中的“编制工程量清单及计价”收费标准计取。代理服务费及造价咨询费均由成交供应商向陕西正翼项目管理咨询有限公司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西安市碑林区城市管理和综合执法局（本级）</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西安市碑林区城市管理和综合执法局（本级）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西安市碑林区城市管理和综合执法局（本级）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根据采购人、采购文件要求及合同约定且执行达到施工质量验收规范合格标准。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联系人：冯丹</w:t>
      </w:r>
    </w:p>
    <w:p>
      <w:pPr>
        <w:pStyle w:val="null3"/>
      </w:pPr>
      <w:r>
        <w:rPr>
          <w:rFonts w:ascii="仿宋_GB2312" w:hAnsi="仿宋_GB2312" w:cs="仿宋_GB2312" w:eastAsia="仿宋_GB2312"/>
        </w:rPr>
        <w:t>联系电话：029-86210100转802</w:t>
      </w:r>
    </w:p>
    <w:p>
      <w:pPr>
        <w:pStyle w:val="null3"/>
      </w:pPr>
      <w:r>
        <w:rPr>
          <w:rFonts w:ascii="仿宋_GB2312" w:hAnsi="仿宋_GB2312" w:cs="仿宋_GB2312" w:eastAsia="仿宋_GB2312"/>
        </w:rPr>
        <w:t>地址：陕西省西安市未央区西安经济技术开发区凤城一路6号利君V时代B座901、912室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2,910,000.00</w:t>
      </w:r>
    </w:p>
    <w:p>
      <w:pPr>
        <w:pStyle w:val="null3"/>
      </w:pPr>
      <w:r>
        <w:rPr>
          <w:rFonts w:ascii="仿宋_GB2312" w:hAnsi="仿宋_GB2312" w:cs="仿宋_GB2312" w:eastAsia="仿宋_GB2312"/>
        </w:rPr>
        <w:t>采购包最高限价（元）: 2,908,632.02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2,910,000.00</w:t>
            </w:r>
          </w:p>
        </w:tc>
        <w:tc>
          <w:tcPr>
            <w:tcW w:type="dxa" w:w="1384"/>
          </w:tcPr>
          <w:p>
            <w:pPr>
              <w:pStyle w:val="null3"/>
            </w:pPr>
            <w:r>
              <w:rPr>
                <w:rFonts w:ascii="仿宋_GB2312" w:hAnsi="仿宋_GB2312" w:cs="仿宋_GB2312" w:eastAsia="仿宋_GB2312"/>
              </w:rPr>
              <w:t>元</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b/>
              </w:rPr>
              <w:t>一、项目概况</w:t>
            </w:r>
          </w:p>
          <w:p>
            <w:pPr>
              <w:pStyle w:val="null3"/>
              <w:ind w:firstLine="400"/>
              <w:jc w:val="both"/>
            </w:pPr>
            <w:r>
              <w:rPr>
                <w:rFonts w:ascii="仿宋_GB2312" w:hAnsi="仿宋_GB2312" w:cs="仿宋_GB2312" w:eastAsia="仿宋_GB2312"/>
              </w:rPr>
              <w:t>采购内容为2025年碑林区城市道路上市政公用设施抢修挖掘修复工程项目，服务标准符合国家（行业）强制性标准及采购人要求。</w:t>
            </w:r>
          </w:p>
          <w:p>
            <w:pPr>
              <w:pStyle w:val="null3"/>
              <w:ind w:firstLine="402"/>
              <w:jc w:val="both"/>
            </w:pPr>
            <w:r>
              <w:rPr>
                <w:rFonts w:ascii="仿宋_GB2312" w:hAnsi="仿宋_GB2312" w:cs="仿宋_GB2312" w:eastAsia="仿宋_GB2312"/>
                <w:b/>
              </w:rPr>
              <w:t>二、工程内容和施工地点、计划工期、缺陷责任期、质量保修期</w:t>
            </w:r>
          </w:p>
          <w:p>
            <w:pPr>
              <w:pStyle w:val="null3"/>
              <w:ind w:firstLine="400"/>
              <w:jc w:val="both"/>
            </w:pPr>
            <w:r>
              <w:rPr>
                <w:rFonts w:ascii="仿宋_GB2312" w:hAnsi="仿宋_GB2312" w:cs="仿宋_GB2312" w:eastAsia="仿宋_GB2312"/>
              </w:rPr>
              <w:t>(一)工程内容：</w:t>
            </w:r>
          </w:p>
          <w:p>
            <w:pPr>
              <w:pStyle w:val="null3"/>
              <w:ind w:firstLine="400"/>
              <w:jc w:val="both"/>
            </w:pPr>
            <w:r>
              <w:rPr>
                <w:rFonts w:ascii="仿宋_GB2312" w:hAnsi="仿宋_GB2312" w:cs="仿宋_GB2312" w:eastAsia="仿宋_GB2312"/>
              </w:rPr>
              <w:t>对碑林区区管城市道路上市政公用设施抢修挖掘工程现场进行验收及道路修复。</w:t>
            </w:r>
          </w:p>
          <w:p>
            <w:pPr>
              <w:pStyle w:val="null3"/>
              <w:ind w:firstLine="402"/>
              <w:jc w:val="both"/>
            </w:pPr>
            <w:r>
              <w:rPr>
                <w:rFonts w:ascii="仿宋_GB2312" w:hAnsi="仿宋_GB2312" w:cs="仿宋_GB2312" w:eastAsia="仿宋_GB2312"/>
                <w:b/>
              </w:rPr>
              <w:t>(二)工程地点：西安市碑林区</w:t>
            </w:r>
          </w:p>
          <w:p>
            <w:pPr>
              <w:pStyle w:val="null3"/>
              <w:ind w:firstLine="402"/>
              <w:jc w:val="both"/>
            </w:pPr>
            <w:r>
              <w:rPr>
                <w:rFonts w:ascii="仿宋_GB2312" w:hAnsi="仿宋_GB2312" w:cs="仿宋_GB2312" w:eastAsia="仿宋_GB2312"/>
                <w:b/>
              </w:rPr>
              <w:t>(三)计划工期：自合同签订之日起8个月。</w:t>
            </w:r>
          </w:p>
          <w:p>
            <w:pPr>
              <w:pStyle w:val="null3"/>
              <w:ind w:firstLine="402"/>
              <w:jc w:val="both"/>
            </w:pPr>
            <w:r>
              <w:rPr>
                <w:rFonts w:ascii="仿宋_GB2312" w:hAnsi="仿宋_GB2312" w:cs="仿宋_GB2312" w:eastAsia="仿宋_GB2312"/>
                <w:b/>
              </w:rPr>
              <w:t>(四)缺陷责任期: 本工程缺陷责任期为12个月，缺陷责任期自工程通过竣工验收之日计算。</w:t>
            </w:r>
          </w:p>
          <w:p>
            <w:pPr>
              <w:pStyle w:val="null3"/>
              <w:ind w:firstLine="402"/>
              <w:jc w:val="both"/>
            </w:pPr>
            <w:r>
              <w:rPr>
                <w:rFonts w:ascii="仿宋_GB2312" w:hAnsi="仿宋_GB2312" w:cs="仿宋_GB2312" w:eastAsia="仿宋_GB2312"/>
                <w:b/>
              </w:rPr>
              <w:t>(五)质量保修期: 本工程质量保修期为一年。</w:t>
            </w:r>
          </w:p>
          <w:p>
            <w:pPr>
              <w:pStyle w:val="null3"/>
              <w:ind w:firstLine="402"/>
              <w:jc w:val="both"/>
            </w:pPr>
            <w:r>
              <w:rPr>
                <w:rFonts w:ascii="仿宋_GB2312" w:hAnsi="仿宋_GB2312" w:cs="仿宋_GB2312" w:eastAsia="仿宋_GB2312"/>
                <w:b/>
              </w:rPr>
              <w:t>三、工程量清单和计价依据</w:t>
            </w:r>
          </w:p>
          <w:p>
            <w:pPr>
              <w:pStyle w:val="null3"/>
              <w:ind w:firstLine="400"/>
              <w:jc w:val="both"/>
            </w:pPr>
            <w:r>
              <w:rPr>
                <w:rFonts w:ascii="仿宋_GB2312" w:hAnsi="仿宋_GB2312" w:cs="仿宋_GB2312" w:eastAsia="仿宋_GB2312"/>
              </w:rPr>
              <w:t>（一）计价依据：</w:t>
            </w:r>
          </w:p>
          <w:p>
            <w:pPr>
              <w:pStyle w:val="null3"/>
              <w:ind w:firstLine="400"/>
              <w:jc w:val="both"/>
            </w:pPr>
            <w:r>
              <w:rPr>
                <w:rFonts w:ascii="仿宋_GB2312" w:hAnsi="仿宋_GB2312" w:cs="仿宋_GB2312" w:eastAsia="仿宋_GB2312"/>
              </w:rPr>
              <w:t>1、建设工程工程量清单计价标准（2025）、房屋建筑与装饰工程工程量计算标准（2025）、市政工程工程量计算标准（2025）；</w:t>
            </w:r>
          </w:p>
          <w:p>
            <w:pPr>
              <w:pStyle w:val="null3"/>
              <w:ind w:firstLine="400"/>
              <w:jc w:val="both"/>
            </w:pPr>
            <w:r>
              <w:rPr>
                <w:rFonts w:ascii="仿宋_GB2312" w:hAnsi="仿宋_GB2312" w:cs="仿宋_GB2312" w:eastAsia="仿宋_GB2312"/>
              </w:rPr>
              <w:t>2、陕西省建设工程费用规则(2025)、陕西省房屋建筑与装饰工程基价表(2025)、陕西省市政工程基价表(2025)；</w:t>
            </w:r>
          </w:p>
          <w:p>
            <w:pPr>
              <w:pStyle w:val="null3"/>
              <w:ind w:firstLine="400"/>
              <w:jc w:val="both"/>
            </w:pPr>
            <w:r>
              <w:rPr>
                <w:rFonts w:ascii="仿宋_GB2312" w:hAnsi="仿宋_GB2312" w:cs="仿宋_GB2312" w:eastAsia="仿宋_GB2312"/>
              </w:rPr>
              <w:t>3、陕西省房屋建筑与装饰工程消耗量定额(2025)、陕西省市政工程消耗量定额(2025)、陕西省建设工程施工机械台班费用定额(2025)、陕西省建设工程施工仪器仪表台班费用定额(2025)；</w:t>
            </w:r>
          </w:p>
          <w:p>
            <w:pPr>
              <w:pStyle w:val="null3"/>
              <w:ind w:firstLine="400"/>
              <w:jc w:val="both"/>
            </w:pPr>
            <w:r>
              <w:rPr>
                <w:rFonts w:ascii="仿宋_GB2312" w:hAnsi="仿宋_GB2312" w:cs="仿宋_GB2312" w:eastAsia="仿宋_GB2312"/>
              </w:rPr>
              <w:t>4、招标文件及招标工程量清单，采购需求等资料；</w:t>
            </w:r>
          </w:p>
          <w:p>
            <w:pPr>
              <w:pStyle w:val="null3"/>
              <w:ind w:firstLine="400"/>
              <w:jc w:val="both"/>
            </w:pPr>
            <w:r>
              <w:rPr>
                <w:rFonts w:ascii="仿宋_GB2312" w:hAnsi="仿宋_GB2312" w:cs="仿宋_GB2312" w:eastAsia="仿宋_GB2312"/>
              </w:rPr>
              <w:t>5、与建设项目相关的标准、规范及技术资料；</w:t>
            </w:r>
          </w:p>
          <w:p>
            <w:pPr>
              <w:pStyle w:val="null3"/>
              <w:ind w:firstLine="400"/>
              <w:jc w:val="both"/>
            </w:pPr>
            <w:r>
              <w:rPr>
                <w:rFonts w:ascii="仿宋_GB2312" w:hAnsi="仿宋_GB2312" w:cs="仿宋_GB2312" w:eastAsia="仿宋_GB2312"/>
              </w:rPr>
              <w:t>6、施工现场情况、工程特点及合理施工方案、合理工期；</w:t>
            </w:r>
          </w:p>
          <w:p>
            <w:pPr>
              <w:pStyle w:val="null3"/>
              <w:ind w:firstLine="400"/>
              <w:jc w:val="both"/>
            </w:pPr>
            <w:r>
              <w:rPr>
                <w:rFonts w:ascii="仿宋_GB2312" w:hAnsi="仿宋_GB2312" w:cs="仿宋_GB2312" w:eastAsia="仿宋_GB2312"/>
              </w:rPr>
              <w:t>7、材料价格执行工程造价管理机构发布2025年10月《陕西工程造价信息》、工程造价数据及指数，工程造价信息没有发布的，参照市场价。</w:t>
            </w:r>
          </w:p>
          <w:p>
            <w:pPr>
              <w:pStyle w:val="null3"/>
              <w:ind w:firstLine="400"/>
              <w:jc w:val="both"/>
            </w:pPr>
            <w:r>
              <w:rPr>
                <w:rFonts w:ascii="仿宋_GB2312" w:hAnsi="仿宋_GB2312" w:cs="仿宋_GB2312" w:eastAsia="仿宋_GB2312"/>
              </w:rPr>
              <w:t>（二）工程量清单及要求（</w:t>
            </w:r>
            <w:r>
              <w:rPr>
                <w:rFonts w:ascii="仿宋_GB2312" w:hAnsi="仿宋_GB2312" w:cs="仿宋_GB2312" w:eastAsia="仿宋_GB2312"/>
              </w:rPr>
              <w:t>详见附件</w:t>
            </w:r>
            <w:r>
              <w:rPr>
                <w:rFonts w:ascii="仿宋_GB2312" w:hAnsi="仿宋_GB2312" w:cs="仿宋_GB2312" w:eastAsia="仿宋_GB2312"/>
              </w:rPr>
              <w:t>）</w:t>
            </w:r>
            <w:r>
              <w:rPr>
                <w:rFonts w:ascii="仿宋_GB2312" w:hAnsi="仿宋_GB2312" w:cs="仿宋_GB2312" w:eastAsia="仿宋_GB2312"/>
              </w:rPr>
              <w:t>。</w:t>
            </w:r>
          </w:p>
          <w:p>
            <w:pPr>
              <w:pStyle w:val="null3"/>
              <w:ind w:firstLine="402"/>
              <w:jc w:val="both"/>
            </w:pPr>
            <w:r>
              <w:rPr>
                <w:rFonts w:ascii="仿宋_GB2312" w:hAnsi="仿宋_GB2312" w:cs="仿宋_GB2312" w:eastAsia="仿宋_GB2312"/>
                <w:b/>
              </w:rPr>
              <w:t>四、施工要求</w:t>
            </w:r>
          </w:p>
          <w:p>
            <w:pPr>
              <w:pStyle w:val="null3"/>
              <w:ind w:firstLine="400"/>
              <w:jc w:val="both"/>
            </w:pPr>
            <w:r>
              <w:rPr>
                <w:rFonts w:ascii="仿宋_GB2312" w:hAnsi="仿宋_GB2312" w:cs="仿宋_GB2312" w:eastAsia="仿宋_GB2312"/>
              </w:rPr>
              <w:t>1、办公场所要求：</w:t>
            </w:r>
          </w:p>
          <w:p>
            <w:pPr>
              <w:pStyle w:val="null3"/>
              <w:ind w:firstLine="400"/>
              <w:jc w:val="both"/>
            </w:pPr>
            <w:r>
              <w:rPr>
                <w:rFonts w:ascii="仿宋_GB2312" w:hAnsi="仿宋_GB2312" w:cs="仿宋_GB2312" w:eastAsia="仿宋_GB2312"/>
              </w:rPr>
              <w:t>为保证服务的质量及便捷性，乙方应在碑林区辖区设置固定项目管理部，必须配备满足项目开展的办公室、物资材料仓储室、机械设备停放场以及相应的生活区。</w:t>
            </w:r>
          </w:p>
          <w:p>
            <w:pPr>
              <w:pStyle w:val="null3"/>
              <w:ind w:firstLine="400"/>
              <w:jc w:val="both"/>
            </w:pPr>
            <w:r>
              <w:rPr>
                <w:rFonts w:ascii="仿宋_GB2312" w:hAnsi="仿宋_GB2312" w:cs="仿宋_GB2312" w:eastAsia="仿宋_GB2312"/>
              </w:rPr>
              <w:t>2、项目团队成员配备要求：</w:t>
            </w:r>
          </w:p>
          <w:p>
            <w:pPr>
              <w:pStyle w:val="null3"/>
              <w:ind w:firstLine="400"/>
              <w:jc w:val="both"/>
            </w:pPr>
            <w:r>
              <w:rPr>
                <w:rFonts w:ascii="仿宋_GB2312" w:hAnsi="仿宋_GB2312" w:cs="仿宋_GB2312" w:eastAsia="仿宋_GB2312"/>
              </w:rPr>
              <w:t>乙方应成立项目管理组织机构，要求项目组成员结构合理、分工明确，并保证项目组成员具有相应资格或职称证书，持证上岗。项目组人员必须包含项目负责人、技术负责人、技术管理人员、安全专职人员(2人以上)、质检人员、资料员、专业的维修人员。项目所需的机械设备及工具都为乙方自备，甲方不提供任何机械设备及工具。</w:t>
            </w:r>
          </w:p>
          <w:p>
            <w:pPr>
              <w:pStyle w:val="null3"/>
              <w:ind w:firstLine="400"/>
              <w:jc w:val="both"/>
            </w:pPr>
            <w:r>
              <w:rPr>
                <w:rFonts w:ascii="仿宋_GB2312" w:hAnsi="仿宋_GB2312" w:cs="仿宋_GB2312" w:eastAsia="仿宋_GB2312"/>
              </w:rPr>
              <w:t>3、挖掘修复工程内容和要求：</w:t>
            </w:r>
          </w:p>
          <w:p>
            <w:pPr>
              <w:pStyle w:val="null3"/>
              <w:ind w:firstLine="400"/>
              <w:jc w:val="both"/>
            </w:pPr>
            <w:r>
              <w:rPr>
                <w:rFonts w:ascii="仿宋_GB2312" w:hAnsi="仿宋_GB2312" w:cs="仿宋_GB2312" w:eastAsia="仿宋_GB2312"/>
              </w:rPr>
              <w:t>乙方在接收工地前，配合甲方按照《住房城乡建设部办公厅关于实施&lt;危险性较大的分部分项 工程安全管理规定&gt;有关问题的通知》规定，要求产权单位施工方对深基坑工程（开挖 深度超过 3m（含 3m）的基坑（槽）的土方开挖、支护、降水工程）、暗挖工程（采用矿山法、盾构法、顶管法施工的隧道、洞 室工程）、顶管（定向钻）及一般管线工程进行沉降监测和空洞探测。并根据《审批表》的面积核实产权单位移交的施工区域。</w:t>
            </w:r>
          </w:p>
          <w:p>
            <w:pPr>
              <w:pStyle w:val="null3"/>
              <w:ind w:firstLine="400"/>
              <w:jc w:val="both"/>
            </w:pPr>
            <w:r>
              <w:rPr>
                <w:rFonts w:ascii="仿宋_GB2312" w:hAnsi="仿宋_GB2312" w:cs="仿宋_GB2312" w:eastAsia="仿宋_GB2312"/>
              </w:rPr>
              <w:t>乙方对产权单位施工的路面灰土（含灰土）层以下的回填质量进行现场抽查，验证外观质量，核查技术资料。</w:t>
            </w:r>
          </w:p>
          <w:p>
            <w:pPr>
              <w:pStyle w:val="null3"/>
              <w:ind w:firstLine="400"/>
              <w:jc w:val="both"/>
            </w:pPr>
            <w:r>
              <w:rPr>
                <w:rFonts w:ascii="仿宋_GB2312" w:hAnsi="仿宋_GB2312" w:cs="仿宋_GB2312" w:eastAsia="仿宋_GB2312"/>
              </w:rPr>
              <w:t>乙方对二灰石层进行压实度检测合格后方可进行沥青混凝土面层的摊铺。</w:t>
            </w:r>
          </w:p>
          <w:p>
            <w:pPr>
              <w:pStyle w:val="null3"/>
              <w:ind w:firstLine="400"/>
              <w:jc w:val="both"/>
            </w:pPr>
            <w:r>
              <w:rPr>
                <w:rFonts w:ascii="仿宋_GB2312" w:hAnsi="仿宋_GB2312" w:cs="仿宋_GB2312" w:eastAsia="仿宋_GB2312"/>
              </w:rPr>
              <w:t>乙方按要求进行安全文明施工，加强安全教育、安全管理，在施工期间因乙方责任发生的安全事故均由乙方自行解决处理，甲方概不负责。</w:t>
            </w:r>
          </w:p>
          <w:p>
            <w:pPr>
              <w:pStyle w:val="null3"/>
              <w:ind w:firstLine="400"/>
              <w:jc w:val="both"/>
            </w:pPr>
            <w:r>
              <w:rPr>
                <w:rFonts w:ascii="仿宋_GB2312" w:hAnsi="仿宋_GB2312" w:cs="仿宋_GB2312" w:eastAsia="仿宋_GB2312"/>
              </w:rPr>
              <w:t>因乙方原因造成的工期延误和损失，工期不顺延，并承担甲方的全部损失。不可抗力因素，工期应顺延。</w:t>
            </w:r>
          </w:p>
          <w:p>
            <w:pPr>
              <w:pStyle w:val="null3"/>
              <w:ind w:firstLine="400"/>
              <w:jc w:val="both"/>
            </w:pPr>
            <w:r>
              <w:rPr>
                <w:rFonts w:ascii="仿宋_GB2312" w:hAnsi="仿宋_GB2312" w:cs="仿宋_GB2312" w:eastAsia="仿宋_GB2312"/>
              </w:rPr>
              <w:t>乙方验收并接收产权单位移交的施工区域后，因乙方修复不及时或修复质量不合格导致的第三方损害，产生的一切责任及后果由乙方承担。</w:t>
            </w:r>
          </w:p>
          <w:p>
            <w:pPr>
              <w:pStyle w:val="null3"/>
              <w:ind w:firstLine="400"/>
              <w:jc w:val="both"/>
            </w:pPr>
            <w:r>
              <w:rPr>
                <w:rFonts w:ascii="仿宋_GB2312" w:hAnsi="仿宋_GB2312" w:cs="仿宋_GB2312" w:eastAsia="仿宋_GB2312"/>
              </w:rPr>
              <w:t>沥青路面恢复（按道路原结构）、二灰石基层、沥青混凝土面层、人行道、底基层15cm 1:6灰土、C20细粒式混凝土底层厚5cm，M10砂浆厚2cm、人行道面砖、道牙等。</w:t>
            </w:r>
          </w:p>
          <w:p>
            <w:pPr>
              <w:pStyle w:val="null3"/>
              <w:ind w:firstLine="400"/>
              <w:jc w:val="both"/>
            </w:pPr>
            <w:r>
              <w:rPr>
                <w:rFonts w:ascii="仿宋_GB2312" w:hAnsi="仿宋_GB2312" w:cs="仿宋_GB2312" w:eastAsia="仿宋_GB2312"/>
              </w:rPr>
              <w:t>4.安全文明施工要求：</w:t>
            </w:r>
          </w:p>
          <w:p>
            <w:pPr>
              <w:pStyle w:val="null3"/>
              <w:ind w:firstLine="400"/>
              <w:jc w:val="both"/>
            </w:pPr>
            <w:r>
              <w:rPr>
                <w:rFonts w:ascii="仿宋_GB2312" w:hAnsi="仿宋_GB2312" w:cs="仿宋_GB2312" w:eastAsia="仿宋_GB2312"/>
              </w:rPr>
              <w:t>必须作好施工现场组织管理、文明施工，维护现场秩序，做到工完场清、道路畅通。根据施工现场采取不同的围挡方式进行围挡作业，对短时间内或小面积（1M²以下）维修可用水马、安全锥、连杆等安全防护标志，并设有市政设施抢修施工告示牌，严禁用土头垃圾堆做防护。养护维修过程中当天产生的土堆、废渣、垃圾等应在当天维修结束后清理完毕，做到工完料尽场地清。建筑垃圾不得随意倾倒，由乙方自行联系运至碑林辖区地以外的建筑垃圾堆放场所并承担相应的费用。夜间应尽量减少噪音对周边居民以及企业的影响。</w:t>
            </w:r>
          </w:p>
          <w:p>
            <w:pPr>
              <w:pStyle w:val="null3"/>
              <w:ind w:firstLine="400"/>
              <w:jc w:val="both"/>
            </w:pPr>
            <w:r>
              <w:rPr>
                <w:rFonts w:ascii="仿宋_GB2312" w:hAnsi="仿宋_GB2312" w:cs="仿宋_GB2312" w:eastAsia="仿宋_GB2312"/>
              </w:rPr>
              <w:t>乙方对自有的施工人员人身及财产安全负责，对自己的人和机械设备购买保险及相应的劳保用具。维修作业人员需穿有印制“市政维护”标识字样统一样式的橘色醒目制服，并根据实际情况穿戴反光服、高温鞋、安全帽等安全防护用品。巡查及养护人员均应严格按照相关技术规范进行施工，做到安全施工且不影响交通。</w:t>
            </w:r>
          </w:p>
          <w:p>
            <w:pPr>
              <w:pStyle w:val="null3"/>
              <w:ind w:firstLine="402"/>
              <w:jc w:val="both"/>
            </w:pPr>
            <w:r>
              <w:rPr>
                <w:rFonts w:ascii="仿宋_GB2312" w:hAnsi="仿宋_GB2312" w:cs="仿宋_GB2312" w:eastAsia="仿宋_GB2312"/>
                <w:b/>
              </w:rPr>
              <w:t>五、商务要求</w:t>
            </w:r>
          </w:p>
          <w:p>
            <w:pPr>
              <w:pStyle w:val="null3"/>
              <w:ind w:firstLine="400"/>
              <w:jc w:val="both"/>
            </w:pPr>
            <w:r>
              <w:rPr>
                <w:rFonts w:ascii="仿宋_GB2312" w:hAnsi="仿宋_GB2312" w:cs="仿宋_GB2312" w:eastAsia="仿宋_GB2312"/>
              </w:rPr>
              <w:t>挖掘修复工程经费采用先作业后拨付的方式，合同签订后，采购人7个工作日内支付成交供应商合同价的40%作为工程预付款;每月初上报上月完成情况，经监理及甲方确认完成工程量。合同到期后由政府审计部门或甲方委托的第三方审计对全部工程量进行审计得到结算评审价，成果交付验收合格后,甲方根据最终决算价款支付合同尾款(以审计结算评审价为准)，如有特殊情况，双方可协商调整付款方式。</w:t>
            </w:r>
          </w:p>
          <w:p>
            <w:pPr>
              <w:pStyle w:val="null3"/>
              <w:ind w:firstLine="402"/>
              <w:jc w:val="both"/>
            </w:pPr>
            <w:r>
              <w:rPr>
                <w:rFonts w:ascii="仿宋_GB2312" w:hAnsi="仿宋_GB2312" w:cs="仿宋_GB2312" w:eastAsia="仿宋_GB2312"/>
                <w:b/>
              </w:rPr>
              <w:t>六、质量保证</w:t>
            </w:r>
          </w:p>
          <w:p>
            <w:pPr>
              <w:pStyle w:val="null3"/>
              <w:ind w:firstLine="400"/>
              <w:jc w:val="both"/>
            </w:pPr>
            <w:r>
              <w:rPr>
                <w:rFonts w:ascii="仿宋_GB2312" w:hAnsi="仿宋_GB2312" w:cs="仿宋_GB2312" w:eastAsia="仿宋_GB2312"/>
              </w:rPr>
              <w:t>1、供应商必须依据磋商要求，按照有关规范施工，确保工程优良，一次性验收交接。</w:t>
            </w:r>
          </w:p>
          <w:p>
            <w:pPr>
              <w:pStyle w:val="null3"/>
              <w:ind w:firstLine="400"/>
              <w:jc w:val="both"/>
            </w:pPr>
            <w:r>
              <w:rPr>
                <w:rFonts w:ascii="仿宋_GB2312" w:hAnsi="仿宋_GB2312" w:cs="仿宋_GB2312" w:eastAsia="仿宋_GB2312"/>
              </w:rPr>
              <w:t>2、选用的主材、设备、辅材必须国家名优产品，并明确其品牌、规格、型号、产地，并附鉴定证书，对主要设备材料必须先提交样品，经认质后，方可订货，不得使用未经检验或不合格的设备、材料，若发生此种情况，将追究相关人员责任，并赔偿由此造成的一切经济损失。</w:t>
            </w:r>
          </w:p>
          <w:p>
            <w:pPr>
              <w:pStyle w:val="null3"/>
              <w:ind w:firstLine="400"/>
              <w:jc w:val="both"/>
            </w:pPr>
            <w:r>
              <w:rPr>
                <w:rFonts w:ascii="仿宋_GB2312" w:hAnsi="仿宋_GB2312" w:cs="仿宋_GB2312" w:eastAsia="仿宋_GB2312"/>
              </w:rPr>
              <w:t>3、供应商必须向采购人及时提供合格证及材料检验单。在征得有关方面认可后，方可进行施工，并做好相应的检验环节。</w:t>
            </w:r>
          </w:p>
          <w:p>
            <w:pPr>
              <w:pStyle w:val="null3"/>
              <w:ind w:firstLine="400"/>
              <w:jc w:val="both"/>
            </w:pPr>
            <w:r>
              <w:rPr>
                <w:rFonts w:ascii="仿宋_GB2312" w:hAnsi="仿宋_GB2312" w:cs="仿宋_GB2312" w:eastAsia="仿宋_GB2312"/>
              </w:rPr>
              <w:t>4、质量保证期为各供应商承诺的期限。施工单位的售后服务要完善、可靠、及时，并派遣相关技术人员配合采购人检查、维修。</w:t>
            </w:r>
          </w:p>
          <w:p>
            <w:pPr>
              <w:pStyle w:val="null3"/>
              <w:ind w:firstLine="400"/>
              <w:jc w:val="both"/>
            </w:pPr>
            <w:r>
              <w:rPr>
                <w:rFonts w:ascii="仿宋_GB2312" w:hAnsi="仿宋_GB2312" w:cs="仿宋_GB2312" w:eastAsia="仿宋_GB2312"/>
              </w:rPr>
              <w:t>5、质量验收标准或规范</w:t>
            </w:r>
          </w:p>
          <w:p>
            <w:pPr>
              <w:pStyle w:val="null3"/>
              <w:ind w:firstLine="400"/>
              <w:jc w:val="both"/>
            </w:pPr>
            <w:r>
              <w:rPr>
                <w:rFonts w:ascii="仿宋_GB2312" w:hAnsi="仿宋_GB2312" w:cs="仿宋_GB2312" w:eastAsia="仿宋_GB2312"/>
              </w:rPr>
              <w:t>《城镇道路养护技术规范》CJJ36-2016</w:t>
            </w:r>
          </w:p>
          <w:p>
            <w:pPr>
              <w:pStyle w:val="null3"/>
              <w:ind w:firstLine="400"/>
              <w:jc w:val="both"/>
            </w:pPr>
            <w:r>
              <w:rPr>
                <w:rFonts w:ascii="仿宋_GB2312" w:hAnsi="仿宋_GB2312" w:cs="仿宋_GB2312" w:eastAsia="仿宋_GB2312"/>
              </w:rPr>
              <w:t>《公路沥青路面养护技术规范》JTJ073.2-2017</w:t>
            </w:r>
          </w:p>
          <w:p>
            <w:pPr>
              <w:pStyle w:val="null3"/>
              <w:ind w:firstLine="400"/>
              <w:jc w:val="both"/>
            </w:pPr>
            <w:r>
              <w:rPr>
                <w:rFonts w:ascii="仿宋_GB2312" w:hAnsi="仿宋_GB2312" w:cs="仿宋_GB2312" w:eastAsia="仿宋_GB2312"/>
              </w:rPr>
              <w:t>《道路施工安全设施设置示例》GB5768-2009</w:t>
            </w:r>
          </w:p>
          <w:p>
            <w:pPr>
              <w:pStyle w:val="null3"/>
              <w:ind w:firstLine="400"/>
              <w:jc w:val="both"/>
            </w:pPr>
            <w:r>
              <w:rPr>
                <w:rFonts w:ascii="仿宋_GB2312" w:hAnsi="仿宋_GB2312" w:cs="仿宋_GB2312" w:eastAsia="仿宋_GB2312"/>
              </w:rPr>
              <w:t>《城市道路养护作业安全设施设置技术规程》DBJ13/T－149－2012</w:t>
            </w:r>
          </w:p>
          <w:p>
            <w:pPr>
              <w:pStyle w:val="null3"/>
              <w:ind w:firstLine="400"/>
              <w:jc w:val="both"/>
            </w:pPr>
            <w:r>
              <w:rPr>
                <w:rFonts w:ascii="仿宋_GB2312" w:hAnsi="仿宋_GB2312" w:cs="仿宋_GB2312" w:eastAsia="仿宋_GB2312"/>
              </w:rPr>
              <w:t>《城市地下病害体综合探测与风险评估技术标 准》（JGJ/T437-2018）</w:t>
            </w:r>
          </w:p>
          <w:p>
            <w:pPr>
              <w:pStyle w:val="null3"/>
              <w:ind w:firstLine="400"/>
              <w:jc w:val="both"/>
            </w:pPr>
            <w:r>
              <w:rPr>
                <w:rFonts w:ascii="仿宋_GB2312" w:hAnsi="仿宋_GB2312" w:cs="仿宋_GB2312" w:eastAsia="仿宋_GB2312"/>
              </w:rPr>
              <w:t>《城市道路管理条例》、《住房城乡建设部办公厅关于实施&lt;危险性较大的分部分项工程安全管理规定&gt;有关问题的通知》。</w:t>
            </w:r>
          </w:p>
          <w:p>
            <w:pPr>
              <w:pStyle w:val="null3"/>
              <w:ind w:firstLine="402"/>
              <w:jc w:val="both"/>
            </w:pPr>
            <w:r>
              <w:rPr>
                <w:rFonts w:ascii="仿宋_GB2312" w:hAnsi="仿宋_GB2312" w:cs="仿宋_GB2312" w:eastAsia="仿宋_GB2312"/>
                <w:b/>
              </w:rPr>
              <w:t>七、其他</w:t>
            </w:r>
          </w:p>
          <w:p>
            <w:pPr>
              <w:pStyle w:val="null3"/>
              <w:ind w:firstLine="400"/>
              <w:jc w:val="both"/>
            </w:pPr>
            <w:r>
              <w:rPr>
                <w:rFonts w:ascii="仿宋_GB2312" w:hAnsi="仿宋_GB2312" w:cs="仿宋_GB2312" w:eastAsia="仿宋_GB2312"/>
              </w:rPr>
              <w:t xml:space="preserve"> (</w:t>
            </w:r>
            <w:r>
              <w:rPr>
                <w:rFonts w:ascii="仿宋_GB2312" w:hAnsi="仿宋_GB2312" w:cs="仿宋_GB2312" w:eastAsia="仿宋_GB2312"/>
              </w:rPr>
              <w:t>一</w:t>
            </w:r>
            <w:r>
              <w:rPr>
                <w:rFonts w:ascii="仿宋_GB2312" w:hAnsi="仿宋_GB2312" w:cs="仿宋_GB2312" w:eastAsia="仿宋_GB2312"/>
              </w:rPr>
              <w:t>)违约责任</w:t>
            </w:r>
          </w:p>
          <w:p>
            <w:pPr>
              <w:pStyle w:val="null3"/>
              <w:ind w:firstLine="400"/>
              <w:jc w:val="both"/>
            </w:pPr>
            <w:r>
              <w:rPr>
                <w:rFonts w:ascii="仿宋_GB2312" w:hAnsi="仿宋_GB2312" w:cs="仿宋_GB2312" w:eastAsia="仿宋_GB2312"/>
              </w:rPr>
              <w:t>依据《中华人民共和国民法典》、《中华人民共和国政府采购法》的相关条款约定执行。</w:t>
            </w:r>
          </w:p>
          <w:p>
            <w:pPr>
              <w:pStyle w:val="null3"/>
              <w:ind w:firstLine="400"/>
              <w:jc w:val="both"/>
            </w:pPr>
            <w:r>
              <w:rPr>
                <w:rFonts w:ascii="仿宋_GB2312" w:hAnsi="仿宋_GB2312" w:cs="仿宋_GB2312" w:eastAsia="仿宋_GB2312"/>
              </w:rPr>
              <w:t>1、发包人违约。当发生下列情况时：</w:t>
            </w:r>
          </w:p>
          <w:p>
            <w:pPr>
              <w:pStyle w:val="null3"/>
              <w:ind w:firstLine="400"/>
              <w:jc w:val="both"/>
            </w:pPr>
            <w:r>
              <w:rPr>
                <w:rFonts w:ascii="仿宋_GB2312" w:hAnsi="仿宋_GB2312" w:cs="仿宋_GB2312" w:eastAsia="仿宋_GB2312"/>
              </w:rPr>
              <w:t>（1）发包人不按合同约定支付工程款，导致施工无法进行；</w:t>
            </w:r>
          </w:p>
          <w:p>
            <w:pPr>
              <w:pStyle w:val="null3"/>
              <w:ind w:firstLine="400"/>
              <w:jc w:val="both"/>
            </w:pPr>
            <w:r>
              <w:rPr>
                <w:rFonts w:ascii="仿宋_GB2312" w:hAnsi="仿宋_GB2312" w:cs="仿宋_GB2312" w:eastAsia="仿宋_GB2312"/>
              </w:rPr>
              <w:t>（2）发包人不履行合同义务或不按合同约定履行义务的其他情况。</w:t>
            </w:r>
          </w:p>
          <w:p>
            <w:pPr>
              <w:pStyle w:val="null3"/>
              <w:ind w:firstLine="400"/>
              <w:jc w:val="both"/>
            </w:pPr>
            <w:r>
              <w:rPr>
                <w:rFonts w:ascii="仿宋_GB2312" w:hAnsi="仿宋_GB2312" w:cs="仿宋_GB2312" w:eastAsia="仿宋_GB2312"/>
              </w:rPr>
              <w:t>发包人承担违约责任，赔偿因其违约给承包人造成的经济损失，顺延延误的工期。双方在专用条款内约定发包人赔偿承包人损失的计算方法或者发包人应当支付违约金的数额和计算方法。</w:t>
            </w:r>
          </w:p>
          <w:p>
            <w:pPr>
              <w:pStyle w:val="null3"/>
              <w:ind w:firstLine="400"/>
              <w:jc w:val="both"/>
            </w:pPr>
            <w:r>
              <w:rPr>
                <w:rFonts w:ascii="仿宋_GB2312" w:hAnsi="仿宋_GB2312" w:cs="仿宋_GB2312" w:eastAsia="仿宋_GB2312"/>
              </w:rPr>
              <w:t>2、承包人违约。当发生下列情况时：</w:t>
            </w:r>
          </w:p>
          <w:p>
            <w:pPr>
              <w:pStyle w:val="null3"/>
              <w:ind w:firstLine="400"/>
              <w:jc w:val="both"/>
            </w:pPr>
            <w:r>
              <w:rPr>
                <w:rFonts w:ascii="仿宋_GB2312" w:hAnsi="仿宋_GB2312" w:cs="仿宋_GB2312" w:eastAsia="仿宋_GB2312"/>
              </w:rPr>
              <w:t>（1）因承包人原因不能按照协议书约定的竣工日期或工程师同意顺延的工期竣工；</w:t>
            </w:r>
          </w:p>
          <w:p>
            <w:pPr>
              <w:pStyle w:val="null3"/>
              <w:ind w:firstLine="400"/>
              <w:jc w:val="both"/>
            </w:pPr>
            <w:r>
              <w:rPr>
                <w:rFonts w:ascii="仿宋_GB2312" w:hAnsi="仿宋_GB2312" w:cs="仿宋_GB2312" w:eastAsia="仿宋_GB2312"/>
              </w:rPr>
              <w:t>（2）因承包人原因工程质量达不到协议书约定的质量标准；</w:t>
            </w:r>
          </w:p>
          <w:p>
            <w:pPr>
              <w:pStyle w:val="null3"/>
              <w:ind w:firstLine="400"/>
              <w:jc w:val="both"/>
            </w:pPr>
            <w:r>
              <w:rPr>
                <w:rFonts w:ascii="仿宋_GB2312" w:hAnsi="仿宋_GB2312" w:cs="仿宋_GB2312" w:eastAsia="仿宋_GB2312"/>
              </w:rPr>
              <w:t>（3）承包人不履行合同义务或不按合同约定履行义务的其他情况。</w:t>
            </w:r>
          </w:p>
          <w:p>
            <w:pPr>
              <w:pStyle w:val="null3"/>
              <w:ind w:firstLine="400"/>
              <w:jc w:val="both"/>
            </w:pPr>
            <w:r>
              <w:rPr>
                <w:rFonts w:ascii="仿宋_GB2312" w:hAnsi="仿宋_GB2312" w:cs="仿宋_GB2312" w:eastAsia="仿宋_GB2312"/>
              </w:rPr>
              <w:t>承包人承担违约责任，赔偿因其违约给发包人造成的损失。双方在专用条款内约定承包人赔偿发包人损失的计算方法或者承包人应当支付违约金的数额和计算方法。</w:t>
            </w:r>
          </w:p>
          <w:p>
            <w:pPr>
              <w:pStyle w:val="null3"/>
            </w:pPr>
            <w:r>
              <w:rPr>
                <w:rFonts w:ascii="仿宋_GB2312" w:hAnsi="仿宋_GB2312" w:cs="仿宋_GB2312" w:eastAsia="仿宋_GB2312"/>
              </w:rPr>
              <w:t>一方违约后，另一方要求违约方继续履行合同时，违约方承担上述违约责任后仍应继续履行合同。</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根据采购人、采购文件要求及合同约定执行。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所属行业为建筑业。2、质量标准：工程质量必须达到国家建设工程验收标准的合格。3、供应商根据附件工程量清单在编制磋商响应文件时须提供已标价工程量清单。4、工程范围：2025年碑林区城市道路上市政公用设施抢修挖掘修复工程项目清单及采购文件所包含内容。5、本合同费用包括完成本合同项下项目完成的所有费用，包括但不限于人工费、材料费、垃圾清运等费用。6、本次项目支付方式以磋商文件第三章“磋商项目技术、服务、商务及其他要求”中“技术参数与性能指标”中商务要求为准。7、为避免不平衡报价，中标后7日内由甲方进行清标，提出不合理的报价问题，乙方须在3日内按照甲方要求修改综合单价，并保持总价与中标总价一致，修改后的投报价格作为最终的合同价格。8、磋商文件前后不一致以3.3其他要求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标的清单 响应函 其他附件.docx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提供2025年4月至今已缴纳的至少一个月的纳税证明，依法免税的单位应提供相关证明材料；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提供2025年4月至今已缴存的至少一个月的社会保障资金缴存单据或社保机构开具的社会保险参保缴费情况证明，依法不需要缴纳社会保障资金的单位应提供相关证明材料；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具备履行合同所必须的设备和专业技术能力</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书（附法定代表人、被授权人身份证复印件）及被授权人在磋商截止日前6个月内在本单位已缴存的至少1个月的社会保险参保缴费证明；（法定代表人直接参加磋商，只须提供法定代表人身份证明书）；</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供应商须具备建设部门颁发的市政公用工程施工总承包三级及以上资质及具备有效的安全生产许可证；</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拟派项目经理具有市政公用工程专业二级及以上注册建造师证，具备有效的安全生产考核合格证书（安全考核B证），且无在建工程（格式自拟）；</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供应商及项目经理基本信息在“陕西省住房和城乡建设厅”和“全国建筑市场监管公共服务平台”（http://jzsc.mohurd.gov.cn/home）可查询</w:t>
            </w:r>
          </w:p>
        </w:tc>
        <w:tc>
          <w:tcPr>
            <w:tcW w:type="dxa" w:w="3322"/>
          </w:tcPr>
          <w:p>
            <w:pPr>
              <w:pStyle w:val="null3"/>
            </w:pPr>
            <w:r>
              <w:rPr>
                <w:rFonts w:ascii="仿宋_GB2312" w:hAnsi="仿宋_GB2312" w:cs="仿宋_GB2312" w:eastAsia="仿宋_GB2312"/>
              </w:rPr>
              <w:t>供应商及项目经理基本信息在“陕西省住房和城乡建设厅”和“全国建筑市场监管公共服务平台”（http://jzsc.mohurd.gov.cn/home）可查询（提供截图）；</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供应商须为中小微企业或监狱企业或残疾人福利性单位</w:t>
            </w:r>
          </w:p>
        </w:tc>
        <w:tc>
          <w:tcPr>
            <w:tcW w:type="dxa" w:w="3322"/>
          </w:tcPr>
          <w:p>
            <w:pPr>
              <w:pStyle w:val="null3"/>
            </w:pPr>
            <w:r>
              <w:rPr>
                <w:rFonts w:ascii="仿宋_GB2312" w:hAnsi="仿宋_GB2312" w:cs="仿宋_GB2312" w:eastAsia="仿宋_GB2312"/>
              </w:rPr>
              <w:t>中小企业声明函（工程、服务）或残疾人福利性单位声明函或监狱企业证明文件。</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磋商响应文件构成无重大缺项，按照磋商文件要求的格式编写磋商响应文件</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磋商报价未超预算或高于最高限价的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磋商响应文件响应性</w:t>
            </w:r>
          </w:p>
        </w:tc>
        <w:tc>
          <w:tcPr>
            <w:tcW w:type="dxa" w:w="3322"/>
          </w:tcPr>
          <w:p>
            <w:pPr>
              <w:pStyle w:val="null3"/>
            </w:pPr>
            <w:r>
              <w:rPr>
                <w:rFonts w:ascii="仿宋_GB2312" w:hAnsi="仿宋_GB2312" w:cs="仿宋_GB2312" w:eastAsia="仿宋_GB2312"/>
              </w:rPr>
              <w:t>工期响应磋商文件要求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评审得分相同的，按照最后报价由低到高的顺序推荐。评审得分且最后报价相同的，按照技术指标优劣顺序推荐。评审得分且最后报价且技术指标得分均相同的，由采购人确定排名。</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区间分值0-6分。 评审标准细化内容：①施工目标:成本目标、工期目标、质量目标②施工准备：技术准备、材料准备、机械准备、机具准备③施工平面布置与安排：现场围挡及出入口管理、交通组织安排、消防及道路安排。 评审标准量化内容：评审标准量化内容： （1）各部分内容全面详细、阐述条理清晰详尽、符合本项目采购需求得6分；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区间分值0-4分。 评审标准细化内容：内容包含但不限于①挖掘工程施工方案；②修复工程施工方案。 评审标准量化内容：（1）各部分内容全面详细、阐述条理清晰详尽、符合本项目采购需求得4分；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区间分值0-6分。 评审标准细化内容：内容包含但不限于①施工进度计划横道图②进度计划保证措施③工期保证措施。 评审标准量化内容：（1）各部分内容全面详细、阐述条理清晰详尽、符合本项目采购需求得6分；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区间分值0-8分。 评审标准细化内容：内容包含但不限于①安全生产管理制度②安全施工措施③安全应急预案④安全生产教育。 评审标准量化内容：（1）各部分内容全面详细、阐述条理清晰详尽、符合本项目采购需求得8分；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区间分值0-4分。 评审标准细化内容：内容包含但不限于①文明施工管理目标及技术措施②文明施工现场管理：材料管理、防扰民措施。 评审标准量化内容： （1）各部分内容全面详细、阐述条理清晰详尽、符合本项目采购需求得4分；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区间分值0-8分。 评审标准细化内容：内容包含但不限于①成品保护措施②季节性施工措施③消防保卫措施④环境保护措施。 评审标准量化内容： （1）各部分内容全面详细、阐述条理清晰详尽、符合本项目采购需求得8分；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区间分值0-4分。 评审标准细化内容：内容包含但不限于针对本项目具有①新材料应用情况②新技术和新工艺的应用情况。 评审标准量化内容： （1）各部分内容全面详细、阐述条理清晰详尽、符合本项目采购需求得4分；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区间分值0-6分。 评审标准细化内容：内容包含但不限于①质量目标管理体系②施工质量的检验制度③确保质量的技术组织措施及控制措施。 评审标准量化内容： （1）各部分内容全面详细、阐述条理清晰详尽、符合本项目采购需求得6分；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施工重难点分析及解决方案</w:t>
            </w:r>
          </w:p>
        </w:tc>
        <w:tc>
          <w:tcPr>
            <w:tcW w:type="dxa" w:w="2492"/>
          </w:tcPr>
          <w:p>
            <w:pPr>
              <w:pStyle w:val="null3"/>
            </w:pPr>
            <w:r>
              <w:rPr>
                <w:rFonts w:ascii="仿宋_GB2312" w:hAnsi="仿宋_GB2312" w:cs="仿宋_GB2312" w:eastAsia="仿宋_GB2312"/>
              </w:rPr>
              <w:t>区间分值0-4分。 评审标准细化内容：内容包含但不限于①针对本项目各施工部分的重难点分析；②针对重难点分析后的预防及解决措施等内容 。 评审标准量化内容： （1）各部分内容全面详细、阐述条理清晰详尽、符合本项目采购需求得4分；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维护方案</w:t>
            </w:r>
          </w:p>
        </w:tc>
        <w:tc>
          <w:tcPr>
            <w:tcW w:type="dxa" w:w="2492"/>
          </w:tcPr>
          <w:p>
            <w:pPr>
              <w:pStyle w:val="null3"/>
            </w:pPr>
            <w:r>
              <w:rPr>
                <w:rFonts w:ascii="仿宋_GB2312" w:hAnsi="仿宋_GB2312" w:cs="仿宋_GB2312" w:eastAsia="仿宋_GB2312"/>
              </w:rPr>
              <w:t>区间分值0-4分。 评审标准细化内容：内容包含但不限于①维修措施②保修责任及保修承诺。 评审标准量化内容： （1）各部分内容全面详细、阐述条理清晰详尽、符合本项目采购需求得4分；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区间分值：0-6分。 评审标准细化及量化内容： 项目经理：学历：本科（含）以上计3分；大专得 2 分；大专 （不含）及以下不得分。 以项目经理身份主持过 1 个类似项目得 1 分（需提供相关证明材料，可与企业业绩重复计分）。 其他项目管理人员构成：人员配备充足、专业齐全得2分； 人员配备情况一般、专业不够齐全得1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投标人提供2022年1月至今类似项目业绩，每提供一份得2分，最高得10分。 业绩证明（以合同签订时间为准，须附合同或中标通知书的扫描件加盖单位公章）。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1.经初审合格的磋商响应文件，其磋商报价为有效磋商报价价，对其行价格评审。 2.满足磋商文件实质性要求且最终报价最低的供应商的价格为磋商基准价，其价格分为满分30分。 3.磋商报价得分=（磋商基准价/最终磋商报价）×30的公式计算得分。 4.磋商报价不完整的，不进入评标标准价的计算，本项得0分。 5.经磋商小组一致认定，供应商的磋商最终总报价低于公认市场成本，或超过采购预算,其响应将被拒绝。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