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版本号：FRZB-2025-1720251107001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2025年城市道路挖掘修复前期安全隐患排查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FRZB-2025-17</w:t>
      </w:r>
      <w:r>
        <w:br/>
      </w:r>
      <w:r>
        <w:br/>
      </w:r>
      <w:r>
        <w:br/>
      </w:r>
    </w:p>
    <w:p>
      <w:pPr>
        <w:pStyle w:val="null3"/>
        <w:jc w:val="center"/>
        <w:outlineLvl w:val="2"/>
      </w:pPr>
      <w:r>
        <w:rPr>
          <w:rFonts w:ascii="仿宋_GB2312" w:hAnsi="仿宋_GB2312" w:cs="仿宋_GB2312" w:eastAsia="仿宋_GB2312"/>
          <w:sz w:val="28"/>
          <w:b/>
        </w:rPr>
        <w:t>西安市碑林区城市管理和综合执法局（本级）</w:t>
      </w:r>
    </w:p>
    <w:p>
      <w:pPr>
        <w:pStyle w:val="null3"/>
        <w:jc w:val="center"/>
        <w:outlineLvl w:val="2"/>
      </w:pPr>
      <w:r>
        <w:rPr>
          <w:rFonts w:ascii="仿宋_GB2312" w:hAnsi="仿宋_GB2312" w:cs="仿宋_GB2312" w:eastAsia="仿宋_GB2312"/>
          <w:sz w:val="28"/>
          <w:b/>
        </w:rPr>
        <w:t>陕西方瑞项目管理有限公司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陕西方瑞项目管理有限公司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西安市碑林区城市管理和综合执法局（本级）</w:t>
      </w:r>
      <w:r>
        <w:rPr>
          <w:rFonts w:ascii="仿宋_GB2312" w:hAnsi="仿宋_GB2312" w:cs="仿宋_GB2312" w:eastAsia="仿宋_GB2312"/>
        </w:rPr>
        <w:t>委托，拟对</w:t>
      </w:r>
      <w:r>
        <w:rPr>
          <w:rFonts w:ascii="仿宋_GB2312" w:hAnsi="仿宋_GB2312" w:cs="仿宋_GB2312" w:eastAsia="仿宋_GB2312"/>
        </w:rPr>
        <w:t>2025年城市道路挖掘修复前期安全隐患排查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FRZB-2025-17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2025年城市道路挖掘修复前期安全隐患排查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2025年城市道路挖掘修复前期安全隐患排查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采购包1（2025年城市道路挖掘修复前期安全隐患排查）：属于专门面向中小企业采购。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1、有效的主体资格证明：在中华人民共和国境内注册，依法取得并有效存续的营业执照（含电子营业执照）。供应商需在项目电子化交易系统中按要求上传相应证明文件并进行电子签章。</w:t>
      </w:r>
    </w:p>
    <w:p>
      <w:pPr>
        <w:pStyle w:val="null3"/>
      </w:pPr>
      <w:r>
        <w:rPr>
          <w:rFonts w:ascii="仿宋_GB2312" w:hAnsi="仿宋_GB2312" w:cs="仿宋_GB2312" w:eastAsia="仿宋_GB2312"/>
        </w:rPr>
        <w:t>2、授权委托书：法定代表人参与磋商时，提供法定代表人身份证明及本人身份证复印件加盖公章；授权代表参与磋商时，提供企业法人授权委托书和被授权人身份证复印件加盖公章；供应商需在项目电子化交易系统按要求上传相应证明文件并进行电子签章。</w:t>
      </w:r>
    </w:p>
    <w:p>
      <w:pPr>
        <w:pStyle w:val="null3"/>
      </w:pPr>
      <w:r>
        <w:rPr>
          <w:rFonts w:ascii="仿宋_GB2312" w:hAnsi="仿宋_GB2312" w:cs="仿宋_GB2312" w:eastAsia="仿宋_GB2312"/>
        </w:rPr>
        <w:t>3、财务状况报告：供应商提供2024年度经审计的财务会计报告（包括审计报告、资产负债表、利润表、现金流量表、所有者权益变动表及其附注，成立时间至提交磋商响应文件截止时间不足一年的可提供成立后任意时段的资产负债表），或其磋商时间前6个月内基本存款账户开户银行出具的资信证明（附基本存款账户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提供2025年任意一个月的社会保障资金缴存单据或社保机构开具的社会保险参保缴费情况证明，依法不需要缴纳社会保障资金的投标单位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供应商提供2025年任意一个月的纳税证明或完税证明（任意税种），纳税证明或完税证明上应有代收机构或税务机关的公章，依法免税的投标单位应提供相关文件证明；供应商需在项目电子化交易系统中按要求上传相应证明文件并进行电子签章。</w:t>
      </w:r>
    </w:p>
    <w:p>
      <w:pPr>
        <w:pStyle w:val="null3"/>
      </w:pPr>
      <w:r>
        <w:rPr>
          <w:rFonts w:ascii="仿宋_GB2312" w:hAnsi="仿宋_GB2312" w:cs="仿宋_GB2312" w:eastAsia="仿宋_GB2312"/>
        </w:rPr>
        <w:t>6、无重大违法记录声明：参加政府采购活动前 3 年内经营活动中没有重大违法记录声明；供应商需在项目电子化交易系统中按要求上传相应证明文件并进行电子签章。</w:t>
      </w:r>
    </w:p>
    <w:p>
      <w:pPr>
        <w:pStyle w:val="null3"/>
      </w:pPr>
      <w:r>
        <w:rPr>
          <w:rFonts w:ascii="仿宋_GB2312" w:hAnsi="仿宋_GB2312" w:cs="仿宋_GB2312" w:eastAsia="仿宋_GB2312"/>
        </w:rPr>
        <w:t>7、企业信誉：供应商不得为“信用中国”网站（www.creditchina.gov.cn）中列入“失信被执行人”和“重大税收违法失信主体”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8、承诺函：提供具有履行服务合同所必需的设备和专业技术能力的承诺函；供应商需在项目电子化交易系统中按要求上传相应证明文件并进行电子签章。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10、本项目专门面向中小企业采购：供应商须为中型企业或者小型企业或监狱企业或残疾人福利性单位；供应商需在项目电子化交易系统中按要求上传相应证明文件并进行电子签章。</w:t>
      </w:r>
    </w:p>
    <w:p>
      <w:pPr>
        <w:pStyle w:val="null3"/>
      </w:pPr>
      <w:r>
        <w:rPr>
          <w:rFonts w:ascii="仿宋_GB2312" w:hAnsi="仿宋_GB2312" w:cs="仿宋_GB2312" w:eastAsia="仿宋_GB2312"/>
        </w:rPr>
        <w:t>11、企业资质：供应商需具有测绘行政主管部门颁发的测绘资质（范围须包含：摄影测量与遥感）乙级及以上资质或省级及以上住房和城乡建设厅颁发的工程质量检测机构综合资质或省级及以上住房和城乡建设厅颁发的工程质量检测机构资质证书（专项检测类：道路工程）；供应商需在项目电子化交易系统中按要求上传相应证明文件并进行电子签章。</w:t>
      </w:r>
    </w:p>
    <w:p>
      <w:pPr>
        <w:pStyle w:val="null3"/>
      </w:pPr>
      <w:r>
        <w:rPr>
          <w:rFonts w:ascii="仿宋_GB2312" w:hAnsi="仿宋_GB2312" w:cs="仿宋_GB2312" w:eastAsia="仿宋_GB2312"/>
        </w:rPr>
        <w:t>12、项目负责人：拟派项目负责人需具有工程师或以上职称；供应商需在项目电子化交易系统中按要求上传相应证明文件并进行电子签章。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西安市碑林区城市管理和综合执法局（本级）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碑林区雁塔北路23号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62523605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陕西方瑞项目管理有限公司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陕西省西安市雁塔区陕西省西安市雁塔区雁翔路99号西安交通大学曲江校区保赛大厦四楼401室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种忍、王亚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19992817037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采购包1：1,692,000.00元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代理服务费收费标准：根据国家计委颁布的《招标代理服务收费管理暂行办法》（计价格『2002』1980号）发改办价格『2003』857号文以及『2011』534号文中规定的标准收取。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西安市碑林区城市管理和综合执法局（本级）</w:t>
      </w:r>
      <w:r>
        <w:rPr>
          <w:rFonts w:ascii="仿宋_GB2312" w:hAnsi="仿宋_GB2312" w:cs="仿宋_GB2312" w:eastAsia="仿宋_GB2312"/>
        </w:rPr>
        <w:t>和</w:t>
      </w:r>
      <w:r>
        <w:rPr>
          <w:rFonts w:ascii="仿宋_GB2312" w:hAnsi="仿宋_GB2312" w:cs="仿宋_GB2312" w:eastAsia="仿宋_GB2312"/>
        </w:rPr>
        <w:t>陕西方瑞项目管理有限公司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西安市碑林区城市管理和综合执法局（本级）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陕西方瑞项目管理有限公司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西安市碑林区城市管理和综合执法局（本级）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陕西方瑞项目管理有限公司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完全按照竞争性磋商文件中采购需要的要求进行验收。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陕西方瑞项目管理有限公司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陕西方瑞项目管理有限公司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陕西方瑞项目管理有限公司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联系人：种忍、王亚</w:t>
      </w:r>
    </w:p>
    <w:p>
      <w:pPr>
        <w:pStyle w:val="null3"/>
      </w:pPr>
      <w:r>
        <w:rPr>
          <w:rFonts w:ascii="仿宋_GB2312" w:hAnsi="仿宋_GB2312" w:cs="仿宋_GB2312" w:eastAsia="仿宋_GB2312"/>
        </w:rPr>
        <w:t>联系电话：19992817037</w:t>
      </w:r>
    </w:p>
    <w:p>
      <w:pPr>
        <w:pStyle w:val="null3"/>
      </w:pPr>
      <w:r>
        <w:rPr>
          <w:rFonts w:ascii="仿宋_GB2312" w:hAnsi="仿宋_GB2312" w:cs="仿宋_GB2312" w:eastAsia="仿宋_GB2312"/>
        </w:rPr>
        <w:t>地址：陕西省西安市雁塔区雁翔路99号保赛大厦四楼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市城管局《关于印发&lt;2025年城市道路塌陷和空洞隐患排查整治工作方案&gt;的函》《转发省住建厅关于全面开展路面塌陷排查及防范工作的通知》等文件精神，为切实消除城市道路地下安全隐患，做好城市道路塌陷事故的防控工作，对碑林区辖区214条道路进行空洞检测，道路长度约为85.75km，车道公里数用约为307.64km。（最终实际探测工作量已采购方委托的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1,692,000.00</w:t>
      </w:r>
    </w:p>
    <w:p>
      <w:pPr>
        <w:pStyle w:val="null3"/>
      </w:pPr>
      <w:r>
        <w:rPr>
          <w:rFonts w:ascii="仿宋_GB2312" w:hAnsi="仿宋_GB2312" w:cs="仿宋_GB2312" w:eastAsia="仿宋_GB2312"/>
        </w:rPr>
        <w:t>采购包最高限价（元）: 1,692,000.00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1,692,000.00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05"/>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18"/>
              </w:rPr>
              <w:t>一、项目概况</w:t>
            </w:r>
          </w:p>
          <w:p>
            <w:pPr>
              <w:pStyle w:val="null3"/>
              <w:ind w:firstLine="560"/>
              <w:jc w:val="both"/>
            </w:pPr>
            <w:r>
              <w:rPr>
                <w:rFonts w:ascii="仿宋_GB2312" w:hAnsi="仿宋_GB2312" w:cs="仿宋_GB2312" w:eastAsia="仿宋_GB2312"/>
                <w:sz w:val="18"/>
              </w:rPr>
              <w:t>根据市城管局《关于印发</w:t>
            </w:r>
            <w:r>
              <w:rPr>
                <w:rFonts w:ascii="仿宋_GB2312" w:hAnsi="仿宋_GB2312" w:cs="仿宋_GB2312" w:eastAsia="仿宋_GB2312"/>
                <w:sz w:val="18"/>
              </w:rPr>
              <w:t>&lt;2025年城市道路塌陷和空洞隐患排查整治工作方案&gt;的函》《转发省住建厅关于全面开展路面塌陷排查及防范工作的通知》等文件精神</w:t>
            </w:r>
            <w:r>
              <w:rPr>
                <w:rFonts w:ascii="仿宋_GB2312" w:hAnsi="仿宋_GB2312" w:cs="仿宋_GB2312" w:eastAsia="仿宋_GB2312"/>
                <w:sz w:val="18"/>
              </w:rPr>
              <w:t>，为切实消除城市道路地下安全隐患，做好城市道路塌陷事故的防控工作，对碑林区辖区</w:t>
            </w:r>
            <w:r>
              <w:rPr>
                <w:rFonts w:ascii="仿宋_GB2312" w:hAnsi="仿宋_GB2312" w:cs="仿宋_GB2312" w:eastAsia="仿宋_GB2312"/>
                <w:sz w:val="18"/>
              </w:rPr>
              <w:t>214</w:t>
            </w:r>
            <w:r>
              <w:rPr>
                <w:rFonts w:ascii="仿宋_GB2312" w:hAnsi="仿宋_GB2312" w:cs="仿宋_GB2312" w:eastAsia="仿宋_GB2312"/>
                <w:sz w:val="18"/>
              </w:rPr>
              <w:t>条道路进行空洞检测，道路长度约为</w:t>
            </w:r>
            <w:r>
              <w:rPr>
                <w:rFonts w:ascii="仿宋_GB2312" w:hAnsi="仿宋_GB2312" w:cs="仿宋_GB2312" w:eastAsia="仿宋_GB2312"/>
                <w:sz w:val="18"/>
              </w:rPr>
              <w:t>85.75</w:t>
            </w:r>
            <w:r>
              <w:rPr>
                <w:rFonts w:ascii="仿宋_GB2312" w:hAnsi="仿宋_GB2312" w:cs="仿宋_GB2312" w:eastAsia="仿宋_GB2312"/>
                <w:sz w:val="18"/>
              </w:rPr>
              <w:t>km，车道公里数用约为</w:t>
            </w:r>
            <w:r>
              <w:rPr>
                <w:rFonts w:ascii="仿宋_GB2312" w:hAnsi="仿宋_GB2312" w:cs="仿宋_GB2312" w:eastAsia="仿宋_GB2312"/>
                <w:sz w:val="18"/>
              </w:rPr>
              <w:t>307.64</w:t>
            </w:r>
            <w:r>
              <w:rPr>
                <w:rFonts w:ascii="仿宋_GB2312" w:hAnsi="仿宋_GB2312" w:cs="仿宋_GB2312" w:eastAsia="仿宋_GB2312"/>
                <w:sz w:val="18"/>
              </w:rPr>
              <w:t>km。（最终实际探测工作量已采购方委托的为准）</w:t>
            </w:r>
          </w:p>
          <w:p>
            <w:pPr>
              <w:pStyle w:val="null3"/>
              <w:jc w:val="both"/>
            </w:pPr>
            <w:r>
              <w:rPr>
                <w:rFonts w:ascii="仿宋_GB2312" w:hAnsi="仿宋_GB2312" w:cs="仿宋_GB2312" w:eastAsia="仿宋_GB2312"/>
                <w:sz w:val="18"/>
              </w:rPr>
              <w:t>二、服务内容（包括工作区域、工作内容等）</w:t>
            </w:r>
          </w:p>
          <w:p>
            <w:pPr>
              <w:pStyle w:val="null3"/>
              <w:ind w:firstLine="560"/>
              <w:jc w:val="both"/>
            </w:pPr>
            <w:r>
              <w:rPr>
                <w:rFonts w:ascii="仿宋_GB2312" w:hAnsi="仿宋_GB2312" w:cs="仿宋_GB2312" w:eastAsia="仿宋_GB2312"/>
                <w:sz w:val="18"/>
              </w:rPr>
              <w:t>完成西安市碑林区辖区内指定的</w:t>
            </w:r>
            <w:r>
              <w:rPr>
                <w:rFonts w:ascii="仿宋_GB2312" w:hAnsi="仿宋_GB2312" w:cs="仿宋_GB2312" w:eastAsia="仿宋_GB2312"/>
                <w:sz w:val="18"/>
              </w:rPr>
              <w:t>214</w:t>
            </w:r>
            <w:r>
              <w:rPr>
                <w:rFonts w:ascii="仿宋_GB2312" w:hAnsi="仿宋_GB2312" w:cs="仿宋_GB2312" w:eastAsia="仿宋_GB2312"/>
                <w:sz w:val="18"/>
              </w:rPr>
              <w:t>条市政道路（含人行道）地下病害体探测，查清路面下方已经存在的空洞、脱空区、疏松区及富水区等地下病害体，绘制道路地下病害分布图，为城市道路地下病害防治与决策提供基础数据。</w:t>
            </w:r>
          </w:p>
          <w:p>
            <w:pPr>
              <w:pStyle w:val="null3"/>
              <w:ind w:firstLine="560"/>
              <w:jc w:val="both"/>
            </w:pPr>
            <w:r>
              <w:rPr>
                <w:rFonts w:ascii="仿宋_GB2312" w:hAnsi="仿宋_GB2312" w:cs="仿宋_GB2312" w:eastAsia="仿宋_GB2312"/>
                <w:sz w:val="18"/>
              </w:rPr>
              <w:t>方法：</w:t>
            </w:r>
            <w:r>
              <w:rPr>
                <w:rFonts w:ascii="仿宋_GB2312" w:hAnsi="仿宋_GB2312" w:cs="仿宋_GB2312" w:eastAsia="仿宋_GB2312"/>
                <w:sz w:val="18"/>
              </w:rPr>
              <w:t>主要道路每</w:t>
            </w:r>
            <w:r>
              <w:rPr>
                <w:rFonts w:ascii="仿宋_GB2312" w:hAnsi="仿宋_GB2312" w:cs="仿宋_GB2312" w:eastAsia="仿宋_GB2312"/>
                <w:sz w:val="18"/>
              </w:rPr>
              <w:t>2条车道布设3条测线，其他道路每条车道布设1条测线，辅道布设1条测线，非机动车道、人行道布设1条测线。</w:t>
            </w:r>
            <w:r>
              <w:rPr>
                <w:rFonts w:ascii="仿宋_GB2312" w:hAnsi="仿宋_GB2312" w:cs="仿宋_GB2312" w:eastAsia="仿宋_GB2312"/>
                <w:sz w:val="18"/>
              </w:rPr>
              <w:t>（根据探测设备有效覆盖宽度合理布设测线，要求道路全覆盖探测）</w:t>
            </w:r>
          </w:p>
          <w:p>
            <w:pPr>
              <w:pStyle w:val="null3"/>
              <w:jc w:val="both"/>
            </w:pPr>
            <w:r>
              <w:rPr>
                <w:rFonts w:ascii="仿宋_GB2312" w:hAnsi="仿宋_GB2312" w:cs="仿宋_GB2312" w:eastAsia="仿宋_GB2312"/>
                <w:sz w:val="18"/>
              </w:rPr>
              <w:t>三、</w:t>
            </w:r>
            <w:r>
              <w:rPr>
                <w:rFonts w:ascii="仿宋_GB2312" w:hAnsi="仿宋_GB2312" w:cs="仿宋_GB2312" w:eastAsia="仿宋_GB2312"/>
                <w:sz w:val="18"/>
              </w:rPr>
              <w:t>技术要求（如有，一般适合于技术服务项目）</w:t>
            </w:r>
          </w:p>
          <w:p>
            <w:pPr>
              <w:pStyle w:val="null3"/>
              <w:spacing w:before="150"/>
              <w:ind w:firstLine="562"/>
              <w:jc w:val="both"/>
            </w:pPr>
            <w:r>
              <w:rPr>
                <w:rFonts w:ascii="仿宋_GB2312" w:hAnsi="仿宋_GB2312" w:cs="仿宋_GB2312" w:eastAsia="仿宋_GB2312"/>
                <w:sz w:val="18"/>
                <w:b/>
              </w:rPr>
              <w:t>1）、基本要求</w:t>
            </w:r>
          </w:p>
          <w:p>
            <w:pPr>
              <w:pStyle w:val="null3"/>
              <w:ind w:firstLine="560"/>
              <w:jc w:val="both"/>
            </w:pPr>
            <w:r>
              <w:rPr>
                <w:rFonts w:ascii="仿宋_GB2312" w:hAnsi="仿宋_GB2312" w:cs="仿宋_GB2312" w:eastAsia="仿宋_GB2312"/>
                <w:sz w:val="18"/>
              </w:rPr>
              <w:t>(1)探测项目应采用三维探地雷达探测方法为主，其他探测方法为辅；</w:t>
            </w:r>
          </w:p>
          <w:p>
            <w:pPr>
              <w:pStyle w:val="null3"/>
              <w:ind w:firstLine="560"/>
              <w:jc w:val="both"/>
            </w:pPr>
            <w:r>
              <w:rPr>
                <w:rFonts w:ascii="仿宋_GB2312" w:hAnsi="仿宋_GB2312" w:cs="仿宋_GB2312" w:eastAsia="仿宋_GB2312"/>
                <w:sz w:val="18"/>
              </w:rPr>
              <w:t>(2)在探测过程中如查明已形成严重隐患的病害时，立即以电话与书面形式通知委托人；</w:t>
            </w:r>
          </w:p>
          <w:p>
            <w:pPr>
              <w:pStyle w:val="null3"/>
              <w:ind w:firstLine="560"/>
              <w:jc w:val="both"/>
            </w:pPr>
            <w:r>
              <w:rPr>
                <w:rFonts w:ascii="仿宋_GB2312" w:hAnsi="仿宋_GB2312" w:cs="仿宋_GB2312" w:eastAsia="仿宋_GB2312"/>
                <w:sz w:val="18"/>
              </w:rPr>
              <w:t>(3)以逐条道路列表形式描述所探测出的各类病害的属性、平面位置、埋深、大小等情况，对病害严重区域配以影像资料；</w:t>
            </w:r>
          </w:p>
          <w:p>
            <w:pPr>
              <w:pStyle w:val="null3"/>
              <w:ind w:firstLine="560"/>
              <w:jc w:val="both"/>
            </w:pPr>
            <w:r>
              <w:rPr>
                <w:rFonts w:ascii="仿宋_GB2312" w:hAnsi="仿宋_GB2312" w:cs="仿宋_GB2312" w:eastAsia="仿宋_GB2312"/>
                <w:sz w:val="18"/>
              </w:rPr>
              <w:t>(4)以1:500或1:1000基础地形图为工作底图，绘制道路地下病害体分布图；</w:t>
            </w:r>
          </w:p>
          <w:p>
            <w:pPr>
              <w:pStyle w:val="null3"/>
              <w:ind w:firstLine="560"/>
              <w:jc w:val="both"/>
            </w:pPr>
            <w:r>
              <w:rPr>
                <w:rFonts w:ascii="仿宋_GB2312" w:hAnsi="仿宋_GB2312" w:cs="仿宋_GB2312" w:eastAsia="仿宋_GB2312"/>
                <w:sz w:val="18"/>
              </w:rPr>
              <w:t>(5)对各类病害进行初步成因分析并提出处理方法建议；</w:t>
            </w:r>
          </w:p>
          <w:p>
            <w:pPr>
              <w:pStyle w:val="null3"/>
              <w:ind w:firstLine="560"/>
              <w:jc w:val="both"/>
            </w:pPr>
            <w:r>
              <w:rPr>
                <w:rFonts w:ascii="仿宋_GB2312" w:hAnsi="仿宋_GB2312" w:cs="仿宋_GB2312" w:eastAsia="仿宋_GB2312"/>
                <w:sz w:val="18"/>
              </w:rPr>
              <w:t>(6)形成所有核定探测区域的测线布置图及雷达图谱；</w:t>
            </w:r>
          </w:p>
          <w:p>
            <w:pPr>
              <w:pStyle w:val="null3"/>
              <w:ind w:firstLine="560"/>
              <w:jc w:val="both"/>
            </w:pPr>
            <w:r>
              <w:rPr>
                <w:rFonts w:ascii="仿宋_GB2312" w:hAnsi="仿宋_GB2312" w:cs="仿宋_GB2312" w:eastAsia="仿宋_GB2312"/>
                <w:sz w:val="18"/>
              </w:rPr>
              <w:t>(7)对探测数据进行整理分析，并出具探测报告；</w:t>
            </w:r>
          </w:p>
          <w:p>
            <w:pPr>
              <w:pStyle w:val="null3"/>
              <w:ind w:firstLine="560"/>
              <w:jc w:val="both"/>
            </w:pPr>
            <w:r>
              <w:rPr>
                <w:rFonts w:ascii="仿宋_GB2312" w:hAnsi="仿宋_GB2312" w:cs="仿宋_GB2312" w:eastAsia="仿宋_GB2312"/>
                <w:sz w:val="18"/>
              </w:rPr>
              <w:t>(8)获取测线精确位置，按测线为单位，组织雷达探测原始数据和图像数据并按设计方案要求提交。</w:t>
            </w:r>
          </w:p>
          <w:p>
            <w:pPr>
              <w:pStyle w:val="null3"/>
              <w:spacing w:before="150"/>
              <w:ind w:firstLine="562"/>
              <w:jc w:val="both"/>
            </w:pPr>
            <w:r>
              <w:rPr>
                <w:rFonts w:ascii="仿宋_GB2312" w:hAnsi="仿宋_GB2312" w:cs="仿宋_GB2312" w:eastAsia="仿宋_GB2312"/>
                <w:sz w:val="18"/>
                <w:b/>
              </w:rPr>
              <w:t>2）、探地雷达仪器主机</w:t>
            </w:r>
          </w:p>
          <w:p>
            <w:pPr>
              <w:pStyle w:val="null3"/>
              <w:ind w:firstLine="560"/>
              <w:jc w:val="both"/>
            </w:pPr>
            <w:r>
              <w:rPr>
                <w:rFonts w:ascii="仿宋_GB2312" w:hAnsi="仿宋_GB2312" w:cs="仿宋_GB2312" w:eastAsia="仿宋_GB2312"/>
                <w:sz w:val="18"/>
              </w:rPr>
              <w:t>(1)系统增益不小于150dB;</w:t>
            </w:r>
          </w:p>
          <w:p>
            <w:pPr>
              <w:pStyle w:val="null3"/>
              <w:ind w:firstLine="560"/>
              <w:jc w:val="both"/>
            </w:pPr>
            <w:r>
              <w:rPr>
                <w:rFonts w:ascii="仿宋_GB2312" w:hAnsi="仿宋_GB2312" w:cs="仿宋_GB2312" w:eastAsia="仿宋_GB2312"/>
                <w:sz w:val="18"/>
              </w:rPr>
              <w:t>(2)信噪比不低于110dB，动态范围不应小于120 dB；</w:t>
            </w:r>
          </w:p>
          <w:p>
            <w:pPr>
              <w:pStyle w:val="null3"/>
              <w:ind w:firstLine="560"/>
              <w:jc w:val="both"/>
            </w:pPr>
            <w:r>
              <w:rPr>
                <w:rFonts w:ascii="仿宋_GB2312" w:hAnsi="仿宋_GB2312" w:cs="仿宋_GB2312" w:eastAsia="仿宋_GB2312"/>
                <w:sz w:val="18"/>
              </w:rPr>
              <w:t>(3)系统应具有可选的信号叠加、时窗、实时滤波、增益、点测或连续测量、位置标记等功能；</w:t>
            </w:r>
          </w:p>
          <w:p>
            <w:pPr>
              <w:pStyle w:val="null3"/>
              <w:ind w:firstLine="560"/>
              <w:jc w:val="both"/>
            </w:pPr>
            <w:r>
              <w:rPr>
                <w:rFonts w:ascii="仿宋_GB2312" w:hAnsi="仿宋_GB2312" w:cs="仿宋_GB2312" w:eastAsia="仿宋_GB2312"/>
                <w:sz w:val="18"/>
              </w:rPr>
              <w:t>(4)计时误差不应大于1.0ns；</w:t>
            </w:r>
          </w:p>
          <w:p>
            <w:pPr>
              <w:pStyle w:val="null3"/>
              <w:ind w:firstLine="560"/>
              <w:jc w:val="both"/>
            </w:pPr>
            <w:r>
              <w:rPr>
                <w:rFonts w:ascii="仿宋_GB2312" w:hAnsi="仿宋_GB2312" w:cs="仿宋_GB2312" w:eastAsia="仿宋_GB2312"/>
                <w:sz w:val="18"/>
              </w:rPr>
              <w:t>(5)最小采样间隔应达到0.5ns，A/D转换不应低于16bit；</w:t>
            </w:r>
          </w:p>
          <w:p>
            <w:pPr>
              <w:pStyle w:val="null3"/>
              <w:ind w:firstLine="560"/>
              <w:jc w:val="both"/>
            </w:pPr>
            <w:r>
              <w:rPr>
                <w:rFonts w:ascii="仿宋_GB2312" w:hAnsi="仿宋_GB2312" w:cs="仿宋_GB2312" w:eastAsia="仿宋_GB2312"/>
                <w:sz w:val="18"/>
              </w:rPr>
              <w:t>(6)工作温度：-10℃～40℃；</w:t>
            </w:r>
          </w:p>
          <w:p>
            <w:pPr>
              <w:pStyle w:val="null3"/>
              <w:ind w:firstLine="560"/>
              <w:jc w:val="both"/>
            </w:pPr>
            <w:r>
              <w:rPr>
                <w:rFonts w:ascii="仿宋_GB2312" w:hAnsi="仿宋_GB2312" w:cs="仿宋_GB2312" w:eastAsia="仿宋_GB2312"/>
                <w:sz w:val="18"/>
              </w:rPr>
              <w:t>(7)具有现场数据处理功能。</w:t>
            </w:r>
          </w:p>
          <w:p>
            <w:pPr>
              <w:pStyle w:val="null3"/>
              <w:spacing w:before="150"/>
              <w:ind w:firstLine="562"/>
              <w:jc w:val="both"/>
            </w:pPr>
            <w:r>
              <w:rPr>
                <w:rFonts w:ascii="仿宋_GB2312" w:hAnsi="仿宋_GB2312" w:cs="仿宋_GB2312" w:eastAsia="仿宋_GB2312"/>
                <w:sz w:val="18"/>
                <w:b/>
              </w:rPr>
              <w:t>3）、探地雷达天线</w:t>
            </w:r>
          </w:p>
          <w:p>
            <w:pPr>
              <w:pStyle w:val="null3"/>
              <w:ind w:firstLine="560"/>
              <w:jc w:val="both"/>
            </w:pPr>
            <w:r>
              <w:rPr>
                <w:rFonts w:ascii="仿宋_GB2312" w:hAnsi="仿宋_GB2312" w:cs="仿宋_GB2312" w:eastAsia="仿宋_GB2312"/>
                <w:sz w:val="18"/>
              </w:rPr>
              <w:t>(1)至少2台车载三维地质雷达设备用于本项目，至少一台三维地质雷达设备须具有频率在200MHz以内（不含200MHz），且探测通道不少于 8 通道。</w:t>
            </w:r>
          </w:p>
          <w:p>
            <w:pPr>
              <w:pStyle w:val="null3"/>
              <w:ind w:firstLine="560"/>
              <w:jc w:val="both"/>
            </w:pPr>
            <w:r>
              <w:rPr>
                <w:rFonts w:ascii="仿宋_GB2312" w:hAnsi="仿宋_GB2312" w:cs="仿宋_GB2312" w:eastAsia="仿宋_GB2312"/>
                <w:sz w:val="18"/>
              </w:rPr>
              <w:t>(2)至少2台二维地质雷达设备用于本项目，天线频率为80-400MHz的屏蔽天线。</w:t>
            </w:r>
          </w:p>
          <w:p>
            <w:pPr>
              <w:pStyle w:val="null3"/>
              <w:spacing w:before="150"/>
              <w:ind w:firstLine="562"/>
              <w:jc w:val="both"/>
            </w:pPr>
            <w:r>
              <w:rPr>
                <w:rFonts w:ascii="仿宋_GB2312" w:hAnsi="仿宋_GB2312" w:cs="仿宋_GB2312" w:eastAsia="仿宋_GB2312"/>
                <w:sz w:val="18"/>
                <w:b/>
              </w:rPr>
              <w:t>4）、道路空洞检测工作流程要求</w:t>
            </w:r>
          </w:p>
          <w:p>
            <w:pPr>
              <w:pStyle w:val="null3"/>
              <w:ind w:firstLine="560"/>
              <w:jc w:val="both"/>
            </w:pPr>
            <w:r>
              <w:rPr>
                <w:rFonts w:ascii="仿宋_GB2312" w:hAnsi="仿宋_GB2312" w:cs="仿宋_GB2312" w:eastAsia="仿宋_GB2312"/>
                <w:sz w:val="18"/>
              </w:rPr>
              <w:t>道路空洞检测作业基本流程应包括但不限于：资料收集与分析、现场踏勘、测线布设、病害体探测、测线定位与测量、数据处理解释分析、复测验证、成果编制等。</w:t>
            </w:r>
          </w:p>
          <w:p>
            <w:pPr>
              <w:pStyle w:val="null3"/>
              <w:spacing w:before="150"/>
              <w:ind w:firstLine="562"/>
              <w:jc w:val="both"/>
            </w:pPr>
            <w:r>
              <w:rPr>
                <w:rFonts w:ascii="仿宋_GB2312" w:hAnsi="仿宋_GB2312" w:cs="仿宋_GB2312" w:eastAsia="仿宋_GB2312"/>
                <w:sz w:val="18"/>
                <w:b/>
              </w:rPr>
              <w:t>5）、资料收集与分析</w:t>
            </w:r>
          </w:p>
          <w:p>
            <w:pPr>
              <w:pStyle w:val="null3"/>
              <w:spacing w:before="150"/>
              <w:ind w:firstLine="560"/>
              <w:jc w:val="both"/>
            </w:pPr>
            <w:r>
              <w:rPr>
                <w:rFonts w:ascii="仿宋_GB2312" w:hAnsi="仿宋_GB2312" w:cs="仿宋_GB2312" w:eastAsia="仿宋_GB2312"/>
                <w:sz w:val="18"/>
              </w:rPr>
              <w:t>资料收集在整个探测流程中至关重要，在探测项目的初级阶段，收集到被探测路段的资料越全面，越能为后期的数据分析带来帮助。</w:t>
            </w:r>
          </w:p>
          <w:p>
            <w:pPr>
              <w:pStyle w:val="null3"/>
              <w:spacing w:before="150"/>
              <w:ind w:firstLine="560"/>
              <w:jc w:val="both"/>
            </w:pPr>
            <w:r>
              <w:rPr>
                <w:rFonts w:ascii="仿宋_GB2312" w:hAnsi="仿宋_GB2312" w:cs="仿宋_GB2312" w:eastAsia="仿宋_GB2312"/>
                <w:sz w:val="18"/>
              </w:rPr>
              <w:t>(1)道路竣工图（桩号，车道数，车道宽度，车道路面结构及各层设计厚度）；</w:t>
            </w:r>
          </w:p>
          <w:p>
            <w:pPr>
              <w:pStyle w:val="null3"/>
              <w:spacing w:before="150"/>
              <w:ind w:firstLine="560"/>
              <w:jc w:val="both"/>
            </w:pPr>
            <w:r>
              <w:rPr>
                <w:rFonts w:ascii="仿宋_GB2312" w:hAnsi="仿宋_GB2312" w:cs="仿宋_GB2312" w:eastAsia="仿宋_GB2312"/>
                <w:sz w:val="18"/>
              </w:rPr>
              <w:t>(2)该道路的使用年限，养护维修履历及交通状况；</w:t>
            </w:r>
          </w:p>
          <w:p>
            <w:pPr>
              <w:pStyle w:val="null3"/>
              <w:ind w:firstLine="560"/>
              <w:jc w:val="both"/>
            </w:pPr>
            <w:r>
              <w:rPr>
                <w:rFonts w:ascii="仿宋_GB2312" w:hAnsi="仿宋_GB2312" w:cs="仿宋_GB2312" w:eastAsia="仿宋_GB2312"/>
                <w:sz w:val="18"/>
              </w:rPr>
              <w:t>(3)道路下管线分布图（管线分布、埋深、直径、材质、用途等）；</w:t>
            </w:r>
          </w:p>
          <w:p>
            <w:pPr>
              <w:pStyle w:val="null3"/>
              <w:spacing w:before="150"/>
              <w:ind w:firstLine="560"/>
              <w:jc w:val="both"/>
            </w:pPr>
            <w:r>
              <w:rPr>
                <w:rFonts w:ascii="仿宋_GB2312" w:hAnsi="仿宋_GB2312" w:cs="仿宋_GB2312" w:eastAsia="仿宋_GB2312"/>
                <w:sz w:val="18"/>
              </w:rPr>
              <w:t>(4)道路周边存在深基坑作业，收集深基坑长、宽、深及与道路中线的间距等参数；</w:t>
            </w:r>
          </w:p>
          <w:p>
            <w:pPr>
              <w:pStyle w:val="null3"/>
              <w:spacing w:before="150"/>
              <w:ind w:firstLine="560"/>
              <w:jc w:val="both"/>
            </w:pPr>
            <w:r>
              <w:rPr>
                <w:rFonts w:ascii="仿宋_GB2312" w:hAnsi="仿宋_GB2312" w:cs="仿宋_GB2312" w:eastAsia="仿宋_GB2312"/>
                <w:sz w:val="18"/>
              </w:rPr>
              <w:t>(5)如道路周边范围内存在地下构筑物（地铁通道、车站站体等），应收集相应资料；</w:t>
            </w:r>
          </w:p>
          <w:p>
            <w:pPr>
              <w:pStyle w:val="null3"/>
              <w:spacing w:before="150"/>
              <w:ind w:firstLine="560"/>
              <w:jc w:val="both"/>
            </w:pPr>
            <w:r>
              <w:rPr>
                <w:rFonts w:ascii="仿宋_GB2312" w:hAnsi="仿宋_GB2312" w:cs="仿宋_GB2312" w:eastAsia="仿宋_GB2312"/>
                <w:sz w:val="18"/>
              </w:rPr>
              <w:t>(6)历史上的发生道路塌陷的地点及塌陷后的修复措施；</w:t>
            </w:r>
          </w:p>
          <w:p>
            <w:pPr>
              <w:pStyle w:val="null3"/>
              <w:spacing w:before="150"/>
              <w:ind w:firstLine="560"/>
              <w:jc w:val="both"/>
            </w:pPr>
            <w:r>
              <w:rPr>
                <w:rFonts w:ascii="仿宋_GB2312" w:hAnsi="仿宋_GB2312" w:cs="仿宋_GB2312" w:eastAsia="仿宋_GB2312"/>
                <w:sz w:val="18"/>
              </w:rPr>
              <w:t>(7)探测区域内的地质资料；</w:t>
            </w:r>
          </w:p>
          <w:p>
            <w:pPr>
              <w:pStyle w:val="null3"/>
              <w:spacing w:before="150"/>
              <w:ind w:firstLine="560"/>
              <w:jc w:val="both"/>
            </w:pPr>
            <w:r>
              <w:rPr>
                <w:rFonts w:ascii="仿宋_GB2312" w:hAnsi="仿宋_GB2312" w:cs="仿宋_GB2312" w:eastAsia="仿宋_GB2312"/>
                <w:sz w:val="18"/>
              </w:rPr>
              <w:t>(8)探测区域内的1：500地形图、控制点；</w:t>
            </w:r>
          </w:p>
          <w:p>
            <w:pPr>
              <w:pStyle w:val="null3"/>
              <w:spacing w:before="150"/>
              <w:ind w:firstLine="560"/>
              <w:jc w:val="both"/>
            </w:pPr>
            <w:r>
              <w:rPr>
                <w:rFonts w:ascii="仿宋_GB2312" w:hAnsi="仿宋_GB2312" w:cs="仿宋_GB2312" w:eastAsia="仿宋_GB2312"/>
                <w:sz w:val="18"/>
              </w:rPr>
              <w:t>(9)测区内其它一些重要的资料。</w:t>
            </w:r>
          </w:p>
          <w:p>
            <w:pPr>
              <w:pStyle w:val="null3"/>
              <w:spacing w:before="150"/>
              <w:ind w:firstLine="560"/>
              <w:jc w:val="both"/>
            </w:pPr>
            <w:r>
              <w:rPr>
                <w:rFonts w:ascii="仿宋_GB2312" w:hAnsi="仿宋_GB2312" w:cs="仿宋_GB2312" w:eastAsia="仿宋_GB2312"/>
                <w:sz w:val="18"/>
              </w:rPr>
              <w:t>通过分析以上资料，挖掘道路健康状况，结合浅层地质构造，找出本次探测的重点关注的区域，为本次道路地下病害探测、数据解释提供指导。</w:t>
            </w:r>
          </w:p>
          <w:p>
            <w:pPr>
              <w:pStyle w:val="null3"/>
              <w:spacing w:before="150"/>
              <w:ind w:firstLine="562"/>
              <w:jc w:val="both"/>
            </w:pPr>
            <w:r>
              <w:rPr>
                <w:rFonts w:ascii="仿宋_GB2312" w:hAnsi="仿宋_GB2312" w:cs="仿宋_GB2312" w:eastAsia="仿宋_GB2312"/>
                <w:sz w:val="18"/>
                <w:b/>
              </w:rPr>
              <w:t>6）、现场踏勘</w:t>
            </w:r>
          </w:p>
          <w:p>
            <w:pPr>
              <w:pStyle w:val="null3"/>
              <w:ind w:firstLine="560"/>
              <w:jc w:val="both"/>
            </w:pPr>
            <w:r>
              <w:rPr>
                <w:rFonts w:ascii="仿宋_GB2312" w:hAnsi="仿宋_GB2312" w:cs="仿宋_GB2312" w:eastAsia="仿宋_GB2312"/>
                <w:sz w:val="18"/>
              </w:rPr>
              <w:t>作业前，数据采集组、数据解译组对测区情况进行详细踏勘，了解道路车行道宽度、道路两侧停车等信息，绘制施工围挡分布、路面异物（如铁板）分布、道路修补分布、路面下沉、开裂、空腔等分布状况，为后期道路地下病害体探测和数据分析提供必要的信息。</w:t>
            </w:r>
          </w:p>
          <w:p>
            <w:pPr>
              <w:pStyle w:val="null3"/>
              <w:spacing w:before="150"/>
              <w:ind w:firstLine="562"/>
              <w:jc w:val="both"/>
            </w:pPr>
            <w:r>
              <w:rPr>
                <w:rFonts w:ascii="仿宋_GB2312" w:hAnsi="仿宋_GB2312" w:cs="仿宋_GB2312" w:eastAsia="仿宋_GB2312"/>
                <w:sz w:val="18"/>
                <w:b/>
              </w:rPr>
              <w:t>7）、探地雷达测线布设</w:t>
            </w:r>
          </w:p>
          <w:p>
            <w:pPr>
              <w:pStyle w:val="null3"/>
              <w:ind w:firstLine="560"/>
              <w:jc w:val="both"/>
            </w:pPr>
            <w:r>
              <w:rPr>
                <w:rFonts w:ascii="仿宋_GB2312" w:hAnsi="仿宋_GB2312" w:cs="仿宋_GB2312" w:eastAsia="仿宋_GB2312"/>
                <w:sz w:val="18"/>
              </w:rPr>
              <w:t>测线布设基本要求：主要道路每</w:t>
            </w:r>
            <w:r>
              <w:rPr>
                <w:rFonts w:ascii="仿宋_GB2312" w:hAnsi="仿宋_GB2312" w:cs="仿宋_GB2312" w:eastAsia="仿宋_GB2312"/>
                <w:sz w:val="18"/>
              </w:rPr>
              <w:t>2条车道布设3条测线，其他道路每条车道布设1条测线，辅道布设1条测线，非机动车道、人行道布设1条测线。（根据探测设备有效覆盖宽度合理布设测线，要求道路全覆盖探测）</w:t>
            </w:r>
          </w:p>
          <w:p>
            <w:pPr>
              <w:pStyle w:val="null3"/>
              <w:ind w:firstLine="560"/>
              <w:jc w:val="both"/>
            </w:pPr>
            <w:r>
              <w:rPr>
                <w:rFonts w:ascii="仿宋_GB2312" w:hAnsi="仿宋_GB2312" w:cs="仿宋_GB2312" w:eastAsia="仿宋_GB2312"/>
                <w:sz w:val="18"/>
              </w:rPr>
              <w:t>(1) 三维雷达测线布置：</w:t>
            </w:r>
          </w:p>
          <w:p>
            <w:pPr>
              <w:pStyle w:val="null3"/>
              <w:ind w:firstLine="560"/>
              <w:jc w:val="both"/>
            </w:pPr>
            <w:r>
              <w:rPr>
                <w:rFonts w:ascii="仿宋_GB2312" w:hAnsi="仿宋_GB2312" w:cs="仿宋_GB2312" w:eastAsia="仿宋_GB2312"/>
                <w:sz w:val="18"/>
              </w:rPr>
              <w:t>在现场踏勘基础上，查阅相关道路施工资料，了解制定详细的雷达检测测线布置图，并在检测现场做好测线标记、起始点，以便检测发现问题区域时及时复核。雷达测线布设原则如下：</w:t>
            </w:r>
          </w:p>
          <w:p>
            <w:pPr>
              <w:pStyle w:val="null3"/>
              <w:ind w:firstLine="560"/>
              <w:jc w:val="both"/>
            </w:pPr>
            <w:r>
              <w:rPr>
                <w:rFonts w:ascii="仿宋_GB2312" w:hAnsi="仿宋_GB2312" w:cs="仿宋_GB2312" w:eastAsia="仿宋_GB2312"/>
                <w:sz w:val="18"/>
              </w:rPr>
              <w:t>① 布置测线时，应根据工程探测需要和环境因素进行布设，测线密度应保证异常的连续、完整和便于追踪；</w:t>
            </w:r>
          </w:p>
          <w:p>
            <w:pPr>
              <w:pStyle w:val="null3"/>
              <w:ind w:firstLine="560"/>
              <w:jc w:val="both"/>
            </w:pPr>
            <w:r>
              <w:rPr>
                <w:rFonts w:ascii="仿宋_GB2312" w:hAnsi="仿宋_GB2312" w:cs="仿宋_GB2312" w:eastAsia="仿宋_GB2312"/>
                <w:sz w:val="18"/>
              </w:rPr>
              <w:t>② 按照业主单位测线布设要求，主要道路每2条车道布设3条测线，其他道路每条车道布设一条测线，辅道布设1条测线，非机动车道不布设测线（根据探测设备有效覆盖宽度合理布设测线，要求道路全覆盖探测），如图3.1所示。</w:t>
            </w:r>
          </w:p>
          <w:p>
            <w:pPr>
              <w:pStyle w:val="null3"/>
              <w:ind w:firstLine="560"/>
              <w:jc w:val="both"/>
            </w:pPr>
            <w:r>
              <w:rPr>
                <w:rFonts w:ascii="仿宋_GB2312" w:hAnsi="仿宋_GB2312" w:cs="仿宋_GB2312" w:eastAsia="仿宋_GB2312"/>
                <w:sz w:val="18"/>
              </w:rPr>
              <w:t>③ 布置测线时，测线方向应避开地形及其他干扰的影响，应垂直于或大角度相交于探测对象或已知异常的走向，测线长度应保证异常的完整和具有足够的异常背景；</w:t>
            </w:r>
          </w:p>
          <w:p>
            <w:pPr>
              <w:pStyle w:val="null3"/>
              <w:ind w:firstLine="560"/>
              <w:jc w:val="both"/>
            </w:pPr>
            <w:r>
              <w:rPr>
                <w:rFonts w:ascii="仿宋_GB2312" w:hAnsi="仿宋_GB2312" w:cs="仿宋_GB2312" w:eastAsia="仿宋_GB2312"/>
                <w:sz w:val="18"/>
              </w:rPr>
              <w:t>④ 设计的测线如果受到施工围挡、临时停放的车辆等物体的影响而无法按原计划执行时，将根据现场情形对测线位置和工作量做出合理调整，或者工期内，待具备测试条件时再对其进行补充探测；充分考虑转弯车道及港湾式公交车站等特殊区域的覆盖，必要时可单独设立测线。</w:t>
            </w:r>
          </w:p>
          <w:p>
            <w:pPr>
              <w:pStyle w:val="null3"/>
              <w:ind w:firstLine="560"/>
              <w:jc w:val="both"/>
            </w:pPr>
            <w:r>
              <w:rPr>
                <w:rFonts w:ascii="仿宋_GB2312" w:hAnsi="仿宋_GB2312" w:cs="仿宋_GB2312" w:eastAsia="仿宋_GB2312"/>
                <w:sz w:val="18"/>
              </w:rPr>
              <w:t>⑤ 当检测区域中有明显加宽车道，或道路沿线存在其他塌陷隐患管线时，需适当增加测线条数，必要时扩大雷达覆盖区域至检测范围外以查明异常情况；</w:t>
            </w:r>
          </w:p>
          <w:p>
            <w:pPr>
              <w:pStyle w:val="null3"/>
              <w:ind w:firstLine="560"/>
              <w:jc w:val="both"/>
            </w:pPr>
            <w:r>
              <w:rPr>
                <w:rFonts w:ascii="仿宋_GB2312" w:hAnsi="仿宋_GB2312" w:cs="仿宋_GB2312" w:eastAsia="仿宋_GB2312"/>
                <w:sz w:val="18"/>
              </w:rPr>
              <w:t>⑥ 各路口之间的路段采用交叉覆盖方式进行检测。</w:t>
            </w:r>
          </w:p>
          <w:p>
            <w:pPr>
              <w:pStyle w:val="null3"/>
              <w:jc w:val="center"/>
            </w:pPr>
            <w:r>
              <w:drawing>
                <wp:inline distT="0" distR="0" distB="0" distL="0">
                  <wp:extent cx="1621155" cy="71856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718566"/>
                          </a:xfrm>
                          <a:prstGeom prst="rect">
                            <a:avLst/>
                          </a:prstGeom>
                        </pic:spPr>
                      </pic:pic>
                    </a:graphicData>
                  </a:graphic>
                </wp:inline>
              </w:drawing>
            </w:r>
          </w:p>
          <w:p>
            <w:pPr>
              <w:pStyle w:val="null3"/>
              <w:jc w:val="center"/>
            </w:pPr>
            <w:r>
              <w:rPr>
                <w:rFonts w:ascii="仿宋_GB2312" w:hAnsi="仿宋_GB2312" w:cs="仿宋_GB2312" w:eastAsia="仿宋_GB2312"/>
                <w:sz w:val="18"/>
              </w:rPr>
              <w:t xml:space="preserve"> </w:t>
            </w:r>
            <w:r>
              <w:rPr>
                <w:rFonts w:ascii="仿宋_GB2312" w:hAnsi="仿宋_GB2312" w:cs="仿宋_GB2312" w:eastAsia="仿宋_GB2312"/>
                <w:sz w:val="18"/>
              </w:rPr>
              <w:t>道路上方雷达探测布线图</w:t>
            </w:r>
          </w:p>
          <w:p>
            <w:pPr>
              <w:pStyle w:val="null3"/>
              <w:ind w:firstLine="560"/>
              <w:jc w:val="both"/>
            </w:pPr>
            <w:r>
              <w:rPr>
                <w:rFonts w:ascii="仿宋_GB2312" w:hAnsi="仿宋_GB2312" w:cs="仿宋_GB2312" w:eastAsia="仿宋_GB2312"/>
                <w:sz w:val="18"/>
              </w:rPr>
              <w:t>(2) 异常区域复测测线布置：</w:t>
            </w:r>
          </w:p>
          <w:p>
            <w:pPr>
              <w:pStyle w:val="null3"/>
              <w:ind w:firstLine="560"/>
              <w:jc w:val="both"/>
            </w:pPr>
            <w:r>
              <w:rPr>
                <w:rFonts w:ascii="仿宋_GB2312" w:hAnsi="仿宋_GB2312" w:cs="仿宋_GB2312" w:eastAsia="仿宋_GB2312"/>
                <w:sz w:val="18"/>
              </w:rPr>
              <w:t>当三维雷达探测过程中发现异常，实时的对异常区域进行二维探地雷达复测（必要时可采用点测的观测方式），复测采取网格化加密布置测线，且该测线的起讫点也需在地面做好标记。加密测线布置需满足如下要求：</w:t>
            </w:r>
          </w:p>
          <w:p>
            <w:pPr>
              <w:pStyle w:val="null3"/>
              <w:ind w:firstLine="560"/>
              <w:jc w:val="both"/>
            </w:pPr>
            <w:r>
              <w:rPr>
                <w:rFonts w:ascii="仿宋_GB2312" w:hAnsi="仿宋_GB2312" w:cs="仿宋_GB2312" w:eastAsia="仿宋_GB2312"/>
                <w:sz w:val="18"/>
              </w:rPr>
              <w:t>① 沿道路方向的加密测线长度需超过异常沿道路方向长度两边各不小于5m范围。</w:t>
            </w:r>
          </w:p>
          <w:p>
            <w:pPr>
              <w:pStyle w:val="null3"/>
              <w:ind w:firstLine="560"/>
              <w:jc w:val="both"/>
            </w:pPr>
            <w:r>
              <w:rPr>
                <w:rFonts w:ascii="仿宋_GB2312" w:hAnsi="仿宋_GB2312" w:cs="仿宋_GB2312" w:eastAsia="仿宋_GB2312"/>
                <w:sz w:val="18"/>
              </w:rPr>
              <w:t>② 垂直道路方向的加密测线根据实际道路条件尽可能延长；</w:t>
            </w:r>
          </w:p>
          <w:p>
            <w:pPr>
              <w:pStyle w:val="null3"/>
              <w:ind w:firstLine="560"/>
              <w:jc w:val="both"/>
            </w:pPr>
            <w:r>
              <w:rPr>
                <w:rFonts w:ascii="仿宋_GB2312" w:hAnsi="仿宋_GB2312" w:cs="仿宋_GB2312" w:eastAsia="仿宋_GB2312"/>
                <w:sz w:val="18"/>
              </w:rPr>
              <w:t>③ 加密测线的线间距原则上不大于1m。</w:t>
            </w:r>
          </w:p>
          <w:p>
            <w:pPr>
              <w:pStyle w:val="null3"/>
              <w:ind w:firstLine="560"/>
              <w:jc w:val="both"/>
            </w:pPr>
            <w:r>
              <w:rPr>
                <w:rFonts w:ascii="仿宋_GB2312" w:hAnsi="仿宋_GB2312" w:cs="仿宋_GB2312" w:eastAsia="仿宋_GB2312"/>
                <w:sz w:val="18"/>
              </w:rPr>
              <w:t>④ 超出异常区域范围外仍需布置不少于2条测线。</w:t>
            </w:r>
          </w:p>
          <w:p>
            <w:pPr>
              <w:pStyle w:val="null3"/>
              <w:ind w:firstLine="560"/>
              <w:jc w:val="both"/>
            </w:pPr>
            <w:r>
              <w:rPr>
                <w:rFonts w:ascii="仿宋_GB2312" w:hAnsi="仿宋_GB2312" w:cs="仿宋_GB2312" w:eastAsia="仿宋_GB2312"/>
                <w:sz w:val="18"/>
              </w:rPr>
              <w:t>⑤ 实际测线数根据异常规模和现场情况确定。</w:t>
            </w:r>
          </w:p>
          <w:p>
            <w:pPr>
              <w:pStyle w:val="null3"/>
              <w:jc w:val="both"/>
            </w:pPr>
            <w:r>
              <w:rPr>
                <w:rFonts w:ascii="仿宋_GB2312" w:hAnsi="仿宋_GB2312" w:cs="仿宋_GB2312" w:eastAsia="仿宋_GB2312"/>
                <w:sz w:val="18"/>
              </w:rPr>
              <w:t>四、服务要求（如对人员配置、专业设备、服务标准等）</w:t>
            </w:r>
          </w:p>
          <w:p>
            <w:pPr>
              <w:pStyle w:val="null3"/>
              <w:ind w:firstLine="560"/>
              <w:jc w:val="both"/>
            </w:pPr>
            <w:r>
              <w:rPr>
                <w:rFonts w:ascii="仿宋_GB2312" w:hAnsi="仿宋_GB2312" w:cs="仿宋_GB2312" w:eastAsia="仿宋_GB2312"/>
                <w:sz w:val="18"/>
              </w:rPr>
              <w:t>在合同执行过程中需要服务商应执行的相关服务标准和应当履行的相关义务。</w:t>
            </w:r>
          </w:p>
          <w:p>
            <w:pPr>
              <w:pStyle w:val="null3"/>
              <w:ind w:firstLine="560"/>
              <w:jc w:val="both"/>
            </w:pPr>
            <w:r>
              <w:rPr>
                <w:rFonts w:ascii="仿宋_GB2312" w:hAnsi="仿宋_GB2312" w:cs="仿宋_GB2312" w:eastAsia="仿宋_GB2312"/>
                <w:sz w:val="18"/>
              </w:rPr>
              <w:t>1）、服务商应严格按照国家、行业有关工程地质探测的标准、规范、规程和规定开展探测工作，确保探测结果客观、公正、可靠，对其提交成果的质量负责；</w:t>
            </w:r>
          </w:p>
          <w:p>
            <w:pPr>
              <w:pStyle w:val="null3"/>
              <w:ind w:firstLine="560"/>
              <w:jc w:val="both"/>
            </w:pPr>
            <w:r>
              <w:rPr>
                <w:rFonts w:ascii="仿宋_GB2312" w:hAnsi="仿宋_GB2312" w:cs="仿宋_GB2312" w:eastAsia="仿宋_GB2312"/>
                <w:sz w:val="18"/>
              </w:rPr>
              <w:t>2</w:t>
            </w:r>
            <w:r>
              <w:rPr>
                <w:rFonts w:ascii="仿宋_GB2312" w:hAnsi="仿宋_GB2312" w:cs="仿宋_GB2312" w:eastAsia="仿宋_GB2312"/>
                <w:sz w:val="18"/>
              </w:rPr>
              <w:t>）、服务商应严格按照按甲方指定的工作内容开展作业，配备足够人员和设备投入到本项目，以满足进度、质量、技术等要求；</w:t>
            </w:r>
          </w:p>
          <w:p>
            <w:pPr>
              <w:pStyle w:val="null3"/>
              <w:ind w:firstLine="560"/>
              <w:jc w:val="both"/>
            </w:pPr>
            <w:r>
              <w:rPr>
                <w:rFonts w:ascii="仿宋_GB2312" w:hAnsi="仿宋_GB2312" w:cs="仿宋_GB2312" w:eastAsia="仿宋_GB2312"/>
                <w:sz w:val="18"/>
              </w:rPr>
              <w:t>3</w:t>
            </w:r>
            <w:r>
              <w:rPr>
                <w:rFonts w:ascii="仿宋_GB2312" w:hAnsi="仿宋_GB2312" w:cs="仿宋_GB2312" w:eastAsia="仿宋_GB2312"/>
                <w:sz w:val="18"/>
              </w:rPr>
              <w:t>）、服务商在探测过程中应做好环境保护工作，若因服务商造成对地方环境污染、地上附着物和构造物损毁等产生经济、法律责任概由服务商承担。</w:t>
            </w:r>
          </w:p>
          <w:p>
            <w:pPr>
              <w:pStyle w:val="null3"/>
              <w:ind w:firstLine="562"/>
              <w:jc w:val="both"/>
            </w:pPr>
            <w:r>
              <w:rPr>
                <w:rFonts w:ascii="仿宋_GB2312" w:hAnsi="仿宋_GB2312" w:cs="仿宋_GB2312" w:eastAsia="仿宋_GB2312"/>
                <w:sz w:val="18"/>
                <w:b/>
              </w:rPr>
              <w:t>须遵循的标准、规范</w:t>
            </w:r>
          </w:p>
          <w:p>
            <w:pPr>
              <w:pStyle w:val="null3"/>
              <w:ind w:firstLine="560"/>
              <w:jc w:val="both"/>
            </w:pPr>
            <w:r>
              <w:rPr>
                <w:rFonts w:ascii="仿宋_GB2312" w:hAnsi="仿宋_GB2312" w:cs="仿宋_GB2312" w:eastAsia="仿宋_GB2312"/>
                <w:sz w:val="18"/>
              </w:rPr>
              <w:t>符合国家及行业相关的雷达探测的技术规范要求，包括并不仅限于：</w:t>
            </w:r>
          </w:p>
          <w:p>
            <w:pPr>
              <w:pStyle w:val="null3"/>
              <w:ind w:firstLine="560"/>
              <w:jc w:val="both"/>
            </w:pPr>
            <w:r>
              <w:rPr>
                <w:rFonts w:ascii="仿宋_GB2312" w:hAnsi="仿宋_GB2312" w:cs="仿宋_GB2312" w:eastAsia="仿宋_GB2312"/>
                <w:sz w:val="18"/>
              </w:rPr>
              <w:t>(1)《城市地下病害体综合探测与风险评估技术标准》JGJ/T-437-2018；</w:t>
            </w:r>
          </w:p>
          <w:p>
            <w:pPr>
              <w:pStyle w:val="null3"/>
              <w:ind w:firstLine="560"/>
              <w:jc w:val="both"/>
            </w:pPr>
            <w:r>
              <w:rPr>
                <w:rFonts w:ascii="仿宋_GB2312" w:hAnsi="仿宋_GB2312" w:cs="仿宋_GB2312" w:eastAsia="仿宋_GB2312"/>
                <w:sz w:val="18"/>
              </w:rPr>
              <w:t>(2)《城市工程地球物理探测规范》CJJ/T-7-2017；</w:t>
            </w:r>
          </w:p>
          <w:p>
            <w:pPr>
              <w:pStyle w:val="null3"/>
              <w:ind w:firstLine="560"/>
              <w:jc w:val="both"/>
            </w:pPr>
            <w:r>
              <w:rPr>
                <w:rFonts w:ascii="仿宋_GB2312" w:hAnsi="仿宋_GB2312" w:cs="仿宋_GB2312" w:eastAsia="仿宋_GB2312"/>
                <w:sz w:val="18"/>
              </w:rPr>
              <w:t>(3)《岩土工程勘察规范》GB50021-2001(2009年版)；</w:t>
            </w:r>
          </w:p>
          <w:p>
            <w:pPr>
              <w:pStyle w:val="null3"/>
              <w:ind w:firstLine="560"/>
              <w:jc w:val="both"/>
            </w:pPr>
            <w:r>
              <w:rPr>
                <w:rFonts w:ascii="仿宋_GB2312" w:hAnsi="仿宋_GB2312" w:cs="仿宋_GB2312" w:eastAsia="仿宋_GB2312"/>
                <w:sz w:val="18"/>
              </w:rPr>
              <w:t>(4)《道路三维探地雷达探测技术规程》T/CAS 516-2021</w:t>
            </w:r>
          </w:p>
          <w:p>
            <w:pPr>
              <w:pStyle w:val="null3"/>
              <w:ind w:firstLine="560"/>
              <w:jc w:val="both"/>
            </w:pPr>
            <w:r>
              <w:rPr>
                <w:rFonts w:ascii="仿宋_GB2312" w:hAnsi="仿宋_GB2312" w:cs="仿宋_GB2312" w:eastAsia="仿宋_GB2312"/>
                <w:sz w:val="18"/>
              </w:rPr>
              <w:t>(4)《建筑工程地质勘探与取样技术规程》JGJ/T-87-2012；</w:t>
            </w:r>
          </w:p>
          <w:p>
            <w:pPr>
              <w:pStyle w:val="null3"/>
              <w:ind w:firstLine="560"/>
              <w:jc w:val="both"/>
            </w:pPr>
            <w:r>
              <w:rPr>
                <w:rFonts w:ascii="仿宋_GB2312" w:hAnsi="仿宋_GB2312" w:cs="仿宋_GB2312" w:eastAsia="仿宋_GB2312"/>
                <w:sz w:val="18"/>
              </w:rPr>
              <w:t>(5)《城市测量规范》GB50026-2019；</w:t>
            </w:r>
          </w:p>
          <w:p>
            <w:pPr>
              <w:pStyle w:val="null3"/>
              <w:ind w:firstLine="560"/>
              <w:jc w:val="both"/>
            </w:pPr>
            <w:r>
              <w:rPr>
                <w:rFonts w:ascii="仿宋_GB2312" w:hAnsi="仿宋_GB2312" w:cs="仿宋_GB2312" w:eastAsia="仿宋_GB2312"/>
                <w:sz w:val="18"/>
              </w:rPr>
              <w:t>(6)《城市地下管线探测技术规程》CJJ61-2017；</w:t>
            </w:r>
          </w:p>
          <w:p>
            <w:pPr>
              <w:pStyle w:val="null3"/>
              <w:ind w:firstLine="560"/>
              <w:jc w:val="both"/>
            </w:pPr>
            <w:r>
              <w:rPr>
                <w:rFonts w:ascii="仿宋_GB2312" w:hAnsi="仿宋_GB2312" w:cs="仿宋_GB2312" w:eastAsia="仿宋_GB2312"/>
                <w:sz w:val="18"/>
              </w:rPr>
              <w:t>(7)《国家基本比例尺地图图式第1部分：1:500-1:1000-1:2000地形图图式》GB/T-20257.1-2007；</w:t>
            </w:r>
          </w:p>
          <w:p>
            <w:pPr>
              <w:pStyle w:val="null3"/>
              <w:ind w:firstLine="560"/>
              <w:jc w:val="both"/>
            </w:pPr>
            <w:r>
              <w:rPr>
                <w:rFonts w:ascii="仿宋_GB2312" w:hAnsi="仿宋_GB2312" w:cs="仿宋_GB2312" w:eastAsia="仿宋_GB2312"/>
                <w:sz w:val="18"/>
              </w:rPr>
              <w:t>(8)《城市排水许可管理办法》建设部令第152号；</w:t>
            </w:r>
          </w:p>
          <w:p>
            <w:pPr>
              <w:pStyle w:val="null3"/>
              <w:ind w:firstLine="560"/>
              <w:jc w:val="both"/>
            </w:pPr>
            <w:r>
              <w:rPr>
                <w:rFonts w:ascii="仿宋_GB2312" w:hAnsi="仿宋_GB2312" w:cs="仿宋_GB2312" w:eastAsia="仿宋_GB2312"/>
                <w:sz w:val="18"/>
              </w:rPr>
              <w:t>(9)《城市排水监测工作管理规定》建城字第[1992]886号；</w:t>
            </w:r>
          </w:p>
          <w:p>
            <w:pPr>
              <w:pStyle w:val="null3"/>
              <w:ind w:firstLine="560"/>
              <w:jc w:val="both"/>
            </w:pPr>
            <w:r>
              <w:rPr>
                <w:rFonts w:ascii="仿宋_GB2312" w:hAnsi="仿宋_GB2312" w:cs="仿宋_GB2312" w:eastAsia="仿宋_GB2312"/>
                <w:sz w:val="18"/>
              </w:rPr>
              <w:t>(10)审定通过的本项目技术设计书。</w:t>
            </w:r>
          </w:p>
          <w:p>
            <w:pPr>
              <w:pStyle w:val="null3"/>
              <w:ind w:firstLine="562"/>
              <w:jc w:val="both"/>
            </w:pPr>
            <w:r>
              <w:rPr>
                <w:rFonts w:ascii="仿宋_GB2312" w:hAnsi="仿宋_GB2312" w:cs="仿宋_GB2312" w:eastAsia="仿宋_GB2312"/>
                <w:sz w:val="18"/>
                <w:b/>
              </w:rPr>
              <w:t>基本工作原则</w:t>
            </w:r>
          </w:p>
          <w:p>
            <w:pPr>
              <w:pStyle w:val="null3"/>
              <w:ind w:firstLine="560"/>
              <w:jc w:val="both"/>
            </w:pPr>
            <w:r>
              <w:rPr>
                <w:rFonts w:ascii="仿宋_GB2312" w:hAnsi="仿宋_GB2312" w:cs="仿宋_GB2312" w:eastAsia="仿宋_GB2312"/>
                <w:sz w:val="18"/>
              </w:rPr>
              <w:t>1、执行有关项目建设的国家法律、法规、规范、标准和制度，履行普查合同规定的义务和职责；遵守国家的法律和政府的有关条例、规定和办法等。</w:t>
            </w:r>
          </w:p>
          <w:p>
            <w:pPr>
              <w:pStyle w:val="null3"/>
              <w:ind w:firstLine="560"/>
              <w:jc w:val="both"/>
            </w:pPr>
            <w:r>
              <w:rPr>
                <w:rFonts w:ascii="仿宋_GB2312" w:hAnsi="仿宋_GB2312" w:cs="仿宋_GB2312" w:eastAsia="仿宋_GB2312"/>
                <w:sz w:val="18"/>
              </w:rPr>
              <w:t>2、不得泄漏普查项目各方认为需要保密的事项。</w:t>
            </w:r>
          </w:p>
          <w:p>
            <w:pPr>
              <w:pStyle w:val="null3"/>
              <w:ind w:firstLine="560"/>
              <w:jc w:val="both"/>
            </w:pPr>
            <w:r>
              <w:rPr>
                <w:rFonts w:ascii="仿宋_GB2312" w:hAnsi="仿宋_GB2312" w:cs="仿宋_GB2312" w:eastAsia="仿宋_GB2312"/>
                <w:sz w:val="18"/>
              </w:rPr>
              <w:t>3、坚持科学的态度和实事求是的原则，保持普查成果的正确性，维护招标人的合法权益。</w:t>
            </w:r>
          </w:p>
          <w:p>
            <w:pPr>
              <w:pStyle w:val="null3"/>
              <w:ind w:firstLine="560"/>
              <w:jc w:val="both"/>
            </w:pPr>
            <w:r>
              <w:rPr>
                <w:rFonts w:ascii="仿宋_GB2312" w:hAnsi="仿宋_GB2312" w:cs="仿宋_GB2312" w:eastAsia="仿宋_GB2312"/>
                <w:sz w:val="18"/>
              </w:rPr>
              <w:t>4、由于探测单位施工不当而造成招标人经济损失的，探测单位要负责赔偿造成的全部经济损失。</w:t>
            </w:r>
          </w:p>
          <w:p>
            <w:pPr>
              <w:pStyle w:val="null3"/>
              <w:ind w:firstLine="560"/>
              <w:jc w:val="both"/>
            </w:pPr>
            <w:r>
              <w:rPr>
                <w:rFonts w:ascii="仿宋_GB2312" w:hAnsi="仿宋_GB2312" w:cs="仿宋_GB2312" w:eastAsia="仿宋_GB2312"/>
                <w:sz w:val="18"/>
              </w:rPr>
              <w:t>5、派驻本项目的所有管理人员和作业人员均应为服务商正式职工，服务商承担其工作人员的食宿、施工和作业全过程的安全生产责任。</w:t>
            </w:r>
          </w:p>
          <w:p>
            <w:pPr>
              <w:pStyle w:val="null3"/>
              <w:jc w:val="both"/>
            </w:pPr>
            <w:r>
              <w:rPr>
                <w:rFonts w:ascii="仿宋_GB2312" w:hAnsi="仿宋_GB2312" w:cs="仿宋_GB2312" w:eastAsia="仿宋_GB2312"/>
                <w:sz w:val="18"/>
              </w:rPr>
              <w:t>五、商务要求（如服务期限、款项结算等）</w:t>
            </w:r>
          </w:p>
          <w:p>
            <w:pPr>
              <w:pStyle w:val="null3"/>
              <w:ind w:firstLine="560"/>
              <w:jc w:val="both"/>
            </w:pPr>
            <w:r>
              <w:rPr>
                <w:rFonts w:ascii="仿宋_GB2312" w:hAnsi="仿宋_GB2312" w:cs="仿宋_GB2312" w:eastAsia="仿宋_GB2312"/>
                <w:sz w:val="18"/>
              </w:rPr>
              <w:t>1）、</w:t>
            </w:r>
            <w:r>
              <w:rPr>
                <w:rFonts w:ascii="仿宋_GB2312" w:hAnsi="仿宋_GB2312" w:cs="仿宋_GB2312" w:eastAsia="仿宋_GB2312"/>
                <w:sz w:val="18"/>
                <w:color w:val="000000"/>
              </w:rPr>
              <w:t>服务期限</w:t>
            </w:r>
          </w:p>
          <w:p>
            <w:pPr>
              <w:pStyle w:val="null3"/>
              <w:ind w:firstLine="560"/>
              <w:jc w:val="both"/>
            </w:pPr>
            <w:r>
              <w:rPr>
                <w:rFonts w:ascii="仿宋_GB2312" w:hAnsi="仿宋_GB2312" w:cs="仿宋_GB2312" w:eastAsia="仿宋_GB2312"/>
                <w:sz w:val="18"/>
              </w:rPr>
              <w:t>服务期限：自合同签订之日起</w:t>
            </w:r>
            <w:r>
              <w:rPr>
                <w:rFonts w:ascii="仿宋_GB2312" w:hAnsi="仿宋_GB2312" w:cs="仿宋_GB2312" w:eastAsia="仿宋_GB2312"/>
                <w:sz w:val="18"/>
              </w:rPr>
              <w:t>45</w:t>
            </w:r>
            <w:r>
              <w:rPr>
                <w:rFonts w:ascii="仿宋_GB2312" w:hAnsi="仿宋_GB2312" w:cs="仿宋_GB2312" w:eastAsia="仿宋_GB2312"/>
                <w:sz w:val="18"/>
              </w:rPr>
              <w:t>日历天内完成。</w:t>
            </w:r>
          </w:p>
          <w:p>
            <w:pPr>
              <w:pStyle w:val="null3"/>
              <w:ind w:firstLine="560"/>
              <w:jc w:val="both"/>
            </w:pPr>
            <w:r>
              <w:rPr>
                <w:rFonts w:ascii="仿宋_GB2312" w:hAnsi="仿宋_GB2312" w:cs="仿宋_GB2312" w:eastAsia="仿宋_GB2312"/>
                <w:sz w:val="18"/>
              </w:rPr>
              <w:t>质量保证期为工程验收合格后</w:t>
            </w:r>
            <w:r>
              <w:rPr>
                <w:rFonts w:ascii="仿宋_GB2312" w:hAnsi="仿宋_GB2312" w:cs="仿宋_GB2312" w:eastAsia="仿宋_GB2312"/>
                <w:sz w:val="18"/>
              </w:rPr>
              <w:t>12</w:t>
            </w:r>
            <w:r>
              <w:rPr>
                <w:rFonts w:ascii="仿宋_GB2312" w:hAnsi="仿宋_GB2312" w:cs="仿宋_GB2312" w:eastAsia="仿宋_GB2312"/>
                <w:sz w:val="18"/>
              </w:rPr>
              <w:t>个月且不少于</w:t>
            </w:r>
            <w:r>
              <w:rPr>
                <w:rFonts w:ascii="仿宋_GB2312" w:hAnsi="仿宋_GB2312" w:cs="仿宋_GB2312" w:eastAsia="仿宋_GB2312"/>
                <w:sz w:val="18"/>
              </w:rPr>
              <w:t>10次的道路应急检测服务。</w:t>
            </w:r>
          </w:p>
          <w:p>
            <w:pPr>
              <w:pStyle w:val="null3"/>
              <w:ind w:firstLine="560"/>
              <w:jc w:val="both"/>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color w:val="000000"/>
              </w:rPr>
              <w:t>款项结算</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付款比例：</w:t>
            </w:r>
          </w:p>
          <w:p>
            <w:pPr>
              <w:pStyle w:val="null3"/>
              <w:ind w:firstLine="560"/>
              <w:jc w:val="both"/>
            </w:pPr>
            <w:r>
              <w:rPr>
                <w:rFonts w:ascii="仿宋_GB2312" w:hAnsi="仿宋_GB2312" w:cs="仿宋_GB2312" w:eastAsia="仿宋_GB2312"/>
                <w:sz w:val="18"/>
              </w:rPr>
              <w:t>服务商单位向甲方单位提供正式成果，经甲方确认（以甲乙双方在工作量确认单签字盖章为准），验收合格后支付合同总价款。</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2）支付方式：银行转账。</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3）结算单位：由甲方进行工作量确认，服务商开具合同总价数的全额发票交于甲方。</w:t>
            </w:r>
          </w:p>
          <w:p>
            <w:pPr>
              <w:pStyle w:val="null3"/>
              <w:jc w:val="both"/>
            </w:pPr>
            <w:r>
              <w:rPr>
                <w:rFonts w:ascii="仿宋_GB2312" w:hAnsi="仿宋_GB2312" w:cs="仿宋_GB2312" w:eastAsia="仿宋_GB2312"/>
                <w:sz w:val="18"/>
              </w:rPr>
              <w:t>六、其他（如有要求，请写明）</w:t>
            </w:r>
          </w:p>
          <w:p>
            <w:pPr>
              <w:pStyle w:val="null3"/>
              <w:ind w:firstLine="560"/>
              <w:jc w:val="both"/>
            </w:pPr>
            <w:r>
              <w:rPr>
                <w:rFonts w:ascii="仿宋_GB2312" w:hAnsi="仿宋_GB2312" w:cs="仿宋_GB2312" w:eastAsia="仿宋_GB2312"/>
                <w:sz w:val="18"/>
              </w:rPr>
              <w:t>1）、</w:t>
            </w:r>
            <w:r>
              <w:rPr>
                <w:rFonts w:ascii="仿宋_GB2312" w:hAnsi="仿宋_GB2312" w:cs="仿宋_GB2312" w:eastAsia="仿宋_GB2312"/>
                <w:sz w:val="18"/>
                <w:color w:val="000000"/>
              </w:rPr>
              <w:t>对服务商的业绩要求</w:t>
            </w:r>
          </w:p>
          <w:p>
            <w:pPr>
              <w:pStyle w:val="null3"/>
              <w:ind w:firstLine="560"/>
              <w:jc w:val="both"/>
            </w:pPr>
            <w:r>
              <w:rPr>
                <w:rFonts w:ascii="仿宋_GB2312" w:hAnsi="仿宋_GB2312" w:cs="仿宋_GB2312" w:eastAsia="仿宋_GB2312"/>
                <w:sz w:val="18"/>
              </w:rPr>
              <w:t>服务商</w:t>
            </w:r>
            <w:r>
              <w:rPr>
                <w:rFonts w:ascii="仿宋_GB2312" w:hAnsi="仿宋_GB2312" w:cs="仿宋_GB2312" w:eastAsia="仿宋_GB2312"/>
                <w:sz w:val="18"/>
              </w:rPr>
              <w:t>202</w:t>
            </w:r>
            <w:r>
              <w:rPr>
                <w:rFonts w:ascii="仿宋_GB2312" w:hAnsi="仿宋_GB2312" w:cs="仿宋_GB2312" w:eastAsia="仿宋_GB2312"/>
                <w:sz w:val="18"/>
              </w:rPr>
              <w:t>2</w:t>
            </w:r>
            <w:r>
              <w:rPr>
                <w:rFonts w:ascii="仿宋_GB2312" w:hAnsi="仿宋_GB2312" w:cs="仿宋_GB2312" w:eastAsia="仿宋_GB2312"/>
                <w:sz w:val="18"/>
              </w:rPr>
              <w:t>年以来需具有类似项目业绩合同证明，以合同为准（时间以合同签订时间为准）。</w:t>
            </w:r>
          </w:p>
          <w:p>
            <w:pPr>
              <w:pStyle w:val="null3"/>
              <w:ind w:firstLine="560"/>
              <w:jc w:val="both"/>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color w:val="000000"/>
              </w:rPr>
              <w:t>进度要求</w:t>
            </w:r>
          </w:p>
          <w:p>
            <w:pPr>
              <w:pStyle w:val="null3"/>
              <w:ind w:firstLine="560"/>
              <w:jc w:val="both"/>
            </w:pPr>
            <w:r>
              <w:rPr>
                <w:rFonts w:ascii="仿宋_GB2312" w:hAnsi="仿宋_GB2312" w:cs="仿宋_GB2312" w:eastAsia="仿宋_GB2312"/>
                <w:sz w:val="18"/>
              </w:rPr>
              <w:t>自合同签订之日起</w:t>
            </w:r>
            <w:r>
              <w:rPr>
                <w:rFonts w:ascii="仿宋_GB2312" w:hAnsi="仿宋_GB2312" w:cs="仿宋_GB2312" w:eastAsia="仿宋_GB2312"/>
                <w:sz w:val="18"/>
              </w:rPr>
              <w:t>45</w:t>
            </w:r>
            <w:r>
              <w:rPr>
                <w:rFonts w:ascii="仿宋_GB2312" w:hAnsi="仿宋_GB2312" w:cs="仿宋_GB2312" w:eastAsia="仿宋_GB2312"/>
                <w:sz w:val="18"/>
              </w:rPr>
              <w:t>个日历天内完成本项目工作内容，并向甲方提交成果资料、配合甲方对项目的验收工作。</w:t>
            </w:r>
          </w:p>
          <w:p>
            <w:pPr>
              <w:pStyle w:val="null3"/>
              <w:ind w:firstLine="560"/>
              <w:jc w:val="both"/>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color w:val="000000"/>
              </w:rPr>
              <w:t>成果交付要求</w:t>
            </w:r>
          </w:p>
          <w:p>
            <w:pPr>
              <w:pStyle w:val="null3"/>
              <w:ind w:firstLine="560"/>
              <w:jc w:val="both"/>
            </w:pPr>
            <w:r>
              <w:rPr>
                <w:rFonts w:ascii="仿宋_GB2312" w:hAnsi="仿宋_GB2312" w:cs="仿宋_GB2312" w:eastAsia="仿宋_GB2312"/>
                <w:sz w:val="18"/>
              </w:rPr>
              <w:t>要求逐条道路进行探测评价，并按项目要求提交探测评价报告及成果资料（纸质一式</w:t>
            </w:r>
            <w:r>
              <w:rPr>
                <w:rFonts w:ascii="仿宋_GB2312" w:hAnsi="仿宋_GB2312" w:cs="仿宋_GB2312" w:eastAsia="仿宋_GB2312"/>
                <w:sz w:val="18"/>
              </w:rPr>
              <w:t>2份并提供电子版，探测成果资料，包括雷达探测原始数据、测线数据、叠</w:t>
            </w:r>
            <w:r>
              <w:rPr>
                <w:rFonts w:ascii="仿宋_GB2312" w:hAnsi="仿宋_GB2312" w:cs="仿宋_GB2312" w:eastAsia="仿宋_GB2312"/>
                <w:sz w:val="18"/>
              </w:rPr>
              <w:t>加路网绘制测线分布图、处理以后的雷达图谱等），每份探测报告须由服务商单位总工程师审核签字</w:t>
            </w:r>
            <w:r>
              <w:rPr>
                <w:rFonts w:ascii="仿宋_GB2312" w:hAnsi="仿宋_GB2312" w:cs="仿宋_GB2312" w:eastAsia="仿宋_GB2312"/>
                <w:sz w:val="18"/>
              </w:rPr>
              <w:t>,报告应包括如下内容：</w:t>
            </w:r>
          </w:p>
          <w:p>
            <w:pPr>
              <w:pStyle w:val="null3"/>
              <w:ind w:firstLine="560"/>
              <w:jc w:val="both"/>
            </w:pPr>
            <w:r>
              <w:rPr>
                <w:rFonts w:ascii="仿宋_GB2312" w:hAnsi="仿宋_GB2312" w:cs="仿宋_GB2312" w:eastAsia="仿宋_GB2312"/>
                <w:sz w:val="18"/>
              </w:rPr>
              <w:t>(1)工程概况，探测的时间、地点、方法、依据，使用的仪器设备名称、规格、数量，项目负责人；</w:t>
            </w:r>
          </w:p>
          <w:p>
            <w:pPr>
              <w:pStyle w:val="null3"/>
              <w:ind w:firstLine="560"/>
              <w:jc w:val="both"/>
            </w:pPr>
            <w:r>
              <w:rPr>
                <w:rFonts w:ascii="仿宋_GB2312" w:hAnsi="仿宋_GB2312" w:cs="仿宋_GB2312" w:eastAsia="仿宋_GB2312"/>
                <w:sz w:val="18"/>
              </w:rPr>
              <w:t>(2)逐条道路的探测状况（配以现场图片）及记录分析数据；每条的测线长度和总量；</w:t>
            </w:r>
          </w:p>
          <w:p>
            <w:pPr>
              <w:pStyle w:val="null3"/>
              <w:ind w:firstLine="560"/>
              <w:jc w:val="both"/>
            </w:pPr>
            <w:r>
              <w:rPr>
                <w:rFonts w:ascii="仿宋_GB2312" w:hAnsi="仿宋_GB2312" w:cs="仿宋_GB2312" w:eastAsia="仿宋_GB2312"/>
                <w:sz w:val="18"/>
              </w:rPr>
              <w:t>(3)道路总体概况及历年来大中修、抢修等维修情况；道路地铁暗挖、管线暗挖施工的路段、掘路施工路段、曾经发生过塌陷的路段进行情况说明；</w:t>
            </w:r>
          </w:p>
          <w:p>
            <w:pPr>
              <w:pStyle w:val="null3"/>
              <w:ind w:firstLine="560"/>
              <w:jc w:val="both"/>
            </w:pPr>
            <w:r>
              <w:rPr>
                <w:rFonts w:ascii="仿宋_GB2312" w:hAnsi="仿宋_GB2312" w:cs="仿宋_GB2312" w:eastAsia="仿宋_GB2312"/>
                <w:sz w:val="18"/>
              </w:rPr>
              <w:t>(4)探测目标内基础中是否存在影响道路安全使用的隐蔽不良地质体，具体为空洞、水囊、土层松散区，并确定其准确位置、大小及埋深；</w:t>
            </w:r>
          </w:p>
          <w:p>
            <w:pPr>
              <w:pStyle w:val="null3"/>
              <w:ind w:firstLine="560"/>
              <w:jc w:val="both"/>
            </w:pPr>
            <w:r>
              <w:rPr>
                <w:rFonts w:ascii="仿宋_GB2312" w:hAnsi="仿宋_GB2312" w:cs="仿宋_GB2312" w:eastAsia="仿宋_GB2312"/>
                <w:sz w:val="18"/>
              </w:rPr>
              <w:t>(5)道路下方管径超过2m，埋深浅的方沟，确定其上方覆土是否密实；</w:t>
            </w:r>
          </w:p>
          <w:p>
            <w:pPr>
              <w:pStyle w:val="null3"/>
              <w:ind w:firstLine="560"/>
              <w:jc w:val="both"/>
            </w:pPr>
            <w:r>
              <w:rPr>
                <w:rFonts w:ascii="仿宋_GB2312" w:hAnsi="仿宋_GB2312" w:cs="仿宋_GB2312" w:eastAsia="仿宋_GB2312"/>
                <w:sz w:val="18"/>
              </w:rPr>
              <w:t>(6)探测结果（判明探测道路存在的基础疏松和空洞情况，明确基础疏松、空洞的位置、大小及埋深，对形成原因进行初步分析）；</w:t>
            </w:r>
          </w:p>
          <w:p>
            <w:pPr>
              <w:pStyle w:val="null3"/>
              <w:ind w:firstLine="560"/>
              <w:jc w:val="both"/>
            </w:pPr>
            <w:r>
              <w:rPr>
                <w:rFonts w:ascii="仿宋_GB2312" w:hAnsi="仿宋_GB2312" w:cs="仿宋_GB2312" w:eastAsia="仿宋_GB2312"/>
                <w:sz w:val="18"/>
              </w:rPr>
              <w:t>(7)分析现存隐患可能产生的影响程度，为空洞、基础土层松散区提出相应的处理和维修方案，采取有效处理措施消除安全隐患，确保道路安全运行。对病害处理方案提出建议。</w:t>
            </w:r>
          </w:p>
          <w:p>
            <w:pPr>
              <w:pStyle w:val="null3"/>
              <w:ind w:firstLine="560"/>
              <w:jc w:val="both"/>
            </w:pPr>
            <w:r>
              <w:rPr>
                <w:rFonts w:ascii="仿宋_GB2312" w:hAnsi="仿宋_GB2312" w:cs="仿宋_GB2312" w:eastAsia="仿宋_GB2312"/>
                <w:sz w:val="18"/>
              </w:rPr>
              <w:t>项目完成后，按要求提交项目的全部成果，成果形式、要求如下：</w:t>
            </w:r>
          </w:p>
          <w:tbl>
            <w:tblPr>
              <w:tblBorders>
                <w:top w:val="none" w:color="000000" w:sz="4"/>
                <w:left w:val="none" w:color="000000" w:sz="4"/>
                <w:bottom w:val="none" w:color="000000" w:sz="4"/>
                <w:right w:val="none" w:color="000000" w:sz="4"/>
                <w:insideH w:val="none"/>
                <w:insideV w:val="none"/>
              </w:tblBorders>
            </w:tblPr>
            <w:tblGrid>
              <w:gridCol w:w="284"/>
              <w:gridCol w:w="1615"/>
              <w:gridCol w:w="654"/>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序号</w:t>
                  </w:r>
                </w:p>
              </w:tc>
              <w:tc>
                <w:tcPr>
                  <w:tcW w:type="dxa" w:w="1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成果内容</w:t>
                  </w:r>
                </w:p>
              </w:tc>
              <w:tc>
                <w:tcPr>
                  <w:tcW w:type="dxa" w:w="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提交形式</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1</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方法试验报告</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纸质、电子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2</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技术设计书</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纸质、电子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3</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病害体探测成果报告</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纸质、电子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4</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雷达探测原始数据</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5</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处理以后的雷达图谱</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6</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测线分布图</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7</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病害体分布图</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8</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病害体图集和属性表</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18"/>
                      <w:color w:val="000000"/>
                    </w:rPr>
                    <w:t>电子</w:t>
                  </w:r>
                </w:p>
              </w:tc>
            </w:tr>
          </w:tbl>
          <w:p>
            <w:pPr>
              <w:pStyle w:val="null3"/>
              <w:jc w:val="both"/>
            </w:pPr>
            <w:r>
              <w:rPr>
                <w:rFonts w:ascii="仿宋_GB2312" w:hAnsi="仿宋_GB2312" w:cs="仿宋_GB2312" w:eastAsia="仿宋_GB2312"/>
                <w:sz w:val="18"/>
              </w:rPr>
              <w:t>七、质量验收标准或规范</w:t>
            </w:r>
          </w:p>
          <w:p>
            <w:pPr>
              <w:pStyle w:val="null3"/>
              <w:ind w:firstLine="560"/>
              <w:jc w:val="both"/>
            </w:pPr>
            <w:r>
              <w:rPr>
                <w:rFonts w:ascii="仿宋_GB2312" w:hAnsi="仿宋_GB2312" w:cs="仿宋_GB2312" w:eastAsia="仿宋_GB2312"/>
                <w:sz w:val="18"/>
              </w:rPr>
              <w:t>1</w:t>
            </w:r>
            <w:r>
              <w:rPr>
                <w:rFonts w:ascii="仿宋_GB2312" w:hAnsi="仿宋_GB2312" w:cs="仿宋_GB2312" w:eastAsia="仿宋_GB2312"/>
                <w:sz w:val="18"/>
              </w:rPr>
              <w:t>）、服务商在工程竣工之日起将验收日期以书面形式通知甲方，要求甲方届时组织验收，如甲方不能按时组织验收须提前通知服务商，另定验收日期，但甲方须承认竣工日期。工程竣工后</w:t>
            </w:r>
            <w:r>
              <w:rPr>
                <w:rFonts w:ascii="仿宋_GB2312" w:hAnsi="仿宋_GB2312" w:cs="仿宋_GB2312" w:eastAsia="仿宋_GB2312"/>
                <w:sz w:val="18"/>
              </w:rPr>
              <w:t>20个工作日内甲方未完成验收的，服务商有权组织相关专家、并通知甲方人员到场进行验收，甲方与服务商双方均应承认专家验收结果。</w:t>
            </w:r>
          </w:p>
          <w:p>
            <w:pPr>
              <w:pStyle w:val="null3"/>
              <w:ind w:firstLine="560"/>
              <w:jc w:val="both"/>
            </w:pPr>
            <w:r>
              <w:rPr>
                <w:rFonts w:ascii="仿宋_GB2312" w:hAnsi="仿宋_GB2312" w:cs="仿宋_GB2312" w:eastAsia="仿宋_GB2312"/>
                <w:sz w:val="18"/>
              </w:rPr>
              <w:t>2</w:t>
            </w:r>
            <w:r>
              <w:rPr>
                <w:rFonts w:ascii="仿宋_GB2312" w:hAnsi="仿宋_GB2312" w:cs="仿宋_GB2312" w:eastAsia="仿宋_GB2312"/>
                <w:sz w:val="18"/>
              </w:rPr>
              <w:t>）、工程竣工后在验收合格之日起十日内，服务商向甲方移交完毕。</w:t>
            </w:r>
          </w:p>
          <w:p>
            <w:pPr>
              <w:pStyle w:val="null3"/>
              <w:ind w:firstLine="560"/>
              <w:jc w:val="both"/>
            </w:pPr>
            <w:r>
              <w:rPr>
                <w:rFonts w:ascii="仿宋_GB2312" w:hAnsi="仿宋_GB2312" w:cs="仿宋_GB2312" w:eastAsia="仿宋_GB2312"/>
                <w:sz w:val="18"/>
              </w:rPr>
              <w:t>3</w:t>
            </w:r>
            <w:r>
              <w:rPr>
                <w:rFonts w:ascii="仿宋_GB2312" w:hAnsi="仿宋_GB2312" w:cs="仿宋_GB2312" w:eastAsia="仿宋_GB2312"/>
                <w:sz w:val="18"/>
              </w:rPr>
              <w:t>）、在进行竣工验收中如发现工程质量不符合规定，服务商应负责无偿返工，并按双方议定的措施和期限完成，经验收合格后再行移交。</w:t>
            </w:r>
          </w:p>
          <w:p>
            <w:pPr>
              <w:pStyle w:val="null3"/>
              <w:ind w:firstLine="560"/>
              <w:jc w:val="both"/>
            </w:pPr>
            <w:r>
              <w:rPr>
                <w:rFonts w:ascii="仿宋_GB2312" w:hAnsi="仿宋_GB2312" w:cs="仿宋_GB2312" w:eastAsia="仿宋_GB2312"/>
                <w:sz w:val="18"/>
              </w:rPr>
              <w:t>4</w:t>
            </w:r>
            <w:r>
              <w:rPr>
                <w:rFonts w:ascii="仿宋_GB2312" w:hAnsi="仿宋_GB2312" w:cs="仿宋_GB2312" w:eastAsia="仿宋_GB2312"/>
                <w:sz w:val="18"/>
              </w:rPr>
              <w:t>）、工程竣工验收合格后，服务商对探查成果负责保修</w:t>
            </w:r>
            <w:r>
              <w:rPr>
                <w:rFonts w:ascii="仿宋_GB2312" w:hAnsi="仿宋_GB2312" w:cs="仿宋_GB2312" w:eastAsia="仿宋_GB2312"/>
                <w:sz w:val="18"/>
              </w:rPr>
              <w:t>3个月。在质量保证期内，对甲方提出的问题，服务商立即投入人员设备进行探测与复核。</w:t>
            </w:r>
          </w:p>
          <w:p>
            <w:pPr>
              <w:pStyle w:val="null3"/>
              <w:ind w:firstLine="560"/>
              <w:jc w:val="both"/>
            </w:pPr>
            <w:r>
              <w:rPr>
                <w:rFonts w:ascii="仿宋_GB2312" w:hAnsi="仿宋_GB2312" w:cs="仿宋_GB2312" w:eastAsia="仿宋_GB2312"/>
                <w:sz w:val="18"/>
              </w:rPr>
              <w:t>5</w:t>
            </w:r>
            <w:r>
              <w:rPr>
                <w:rFonts w:ascii="仿宋_GB2312" w:hAnsi="仿宋_GB2312" w:cs="仿宋_GB2312" w:eastAsia="仿宋_GB2312"/>
                <w:sz w:val="18"/>
              </w:rPr>
              <w:t>）、所供的成果文件必须保证符合国家相关程序和相关规定。</w:t>
            </w:r>
          </w:p>
          <w:p>
            <w:pPr>
              <w:pStyle w:val="null3"/>
              <w:ind w:firstLine="560"/>
              <w:jc w:val="both"/>
            </w:pPr>
            <w:r>
              <w:rPr>
                <w:rFonts w:ascii="仿宋_GB2312" w:hAnsi="仿宋_GB2312" w:cs="仿宋_GB2312" w:eastAsia="仿宋_GB2312"/>
                <w:sz w:val="18"/>
              </w:rPr>
              <w:t>6</w:t>
            </w:r>
            <w:r>
              <w:rPr>
                <w:rFonts w:ascii="仿宋_GB2312" w:hAnsi="仿宋_GB2312" w:cs="仿宋_GB2312" w:eastAsia="仿宋_GB2312"/>
                <w:sz w:val="18"/>
              </w:rPr>
              <w:t>）、服务商提供相关成果文件确保真实性、可靠性。</w:t>
            </w:r>
          </w:p>
          <w:p>
            <w:pPr>
              <w:pStyle w:val="null3"/>
              <w:ind w:firstLine="560"/>
              <w:jc w:val="both"/>
            </w:pPr>
            <w:r>
              <w:rPr>
                <w:rFonts w:ascii="仿宋_GB2312" w:hAnsi="仿宋_GB2312" w:cs="仿宋_GB2312" w:eastAsia="仿宋_GB2312"/>
                <w:sz w:val="18"/>
              </w:rPr>
              <w:t>7</w:t>
            </w:r>
            <w:r>
              <w:rPr>
                <w:rFonts w:ascii="仿宋_GB2312" w:hAnsi="仿宋_GB2312" w:cs="仿宋_GB2312" w:eastAsia="仿宋_GB2312"/>
                <w:sz w:val="18"/>
              </w:rPr>
              <w:t>）、质量成果应符合国家及行业相关的雷达探测的技术规范要求，包括并不仅限于：</w:t>
            </w:r>
          </w:p>
          <w:p>
            <w:pPr>
              <w:pStyle w:val="null3"/>
              <w:ind w:firstLine="560"/>
              <w:jc w:val="both"/>
            </w:pPr>
            <w:r>
              <w:rPr>
                <w:rFonts w:ascii="仿宋_GB2312" w:hAnsi="仿宋_GB2312" w:cs="仿宋_GB2312" w:eastAsia="仿宋_GB2312"/>
                <w:sz w:val="18"/>
              </w:rPr>
              <w:t>(1)《城市地下病害体综合探测与风险评估技术标准》JGJ/T-437-2018；</w:t>
            </w:r>
          </w:p>
          <w:p>
            <w:pPr>
              <w:pStyle w:val="null3"/>
              <w:ind w:firstLine="560"/>
              <w:jc w:val="both"/>
            </w:pPr>
            <w:r>
              <w:rPr>
                <w:rFonts w:ascii="仿宋_GB2312" w:hAnsi="仿宋_GB2312" w:cs="仿宋_GB2312" w:eastAsia="仿宋_GB2312"/>
                <w:sz w:val="18"/>
              </w:rPr>
              <w:t>(2)《城市工程地球物理探测规范》CJJ/T-7-2017；</w:t>
            </w:r>
          </w:p>
          <w:p>
            <w:pPr>
              <w:pStyle w:val="null3"/>
              <w:ind w:firstLine="560"/>
              <w:jc w:val="both"/>
            </w:pPr>
            <w:r>
              <w:rPr>
                <w:rFonts w:ascii="仿宋_GB2312" w:hAnsi="仿宋_GB2312" w:cs="仿宋_GB2312" w:eastAsia="仿宋_GB2312"/>
                <w:sz w:val="18"/>
              </w:rPr>
              <w:t>(3)《岩土工程勘察规范》GB50021-2001(2009年版)；</w:t>
            </w:r>
          </w:p>
          <w:p>
            <w:pPr>
              <w:pStyle w:val="null3"/>
              <w:ind w:firstLine="560"/>
              <w:jc w:val="both"/>
            </w:pPr>
            <w:r>
              <w:rPr>
                <w:rFonts w:ascii="仿宋_GB2312" w:hAnsi="仿宋_GB2312" w:cs="仿宋_GB2312" w:eastAsia="仿宋_GB2312"/>
                <w:sz w:val="18"/>
              </w:rPr>
              <w:t>(4)《道路三维探地雷达探测技术规程》T/CAS 516-2021</w:t>
            </w:r>
          </w:p>
          <w:p>
            <w:pPr>
              <w:pStyle w:val="null3"/>
              <w:ind w:firstLine="560"/>
              <w:jc w:val="both"/>
            </w:pPr>
            <w:r>
              <w:rPr>
                <w:rFonts w:ascii="仿宋_GB2312" w:hAnsi="仿宋_GB2312" w:cs="仿宋_GB2312" w:eastAsia="仿宋_GB2312"/>
                <w:sz w:val="18"/>
              </w:rPr>
              <w:t>(4)《建筑工程地质勘探与取样技术规程》JGJ/T-87-2012；</w:t>
            </w:r>
          </w:p>
          <w:p>
            <w:pPr>
              <w:pStyle w:val="null3"/>
              <w:ind w:firstLine="560"/>
              <w:jc w:val="both"/>
            </w:pPr>
            <w:r>
              <w:rPr>
                <w:rFonts w:ascii="仿宋_GB2312" w:hAnsi="仿宋_GB2312" w:cs="仿宋_GB2312" w:eastAsia="仿宋_GB2312"/>
                <w:sz w:val="18"/>
              </w:rPr>
              <w:t>(5)《城市测量规范》GB50026-2019；</w:t>
            </w:r>
          </w:p>
          <w:p>
            <w:pPr>
              <w:pStyle w:val="null3"/>
              <w:ind w:firstLine="560"/>
              <w:jc w:val="both"/>
            </w:pPr>
            <w:r>
              <w:rPr>
                <w:rFonts w:ascii="仿宋_GB2312" w:hAnsi="仿宋_GB2312" w:cs="仿宋_GB2312" w:eastAsia="仿宋_GB2312"/>
                <w:sz w:val="18"/>
              </w:rPr>
              <w:t>(6)《城市地下管线探测技术规程》CJJ61-2017；</w:t>
            </w:r>
          </w:p>
          <w:p>
            <w:pPr>
              <w:pStyle w:val="null3"/>
              <w:ind w:firstLine="560"/>
              <w:jc w:val="both"/>
            </w:pPr>
            <w:r>
              <w:rPr>
                <w:rFonts w:ascii="仿宋_GB2312" w:hAnsi="仿宋_GB2312" w:cs="仿宋_GB2312" w:eastAsia="仿宋_GB2312"/>
                <w:sz w:val="18"/>
              </w:rPr>
              <w:t>(7)《国家基本比例尺地图图式第1部分：1:500-1:1000-1:2000地形图图式》GB/T-20257.1-2007；</w:t>
            </w:r>
          </w:p>
          <w:p>
            <w:pPr>
              <w:pStyle w:val="null3"/>
              <w:ind w:firstLine="560"/>
              <w:jc w:val="both"/>
            </w:pPr>
            <w:r>
              <w:rPr>
                <w:rFonts w:ascii="仿宋_GB2312" w:hAnsi="仿宋_GB2312" w:cs="仿宋_GB2312" w:eastAsia="仿宋_GB2312"/>
                <w:sz w:val="18"/>
              </w:rPr>
              <w:t>(8)《城市排水许可管理办法》建设部令第152号；</w:t>
            </w:r>
          </w:p>
          <w:p>
            <w:pPr>
              <w:pStyle w:val="null3"/>
              <w:ind w:firstLine="560"/>
              <w:jc w:val="both"/>
            </w:pPr>
            <w:r>
              <w:rPr>
                <w:rFonts w:ascii="仿宋_GB2312" w:hAnsi="仿宋_GB2312" w:cs="仿宋_GB2312" w:eastAsia="仿宋_GB2312"/>
                <w:sz w:val="18"/>
              </w:rPr>
              <w:t>(9)《城市排水监测工作管理规定》建城字第[1992]886号；</w:t>
            </w:r>
          </w:p>
          <w:p>
            <w:pPr>
              <w:pStyle w:val="null3"/>
              <w:ind w:firstLine="560"/>
              <w:jc w:val="both"/>
            </w:pPr>
            <w:r>
              <w:rPr>
                <w:rFonts w:ascii="仿宋_GB2312" w:hAnsi="仿宋_GB2312" w:cs="仿宋_GB2312" w:eastAsia="仿宋_GB2312"/>
                <w:sz w:val="18"/>
              </w:rPr>
              <w:t>(10) 审定通过的本项目技术设计书。</w:t>
            </w:r>
          </w:p>
          <w:p>
            <w:pPr>
              <w:pStyle w:val="null3"/>
              <w:jc w:val="both"/>
            </w:pPr>
            <w:r>
              <w:rPr>
                <w:rFonts w:ascii="仿宋_GB2312" w:hAnsi="仿宋_GB2312" w:cs="仿宋_GB2312" w:eastAsia="仿宋_GB2312"/>
                <w:sz w:val="18"/>
              </w:rPr>
              <w:t>八、违约责任</w:t>
            </w:r>
          </w:p>
          <w:p>
            <w:pPr>
              <w:pStyle w:val="null3"/>
              <w:ind w:firstLine="560"/>
              <w:jc w:val="both"/>
            </w:pPr>
            <w:r>
              <w:rPr>
                <w:rFonts w:ascii="仿宋_GB2312" w:hAnsi="仿宋_GB2312" w:cs="仿宋_GB2312" w:eastAsia="仿宋_GB2312"/>
                <w:sz w:val="18"/>
              </w:rPr>
              <w:t>1</w:t>
            </w:r>
            <w:r>
              <w:rPr>
                <w:rFonts w:ascii="仿宋_GB2312" w:hAnsi="仿宋_GB2312" w:cs="仿宋_GB2312" w:eastAsia="仿宋_GB2312"/>
                <w:sz w:val="18"/>
              </w:rPr>
              <w:t>）、按《中华人民共和国民法典》中的相关条款执行。</w:t>
            </w:r>
          </w:p>
          <w:p>
            <w:pPr>
              <w:pStyle w:val="null3"/>
              <w:ind w:firstLine="560"/>
              <w:jc w:val="both"/>
            </w:pPr>
            <w:r>
              <w:rPr>
                <w:rFonts w:ascii="仿宋_GB2312" w:hAnsi="仿宋_GB2312" w:cs="仿宋_GB2312" w:eastAsia="仿宋_GB2312"/>
                <w:sz w:val="18"/>
              </w:rPr>
              <w:t>2</w:t>
            </w:r>
            <w:r>
              <w:rPr>
                <w:rFonts w:ascii="仿宋_GB2312" w:hAnsi="仿宋_GB2312" w:cs="仿宋_GB2312" w:eastAsia="仿宋_GB2312"/>
                <w:sz w:val="18"/>
              </w:rPr>
              <w:t>）、服务商履约延误</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1）如服务</w:t>
            </w:r>
            <w:r>
              <w:rPr>
                <w:rFonts w:ascii="仿宋_GB2312" w:hAnsi="仿宋_GB2312" w:cs="仿宋_GB2312" w:eastAsia="仿宋_GB2312"/>
                <w:sz w:val="18"/>
              </w:rPr>
              <w:t>商事先未征得甲方同意而单方面延迟交付数据，将按违约终止合同。</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2）在履行合同过程中，如果服务商遇到可能妨碍按时提供服务的情况，应及时以书面形式将拖延的事实、可能拖延的期限和原因通知甲方。甲方在收到服务商通知后，应尽快对情况进行评价，并确定是否通过修改合同，酌情延长交货时间或对服务商加收误期赔偿金。每延误一周的赔偿费按未提供服务的服务费用的百分之零点五（0.5%）计收，直至提供服务为止。误期赔偿费的最高限额为合同价格的百分之五（5%）。一旦达到误期赔偿费的最高限额，甲方可终止合同。</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3）违约终止合同：未按合同要求提供服务质量不能满足技术要求，甲方会同监督机构有权终止合同，对服务商违约行为进行追究，同时按政府采购法的有关规定进行相应的处罚。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商在工程竣工之日起将验收日期以书面形式通知甲方，要求甲方届时组织验收，如甲方不能按时组织验收须提前通知服务商，另定验收日期，但甲方须承认竣工日期。工程竣工后20个工作日内甲方未完成验收的，服务商有权组织相关专家、并通知甲方人员到场进行验收，甲方与服务商双方均应承认专家验收结果。 2、工程竣工后在验收合格之日起十日内，服务商向甲方移交完毕。 3、在进行竣工验收中如发现工程质量不符合规定，服务商应负责无偿返工，并按双方议定的措施和期限完成，经验收合格后再行移交。 4、工程竣工验收合格后，服务商对探查成果负责保修3个月。在质量保证期内，对甲方提出的问题，服务商立即投入人员设备进行探测与复核。 5、所供的成果文件必须保证符合国家相关程序和相关规定。 6、服务商提供相关成果文件确保真实性、可靠性。 7、质量成果应符合国家及行业相关的雷达探测的技术规范要求，包括并不仅限于： (1)《城市地下病害体综合探测与风险评估技术标准》JGJ/T-437-2018； (2)《城市工程地球物理探测规范》CJJ/T-7-2017； (3)《岩土工程勘察规范》GB50021-2001(2009年版)； (4)《道路三维探地雷达探测技术规程》T/CAS 516-2021 (4)《建筑工程地质勘探与取样技术规程》JGJ/T-87-2012； (5)《城市测量规范》GB50026-2019； (6)《城市地下管线探测技术规程》CJJ61-2017； (7)《国家基本比例尺地图图式第1部分：1:500-1:1000-1:2000地形图图式》GB/T-20257.1-2007； (8)《城市排水许可管理办法》建设部令第152号； (9)《城市排水监测工作管理规定》建城字第[1992]886号； (10) 审定通过的本项目技术设计书。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服务商单位向甲方单位提供正式成果，经甲方确认（以甲乙双方在工作量确认单签字盖章为准），验收合格后支付合同总价款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2、服务商履约延误 （1）如服务商事先未征得甲方同意而单方面延迟交付数据，将按违约终止合同。 （2）在履行合同过程中，如果服务商遇到可能妨碍按时提供服务的情况，应及时以书面形式将拖延的事实、可能拖延的期限和原因通知甲方。甲方在收到服务商通知后，应尽快对情况进行评价，并确定是否通过修改合同，酌情延长交货时间或对服务商加收误期赔偿金。每延误一周的赔偿费按未提供服务的服务费用的百分之零点五（0.5%）计收，直至提供服务为止。误期赔偿费的最高限额为合同价格的百分之五（5%）。一旦达到误期赔偿费的最高限额，甲方可终止合同。 （3）违约终止合同：未按合同要求提供服务质量不能满足技术要求，甲方会同监督机构有权终止合同，对服务商违约行为进行追究，同时按政府采购法的有关规定进行相应的处罚。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供应商资格相关证明材料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供应商资格相关证明材料 服务内容及服务邀请应答表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与磋商时，提供法定代表人身份证明及本人身份证复印件加盖公章；授权代表参与磋商时，提供企业法人授权委托书和被授权人身份证复印件加盖公章；供应商需在项目电子化交易系统按要求上传相应证明文件并进行电子签章。</w:t>
            </w:r>
          </w:p>
        </w:tc>
        <w:tc>
          <w:tcPr>
            <w:tcW w:type="dxa" w:w="1661"/>
          </w:tcPr>
          <w:p>
            <w:pPr>
              <w:pStyle w:val="null3"/>
            </w:pPr>
            <w:r>
              <w:rPr>
                <w:rFonts w:ascii="仿宋_GB2312" w:hAnsi="仿宋_GB2312" w:cs="仿宋_GB2312" w:eastAsia="仿宋_GB2312"/>
              </w:rPr>
              <w:t>供应商资格相关证明材料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磋商响应文件截止时间不足一年的可提供成立后任意时段的资产负债表），或其磋商时间前6个月内基本存款账户开户银行出具的资信证明（附基本存款账户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供应商资格相关证明材料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任意一个月的社会保障资金缴存单据或社保机构开具的社会保险参保缴费情况证明，依法不需要缴纳社会保障资金的投标单位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供应商资格相关证明材料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任意一个月的纳税证明或完税证明（任意税种），纳税证明或完税证明上应有代收机构或税务机关的公章，依法免税的投标单位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供应商资格相关证明材料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 3 年内经营活动中没有重大违法记录声明；供应商需在项目电子化交易系统中按要求上传相应证明文件并进行电子签章。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供应商资格相关证明材料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供应商资格相关证明材料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供应商资格相关证明材料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供应商资格相关证明材料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供应商须为中型企业或者小型企业或监狱企业或残疾人福利性单位；供应商需在项目电子化交易系统中按要求上传相应证明文件并进行电子签章。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有测绘行政主管部门颁发的测绘资质（范围须包含：摄影测量与遥感）乙级及以上资质或省级及以上住房和城乡建设厅颁发的工程质量检测机构综合资质或省级及以上住房和城乡建设厅颁发的工程质量检测机构资质证书（专项检测类：道路工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供应商资格相关证明材料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拟派项目负责人需具有工程师或以上职称；供应商需在项目电子化交易系统中按要求上传相应证明文件并进行电子签章。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供应商资格相关证明材料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一、评审内容：供应商针对本项目编制完善的服务方案，内容包含:①服务措施；②服务目标； ③检测技术方案；④检测数据处理；⑤检测成果；⑥履约验收。二、评审标准 ：1、完整性:方案必须全面，对评审内容中的各项要求有详细描述: 2、可实施性:切合本项目实际情况，提出步骤清晰、合理的方案; 3、针对性:方案能够紧扣项目实际情况，内容科学合理。 三、赋分标准(满分18分) :①服务措施：每完全满足一个评审标准得1分，满分3分；②服务目标：每完全满足一个评审标准得1分，满分3分； ③检测技术方案：每完全满足一个评审标准得1分，满分3分；④检测数据处理；每完全满足一个评审标准得1分，满分3分⑤检测成果：每完全满足一个评审标准得1分，满分3分；⑥档案管理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一、评审内容：供应商针对本项目编制完善的服务质量保障措施，内容包含:①质量控制措施；②服务进度保证措施。 二、评审标准 ：1、完整性:方案必须全面，对评审内容中的各项要求有详细描述: 2、可实施性:切合本项目实际情况，提出步骤清晰、合理的方案; 3、针对性:方案能够紧扣项目实际情况，内容科学合理。 三、赋分标准(满分18分)： ①质量控制措施:每完全满足一个评审标准得3分，满分9分; ②服务进度保证措施:每完全满足一个评审标准得3分，满分9分。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一、评审内容：供应商针对本项目编制完善的人员配备管理方案 ，内容包含:①项目组织构架；②岗位分工及责任制度；③人员管理制度； 二、评审标准：1、完整性:方案必须全面，对评审内容中的各项要求有详细描述: 2、可实施性:切合本项目实际情况，提出步骤清晰、合理的方案; 3、针对性:方案能够紧扣项目实际情况，内容科学合理。 三、赋分标准(满分18分) ：①项目组织构架:每完全满足一个评审标准得2分，满分6分; ②岗位分工及责任制度:每完全满足一个评审标准得2分，满分6分; ③人员管理制度:每完全满足一个评审标准得2分，满分6分。 （应提供身份证、毕业证、资质证书、专业职称证书等相关证明材料作为评审依据）</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拟投入设备方案</w:t>
            </w:r>
          </w:p>
        </w:tc>
        <w:tc>
          <w:tcPr>
            <w:tcW w:type="dxa" w:w="2492"/>
          </w:tcPr>
          <w:p>
            <w:pPr>
              <w:pStyle w:val="null3"/>
            </w:pPr>
            <w:r>
              <w:rPr>
                <w:rFonts w:ascii="仿宋_GB2312" w:hAnsi="仿宋_GB2312" w:cs="仿宋_GB2312" w:eastAsia="仿宋_GB2312"/>
              </w:rPr>
              <w:t>一、评审内容：供应商针对本项目编制完善的拟投入设备方案，内容包含:①设备配置总体方案；②仪器设备、专业工具； 二、评审标准 ：以上内容专门针对本项目且符合本项目实际需求的得7分，每缺一项内容扣2分，若上述内容存在瑕疵，每出现一处瑕疵扣1分，扣完为止。“瑕疵”指内容明显错误,或内容不完整或缺少关键点，或不适用本 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重点、难点技术实施方案</w:t>
            </w:r>
          </w:p>
        </w:tc>
        <w:tc>
          <w:tcPr>
            <w:tcW w:type="dxa" w:w="2492"/>
          </w:tcPr>
          <w:p>
            <w:pPr>
              <w:pStyle w:val="null3"/>
            </w:pPr>
            <w:r>
              <w:rPr>
                <w:rFonts w:ascii="仿宋_GB2312" w:hAnsi="仿宋_GB2312" w:cs="仿宋_GB2312" w:eastAsia="仿宋_GB2312"/>
              </w:rPr>
              <w:t>一、评审内容：供应商针对本项目编制完善的重点、难点技术实施方案和跟踪服务计划，内容包含:①重点、难点技术实施方案；②跟踪服务计划。 二、评审标准：1、完整性:方案必须全面，对评审内容中的各项要求有详细描述: 2、可实施性:切合本项目实际情况，提出步骤清晰、合理的方案; 3、针对性:方案能够紧扣项目实际情况，内容科学合理。 三、赋分标准(满分12分) ：①重点、难点技术实施方案:每完全满足一个评审标准得2分，满分6分; ②跟踪服务计划:每完全满足一个评审标准得2分，满分6分。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内容至少包括：①项目实施进度目标分析；②项目进度保障措施；③突发情况的应急方案及措施保障等。以上内容专门针对本项目且符合本项目实际需求的得6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供应商提供2022年1月至今（以合同签订日期为准）类似项目业绩，以合同复印件为准，每一份计2分，最多计4分。二、评审标准：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满足磋商文件要求且最终报价最低的供应商的价格为磋商基准价，其价格得分为满分。其他供应商的价格得分统一按照下列公式计算：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详见附件：供应商资格相关证明材料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详见附件：拟签订合同格式(3).docx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