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版本号：OTXA-252003127620251107001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南院门街道新增房屋安全性检测鉴定项目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OTXA-2520031276</w:t>
      </w:r>
      <w:r>
        <w:br/>
      </w:r>
      <w:r>
        <w:br/>
      </w:r>
      <w:r>
        <w:br/>
      </w:r>
    </w:p>
    <w:p>
      <w:pPr>
        <w:pStyle w:val="null3"/>
        <w:jc w:val="center"/>
        <w:outlineLvl w:val="2"/>
      </w:pPr>
      <w:r>
        <w:rPr>
          <w:rFonts w:ascii="仿宋_GB2312" w:hAnsi="仿宋_GB2312" w:cs="仿宋_GB2312" w:eastAsia="仿宋_GB2312"/>
          <w:sz w:val="28"/>
          <w:b/>
        </w:rPr>
        <w:t>西安市碑林区南院门街道办事处（本级）</w:t>
      </w:r>
    </w:p>
    <w:p>
      <w:pPr>
        <w:pStyle w:val="null3"/>
        <w:jc w:val="center"/>
        <w:outlineLvl w:val="2"/>
      </w:pPr>
      <w:r>
        <w:rPr>
          <w:rFonts w:ascii="仿宋_GB2312" w:hAnsi="仿宋_GB2312" w:cs="仿宋_GB2312" w:eastAsia="仿宋_GB2312"/>
          <w:sz w:val="28"/>
          <w:b/>
        </w:rPr>
        <w:t>东方（西安）国际招标有限公司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东方（西安）国际招标有限公司</w:t>
      </w:r>
      <w:r>
        <w:rPr>
          <w:rFonts w:ascii="仿宋_GB2312" w:hAnsi="仿宋_GB2312" w:cs="仿宋_GB2312" w:eastAsia="仿宋_GB2312"/>
        </w:rPr>
        <w:t>（以下简称“代理机构”）受</w:t>
      </w:r>
      <w:r>
        <w:rPr>
          <w:rFonts w:ascii="仿宋_GB2312" w:hAnsi="仿宋_GB2312" w:cs="仿宋_GB2312" w:eastAsia="仿宋_GB2312"/>
        </w:rPr>
        <w:t>西安市碑林区南院门街道办事处（本级）</w:t>
      </w:r>
      <w:r>
        <w:rPr>
          <w:rFonts w:ascii="仿宋_GB2312" w:hAnsi="仿宋_GB2312" w:cs="仿宋_GB2312" w:eastAsia="仿宋_GB2312"/>
        </w:rPr>
        <w:t>委托，拟对</w:t>
      </w:r>
      <w:r>
        <w:rPr>
          <w:rFonts w:ascii="仿宋_GB2312" w:hAnsi="仿宋_GB2312" w:cs="仿宋_GB2312" w:eastAsia="仿宋_GB2312"/>
        </w:rPr>
        <w:t>南院门街道新增房屋安全性检测鉴定项目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OTXA-2520031276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南院门街道新增房屋安全性检测鉴定项目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为做好三学街周边棚户区改造项目后续处置工作，南院门街道办事处按照我区工作专班要求，对南院门街办责任片区维修加固房屋的毗邻建筑进行房屋安全性检测鉴定，需检测鉴定房屋建筑面积为6302.98平方米。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采购包1（南院门街道新增房屋安全性检测鉴定项目）：属于专门面向中小企业采购。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5、具有履行合同所必需的设备和专业技术能力的书面声明：具有履行合同所必需的设备和专业技术能力的书面声明，提供书面声明</w:t>
      </w:r>
    </w:p>
    <w:p>
      <w:pPr>
        <w:pStyle w:val="null3"/>
      </w:pPr>
      <w:r>
        <w:rPr>
          <w:rFonts w:ascii="仿宋_GB2312" w:hAnsi="仿宋_GB2312" w:cs="仿宋_GB2312" w:eastAsia="仿宋_GB2312"/>
        </w:rPr>
        <w:t>6、法定代表人委托授权书：非法定代表人参加投标的，须提供法定代表人委托授权书及被授权人身份证，法定代表人参加投标时,只需提供法定代表人身份证。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具有行政主管部门颁发的建设工程质量检测机构资质证书（检测类别：同时具备主体结构及装饰装修、地基基础、钢结构）或综合资质：具有行政主管部门颁发的建设工程质量检测机构资质证书（检测类别：同时具备主体结构及装饰装修、地基基础、钢结构）或综合资质，提供资质复印件或扫描件</w:t>
      </w:r>
    </w:p>
    <w:p>
      <w:pPr>
        <w:pStyle w:val="null3"/>
      </w:pPr>
      <w:r>
        <w:rPr>
          <w:rFonts w:ascii="仿宋_GB2312" w:hAnsi="仿宋_GB2312" w:cs="仿宋_GB2312" w:eastAsia="仿宋_GB2312"/>
        </w:rPr>
        <w:t>9、省级或以上行政主管部门核发的检验检测机构资质认定证书（CMA）：省级或以上行政主管部门核发的检验检测机构资质认定证书（CMA），提供资质复印件或扫描件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西安市碑林区南院门街道办事处（本级）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西安市碑林区湘子庙街38号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西安市碑林区南院们街道办事处（本级）经办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029-87212339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东方（西安）国际招标有限公司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西安市太白南路181号西部电子社区A座A区209室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吴琅、陈灏、张强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029-89585685-811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应在确定成交人3日内，向采购代理机构一次性支付采购代理服务费。采购代理服务费参照国家计委关于印发《招标代理服务收费管理暂行办法》的通知（计价格〔2002〕1980号）、《国家发展和改革委员会办公厅关于招标代理服务收费有关问题的通知》（发改办价格〔2003〕857号）规定标准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西安市碑林区南院门街道办事处（本级）</w:t>
      </w:r>
      <w:r>
        <w:rPr>
          <w:rFonts w:ascii="仿宋_GB2312" w:hAnsi="仿宋_GB2312" w:cs="仿宋_GB2312" w:eastAsia="仿宋_GB2312"/>
        </w:rPr>
        <w:t>和</w:t>
      </w:r>
      <w:r>
        <w:rPr>
          <w:rFonts w:ascii="仿宋_GB2312" w:hAnsi="仿宋_GB2312" w:cs="仿宋_GB2312" w:eastAsia="仿宋_GB2312"/>
        </w:rPr>
        <w:t>东方（西安）国际招标有限公司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西安市碑林区南院门街道办事处（本级）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东方（西安）国际招标有限公司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西安市碑林区南院门街道办事处（本级）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东方（西安）国际招标有限公司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详见磋商文件及合同条款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联系人：吴琅、陈灏、张强</w:t>
      </w:r>
    </w:p>
    <w:p>
      <w:pPr>
        <w:pStyle w:val="null3"/>
      </w:pPr>
      <w:r>
        <w:rPr>
          <w:rFonts w:ascii="仿宋_GB2312" w:hAnsi="仿宋_GB2312" w:cs="仿宋_GB2312" w:eastAsia="仿宋_GB2312"/>
        </w:rPr>
        <w:t>联系电话：029-89585685-811</w:t>
      </w:r>
    </w:p>
    <w:p>
      <w:pPr>
        <w:pStyle w:val="null3"/>
      </w:pPr>
      <w:r>
        <w:rPr>
          <w:rFonts w:ascii="仿宋_GB2312" w:hAnsi="仿宋_GB2312" w:cs="仿宋_GB2312" w:eastAsia="仿宋_GB2312"/>
        </w:rPr>
        <w:t>地址：西安市太白南路181号西部电子社区A座A区208-1室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为做好三学街周边棚户区改造项目后续处置工作，南院门街道办事处按照我区工作专班要求，对南院门街办责任片区维修加固房屋的毗邻建筑进行房屋安全性检测鉴定，需检测鉴定房屋建筑面积为6302.98平方米。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南院门街道新增房屋安全性检测鉴定项目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标的名称：南院门街道新增房屋安全性检测鉴定项目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color w:val="000000"/>
              </w:rPr>
              <w:t>一、项目概况：</w:t>
            </w:r>
          </w:p>
          <w:p>
            <w:pPr>
              <w:pStyle w:val="null3"/>
              <w:ind w:firstLine="480"/>
              <w:jc w:val="both"/>
            </w:pPr>
            <w:r>
              <w:rPr>
                <w:rFonts w:ascii="仿宋_GB2312" w:hAnsi="仿宋_GB2312" w:cs="仿宋_GB2312" w:eastAsia="仿宋_GB2312"/>
                <w:sz w:val="24"/>
                <w:color w:val="000000"/>
              </w:rPr>
              <w:t>1、项目名称：</w:t>
            </w:r>
            <w:r>
              <w:rPr>
                <w:rFonts w:ascii="仿宋_GB2312" w:hAnsi="仿宋_GB2312" w:cs="仿宋_GB2312" w:eastAsia="仿宋_GB2312"/>
                <w:sz w:val="24"/>
              </w:rPr>
              <w:t>南院门街道新增房屋安全性检测鉴定项目</w:t>
            </w:r>
          </w:p>
          <w:p>
            <w:pPr>
              <w:pStyle w:val="null3"/>
              <w:ind w:firstLine="480"/>
              <w:jc w:val="both"/>
            </w:pPr>
            <w:r>
              <w:rPr>
                <w:rFonts w:ascii="仿宋_GB2312" w:hAnsi="仿宋_GB2312" w:cs="仿宋_GB2312" w:eastAsia="仿宋_GB2312"/>
                <w:sz w:val="24"/>
                <w:color w:val="000000"/>
              </w:rPr>
              <w:t>2、项目规模：</w:t>
            </w:r>
            <w:r>
              <w:rPr>
                <w:rFonts w:ascii="仿宋_GB2312" w:hAnsi="仿宋_GB2312" w:cs="仿宋_GB2312" w:eastAsia="仿宋_GB2312"/>
                <w:sz w:val="24"/>
                <w:color w:val="000000"/>
              </w:rPr>
              <w:t>南院门街道新增房屋安全性检测鉴定项目</w:t>
            </w:r>
            <w:r>
              <w:rPr>
                <w:rFonts w:ascii="仿宋_GB2312" w:hAnsi="仿宋_GB2312" w:cs="仿宋_GB2312" w:eastAsia="仿宋_GB2312"/>
                <w:sz w:val="24"/>
                <w:color w:val="000000"/>
              </w:rPr>
              <w:t>项目位于陕西省西安市碑林区。建筑单体</w:t>
            </w:r>
            <w:r>
              <w:rPr>
                <w:rFonts w:ascii="仿宋_GB2312" w:hAnsi="仿宋_GB2312" w:cs="仿宋_GB2312" w:eastAsia="仿宋_GB2312"/>
                <w:sz w:val="24"/>
                <w:color w:val="000000"/>
              </w:rPr>
              <w:t>43个，因城市改造更新，为保证房屋的安全使用，需要对上述街道的老旧房屋进行安全性检测鉴定服务，需委托有相应资质的第三方检测单位进行技术服务，建筑结构形式为砖木、砖混结构及混合结构，建筑楼层为1</w:t>
            </w:r>
            <w:r>
              <w:rPr>
                <w:rFonts w:ascii="仿宋_GB2312" w:hAnsi="仿宋_GB2312" w:cs="仿宋_GB2312" w:eastAsia="仿宋_GB2312"/>
                <w:sz w:val="24"/>
                <w:color w:val="000000"/>
              </w:rPr>
              <w:t>~</w:t>
            </w:r>
            <w:r>
              <w:rPr>
                <w:rFonts w:ascii="仿宋_GB2312" w:hAnsi="仿宋_GB2312" w:cs="仿宋_GB2312" w:eastAsia="仿宋_GB2312"/>
                <w:sz w:val="24"/>
                <w:color w:val="000000"/>
              </w:rPr>
              <w:t>4层，总建筑面积约6300㎡。该地区抗震设防烈度为8度（0.20g），设计地震分组为第二组。招标范围：本次招标为</w:t>
            </w:r>
            <w:r>
              <w:rPr>
                <w:rFonts w:ascii="仿宋_GB2312" w:hAnsi="仿宋_GB2312" w:cs="仿宋_GB2312" w:eastAsia="仿宋_GB2312"/>
                <w:sz w:val="24"/>
              </w:rPr>
              <w:t>南院门街道新增房屋安全性检测鉴定项目</w:t>
            </w:r>
            <w:r>
              <w:rPr>
                <w:rFonts w:ascii="仿宋_GB2312" w:hAnsi="仿宋_GB2312" w:cs="仿宋_GB2312" w:eastAsia="仿宋_GB2312"/>
                <w:sz w:val="24"/>
                <w:color w:val="000000"/>
              </w:rPr>
              <w:t>竞争性磋商文件范围内全部工作内容。</w:t>
            </w:r>
          </w:p>
          <w:p>
            <w:pPr>
              <w:pStyle w:val="null3"/>
              <w:ind w:firstLine="480"/>
              <w:jc w:val="both"/>
            </w:pPr>
            <w:r>
              <w:rPr>
                <w:rFonts w:ascii="仿宋_GB2312" w:hAnsi="仿宋_GB2312" w:cs="仿宋_GB2312" w:eastAsia="仿宋_GB2312"/>
                <w:sz w:val="24"/>
                <w:color w:val="000000"/>
              </w:rPr>
              <w:t>3、项目地点：西安市</w:t>
            </w:r>
          </w:p>
          <w:p>
            <w:pPr>
              <w:pStyle w:val="null3"/>
              <w:ind w:firstLine="480"/>
              <w:jc w:val="both"/>
            </w:pPr>
            <w:r>
              <w:rPr>
                <w:rFonts w:ascii="仿宋_GB2312" w:hAnsi="仿宋_GB2312" w:cs="仿宋_GB2312" w:eastAsia="仿宋_GB2312"/>
                <w:sz w:val="24"/>
                <w:color w:val="000000"/>
              </w:rPr>
              <w:t>4、服务质量标准：合格。</w:t>
            </w:r>
          </w:p>
          <w:p>
            <w:pPr>
              <w:pStyle w:val="null3"/>
              <w:ind w:firstLine="480"/>
              <w:jc w:val="both"/>
            </w:pPr>
            <w:r>
              <w:rPr>
                <w:rFonts w:ascii="仿宋_GB2312" w:hAnsi="仿宋_GB2312" w:cs="仿宋_GB2312" w:eastAsia="仿宋_GB2312"/>
                <w:sz w:val="24"/>
                <w:color w:val="000000"/>
              </w:rPr>
              <w:t>5、服务期限：</w:t>
            </w:r>
            <w:r>
              <w:rPr>
                <w:rFonts w:ascii="仿宋_GB2312" w:hAnsi="仿宋_GB2312" w:cs="仿宋_GB2312" w:eastAsia="仿宋_GB2312"/>
                <w:sz w:val="24"/>
                <w:color w:val="000000"/>
              </w:rPr>
              <w:t>60</w:t>
            </w:r>
            <w:r>
              <w:rPr>
                <w:rFonts w:ascii="仿宋_GB2312" w:hAnsi="仿宋_GB2312" w:cs="仿宋_GB2312" w:eastAsia="仿宋_GB2312"/>
                <w:sz w:val="24"/>
                <w:color w:val="000000"/>
              </w:rPr>
              <w:t>日历天（自本合同生效之日起计算）</w:t>
            </w:r>
          </w:p>
          <w:p>
            <w:pPr>
              <w:pStyle w:val="null3"/>
              <w:ind w:firstLine="482"/>
              <w:jc w:val="both"/>
            </w:pPr>
            <w:r>
              <w:rPr>
                <w:rFonts w:ascii="仿宋_GB2312" w:hAnsi="仿宋_GB2312" w:cs="仿宋_GB2312" w:eastAsia="仿宋_GB2312"/>
                <w:sz w:val="24"/>
                <w:b/>
                <w:color w:val="000000"/>
              </w:rPr>
              <w:t>二、采购内容及要求：</w:t>
            </w:r>
          </w:p>
          <w:p>
            <w:pPr>
              <w:pStyle w:val="null3"/>
              <w:ind w:firstLine="480"/>
              <w:jc w:val="both"/>
            </w:pPr>
            <w:r>
              <w:rPr>
                <w:rFonts w:ascii="仿宋_GB2312" w:hAnsi="仿宋_GB2312" w:cs="仿宋_GB2312" w:eastAsia="仿宋_GB2312"/>
                <w:sz w:val="24"/>
                <w:color w:val="000000"/>
              </w:rPr>
              <w:t>1、质量要求:质量达到现行合格标准，符合国家、行业、地方规定的质量和安全标准要求。</w:t>
            </w:r>
          </w:p>
          <w:p>
            <w:pPr>
              <w:pStyle w:val="null3"/>
              <w:ind w:firstLine="480"/>
              <w:jc w:val="both"/>
            </w:pPr>
            <w:r>
              <w:rPr>
                <w:rFonts w:ascii="仿宋_GB2312" w:hAnsi="仿宋_GB2312" w:cs="仿宋_GB2312" w:eastAsia="仿宋_GB2312"/>
                <w:sz w:val="24"/>
                <w:color w:val="000000"/>
              </w:rPr>
              <w:t>2、检测验收标准：鉴定报告符合国家和地方相关法律、法规规定，符合相关主管单位的要求，并出具正式版盖章报告</w:t>
            </w:r>
          </w:p>
          <w:p>
            <w:pPr>
              <w:pStyle w:val="null3"/>
              <w:ind w:firstLine="480"/>
              <w:jc w:val="both"/>
            </w:pPr>
            <w:r>
              <w:rPr>
                <w:rFonts w:ascii="仿宋_GB2312" w:hAnsi="仿宋_GB2312" w:cs="仿宋_GB2312" w:eastAsia="仿宋_GB2312"/>
                <w:sz w:val="24"/>
                <w:color w:val="000000"/>
              </w:rPr>
              <w:t>3、检测要求内容：</w:t>
            </w:r>
          </w:p>
          <w:p>
            <w:pPr>
              <w:pStyle w:val="null3"/>
              <w:ind w:firstLine="480"/>
              <w:jc w:val="both"/>
            </w:pPr>
            <w:r>
              <w:rPr>
                <w:rFonts w:ascii="仿宋_GB2312" w:hAnsi="仿宋_GB2312" w:cs="仿宋_GB2312" w:eastAsia="仿宋_GB2312"/>
                <w:sz w:val="24"/>
                <w:color w:val="000000"/>
              </w:rPr>
              <w:t>3.1、两层及以下房屋（适用规范《危险房屋鉴定标准》（JGJ 125-2016））检测鉴定内容为：</w:t>
            </w:r>
            <w:r>
              <w:br/>
            </w:r>
            <w:r>
              <w:rPr>
                <w:rFonts w:ascii="仿宋_GB2312" w:hAnsi="仿宋_GB2312" w:cs="仿宋_GB2312" w:eastAsia="仿宋_GB2312"/>
                <w:sz w:val="24"/>
                <w:color w:val="000000"/>
              </w:rPr>
              <w:t xml:space="preserve">   （1）建筑物原始资料及加固改造历史调查；</w:t>
            </w:r>
            <w:r>
              <w:br/>
            </w:r>
            <w:r>
              <w:rPr>
                <w:rFonts w:ascii="仿宋_GB2312" w:hAnsi="仿宋_GB2312" w:cs="仿宋_GB2312" w:eastAsia="仿宋_GB2312"/>
                <w:sz w:val="24"/>
                <w:color w:val="000000"/>
              </w:rPr>
              <w:t xml:space="preserve">   （2）建筑物使用环境及损伤使用情况检测；</w:t>
            </w:r>
            <w:r>
              <w:br/>
            </w:r>
            <w:r>
              <w:rPr>
                <w:rFonts w:ascii="仿宋_GB2312" w:hAnsi="仿宋_GB2312" w:cs="仿宋_GB2312" w:eastAsia="仿宋_GB2312"/>
                <w:sz w:val="24"/>
                <w:color w:val="000000"/>
              </w:rPr>
              <w:t xml:space="preserve">   （3）建筑物建筑、结构情况检测；</w:t>
            </w:r>
            <w:r>
              <w:br/>
            </w:r>
            <w:r>
              <w:rPr>
                <w:rFonts w:ascii="仿宋_GB2312" w:hAnsi="仿宋_GB2312" w:cs="仿宋_GB2312" w:eastAsia="仿宋_GB2312"/>
                <w:sz w:val="24"/>
                <w:color w:val="000000"/>
              </w:rPr>
              <w:t xml:space="preserve">   （4）建筑物地基基础情况检测；</w:t>
            </w:r>
            <w:r>
              <w:br/>
            </w:r>
            <w:r>
              <w:rPr>
                <w:rFonts w:ascii="仿宋_GB2312" w:hAnsi="仿宋_GB2312" w:cs="仿宋_GB2312" w:eastAsia="仿宋_GB2312"/>
                <w:sz w:val="24"/>
                <w:color w:val="000000"/>
              </w:rPr>
              <w:t xml:space="preserve">   （5）建筑物使用荷载调查；</w:t>
            </w:r>
            <w:r>
              <w:br/>
            </w:r>
            <w:r>
              <w:rPr>
                <w:rFonts w:ascii="仿宋_GB2312" w:hAnsi="仿宋_GB2312" w:cs="仿宋_GB2312" w:eastAsia="仿宋_GB2312"/>
                <w:sz w:val="24"/>
                <w:color w:val="000000"/>
              </w:rPr>
              <w:t xml:space="preserve">   （6）建筑物现状下结构承载力验算；</w:t>
            </w:r>
            <w:r>
              <w:br/>
            </w:r>
            <w:r>
              <w:rPr>
                <w:rFonts w:ascii="仿宋_GB2312" w:hAnsi="仿宋_GB2312" w:cs="仿宋_GB2312" w:eastAsia="仿宋_GB2312"/>
                <w:sz w:val="24"/>
                <w:color w:val="000000"/>
              </w:rPr>
              <w:t xml:space="preserve">   （7）建筑物现状下结构危险性鉴定评级及抗震能力鉴定</w:t>
            </w:r>
            <w:r>
              <w:br/>
            </w:r>
            <w:r>
              <w:rPr>
                <w:rFonts w:ascii="仿宋_GB2312" w:hAnsi="仿宋_GB2312" w:cs="仿宋_GB2312" w:eastAsia="仿宋_GB2312"/>
                <w:sz w:val="24"/>
                <w:color w:val="000000"/>
              </w:rPr>
              <w:t xml:space="preserve">   3.2、三层及以上房屋（适用规范《既有建筑鉴定与加固通用规范》（GB 55021-2021））检测鉴定内容为：</w:t>
            </w:r>
            <w:r>
              <w:br/>
            </w:r>
            <w:r>
              <w:rPr>
                <w:rFonts w:ascii="仿宋_GB2312" w:hAnsi="仿宋_GB2312" w:cs="仿宋_GB2312" w:eastAsia="仿宋_GB2312"/>
                <w:sz w:val="24"/>
                <w:color w:val="000000"/>
              </w:rPr>
              <w:t xml:space="preserve">   （1）建筑物原始资料及加固改造历史调查；</w:t>
            </w:r>
            <w:r>
              <w:br/>
            </w:r>
            <w:r>
              <w:rPr>
                <w:rFonts w:ascii="仿宋_GB2312" w:hAnsi="仿宋_GB2312" w:cs="仿宋_GB2312" w:eastAsia="仿宋_GB2312"/>
                <w:sz w:val="24"/>
                <w:color w:val="000000"/>
              </w:rPr>
              <w:t xml:space="preserve">   （2）建筑物使用环境及损伤使用情况检测；</w:t>
            </w:r>
            <w:r>
              <w:br/>
            </w:r>
            <w:r>
              <w:rPr>
                <w:rFonts w:ascii="仿宋_GB2312" w:hAnsi="仿宋_GB2312" w:cs="仿宋_GB2312" w:eastAsia="仿宋_GB2312"/>
                <w:sz w:val="24"/>
                <w:color w:val="000000"/>
              </w:rPr>
              <w:t xml:space="preserve">   （3）建筑物建筑、结构情况检测；</w:t>
            </w:r>
            <w:r>
              <w:br/>
            </w:r>
            <w:r>
              <w:rPr>
                <w:rFonts w:ascii="仿宋_GB2312" w:hAnsi="仿宋_GB2312" w:cs="仿宋_GB2312" w:eastAsia="仿宋_GB2312"/>
                <w:sz w:val="24"/>
                <w:color w:val="000000"/>
              </w:rPr>
              <w:t xml:space="preserve">   （4）建筑物混凝土构件现龄期抗压强度及碳化深度检测；</w:t>
            </w:r>
            <w:r>
              <w:br/>
            </w:r>
            <w:r>
              <w:rPr>
                <w:rFonts w:ascii="仿宋_GB2312" w:hAnsi="仿宋_GB2312" w:cs="仿宋_GB2312" w:eastAsia="仿宋_GB2312"/>
                <w:sz w:val="24"/>
                <w:color w:val="000000"/>
              </w:rPr>
              <w:t xml:space="preserve">   （5）建筑物承重墙体材料强度（砂浆、砖砌块）检测；</w:t>
            </w:r>
            <w:r>
              <w:br/>
            </w:r>
            <w:r>
              <w:rPr>
                <w:rFonts w:ascii="仿宋_GB2312" w:hAnsi="仿宋_GB2312" w:cs="仿宋_GB2312" w:eastAsia="仿宋_GB2312"/>
                <w:sz w:val="24"/>
                <w:color w:val="000000"/>
              </w:rPr>
              <w:t xml:space="preserve">   （6）建筑物主体结构变形检测；</w:t>
            </w:r>
            <w:r>
              <w:br/>
            </w:r>
            <w:r>
              <w:rPr>
                <w:rFonts w:ascii="仿宋_GB2312" w:hAnsi="仿宋_GB2312" w:cs="仿宋_GB2312" w:eastAsia="仿宋_GB2312"/>
                <w:sz w:val="24"/>
                <w:color w:val="000000"/>
              </w:rPr>
              <w:t xml:space="preserve">   （7）建筑物地基基础情况检测；</w:t>
            </w:r>
            <w:r>
              <w:br/>
            </w:r>
            <w:r>
              <w:rPr>
                <w:rFonts w:ascii="仿宋_GB2312" w:hAnsi="仿宋_GB2312" w:cs="仿宋_GB2312" w:eastAsia="仿宋_GB2312"/>
                <w:sz w:val="24"/>
                <w:color w:val="000000"/>
              </w:rPr>
              <w:t xml:space="preserve">   （8）建筑物使用荷载调查；</w:t>
            </w:r>
            <w:r>
              <w:br/>
            </w:r>
            <w:r>
              <w:rPr>
                <w:rFonts w:ascii="仿宋_GB2312" w:hAnsi="仿宋_GB2312" w:cs="仿宋_GB2312" w:eastAsia="仿宋_GB2312"/>
                <w:sz w:val="24"/>
                <w:color w:val="000000"/>
              </w:rPr>
              <w:t xml:space="preserve">   （9）建筑物现状下结构承载力验算；</w:t>
            </w:r>
            <w:r>
              <w:br/>
            </w:r>
            <w:r>
              <w:rPr>
                <w:rFonts w:ascii="仿宋_GB2312" w:hAnsi="仿宋_GB2312" w:cs="仿宋_GB2312" w:eastAsia="仿宋_GB2312"/>
                <w:sz w:val="24"/>
                <w:color w:val="000000"/>
              </w:rPr>
              <w:t xml:space="preserve">   （10）建筑物现状下结构安全性鉴定评级及抗震能力鉴定</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详见采购文件及技术需求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详见采购文件及技术需求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详见采购文件及技术需求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60日历天（自本合同生效之日起计算）</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 （1）《建筑结构检测技术标准》（GB/T50344-2019）； （2）《民用建筑可靠性鉴定标准》（GB50292-2015）； （3）《建筑结构荷载规范》（GB50009-2012）； （4）《建筑地基基础设计规范》（GB50007-2011）； （5）《建筑抗震设计规范》（GB50011-2010）（2016年版）； （6）《建筑地基处理技术规范》（JGJ79-2012）； （7）《回弹法检测混凝土抗压强度技术规程》（JGJ/T23-2011）； （8）《混凝土结构设计规范》（GB50010-2010）（2015年版）； （9）《砌体结构工程施工质量验收规范》（GB50203-2011）； （10）《砌体工程现场检测技术标准》（GB/T 50315-2011）； （11）《贯入法检测砌筑砂浆抗压强度技术规程》（JGJ/T 136-2017）； （12）《既有建筑鉴定与加固通用规范》（GB55021-2021）； （13）《工程结构通用规范》（GB55007-2021）； （14）国家现行相关的其他规范、标准技术规程； （15）委托方提供的施工图纸。</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检测合同签订后，完成现场检测</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提交正式检测报告前</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（1）检测时严格执行国家有关标准，确保检测结构科学、公正，对提交的检测报告质量负责。由于检测单位自身原因，检查过程中不能满足国家现行标准、规范要求，检测单位承担一切造成的损失的费用； （2）检测单位应保证检测报告的真实性和科学性，如发生有虚假报告等情况，每次按照合同价的5%罚款，此类情况发生三次时，解除合同且追究经济和法律责任。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本项目包为专门面向中小企业采购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具有履行合同所必需的设备和专业技术能力的书面声明，提供书面声明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具有行政主管部门颁发的建设工程质量检测机构资质证书（检测类别：同时具备主体结构及装饰装修、地基基础、钢结构）或综合资质</w:t>
            </w:r>
          </w:p>
        </w:tc>
        <w:tc>
          <w:tcPr>
            <w:tcW w:type="dxa" w:w="3322"/>
          </w:tcPr>
          <w:p>
            <w:pPr>
              <w:pStyle w:val="null3"/>
            </w:pPr>
            <w:r>
              <w:rPr>
                <w:rFonts w:ascii="仿宋_GB2312" w:hAnsi="仿宋_GB2312" w:cs="仿宋_GB2312" w:eastAsia="仿宋_GB2312"/>
              </w:rPr>
              <w:t>具有行政主管部门颁发的建设工程质量检测机构资质证书（检测类别：同时具备主体结构及装饰装修、地基基础、钢结构）或综合资质，提供资质复印件或扫描件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省级或以上行政主管部门核发的检验检测机构资质认定证书（CMA）</w:t>
            </w:r>
          </w:p>
        </w:tc>
        <w:tc>
          <w:tcPr>
            <w:tcW w:type="dxa" w:w="3322"/>
          </w:tcPr>
          <w:p>
            <w:pPr>
              <w:pStyle w:val="null3"/>
            </w:pPr>
            <w:r>
              <w:rPr>
                <w:rFonts w:ascii="仿宋_GB2312" w:hAnsi="仿宋_GB2312" w:cs="仿宋_GB2312" w:eastAsia="仿宋_GB2312"/>
              </w:rPr>
              <w:t>省级或以上行政主管部门核发的检验检测机构资质认定证书（CMA），提供资质复印件或扫描件</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响应报价超过采购预算或者最高限价的将否决其磋商资格。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响应文件的服务期</w:t>
            </w:r>
          </w:p>
        </w:tc>
        <w:tc>
          <w:tcPr>
            <w:tcW w:type="dxa" w:w="3322"/>
          </w:tcPr>
          <w:p>
            <w:pPr>
              <w:pStyle w:val="null3"/>
            </w:pPr>
            <w:r>
              <w:rPr>
                <w:rFonts w:ascii="仿宋_GB2312" w:hAnsi="仿宋_GB2312" w:cs="仿宋_GB2312" w:eastAsia="仿宋_GB2312"/>
              </w:rPr>
              <w:t>服务期应满足招磋商件要求，不满足将否决其磋商资格。</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响应文件有效期应满足磋商文件要求，不满足的否决其磋商资格。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响应文件含有采购人不能接受的附加条件的将否决其磋商资格。</w:t>
            </w:r>
          </w:p>
        </w:tc>
        <w:tc>
          <w:tcPr>
            <w:tcW w:type="dxa" w:w="1661"/>
          </w:tcPr>
          <w:p>
            <w:pPr>
              <w:pStyle w:val="null3"/>
            </w:pPr>
            <w:r>
              <w:rPr>
                <w:rFonts w:ascii="仿宋_GB2312" w:hAnsi="仿宋_GB2312" w:cs="仿宋_GB2312" w:eastAsia="仿宋_GB2312"/>
              </w:rPr>
              <w:t>服务要求响应表.docx 响应函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项目分析方案</w:t>
            </w:r>
          </w:p>
        </w:tc>
        <w:tc>
          <w:tcPr>
            <w:tcW w:type="dxa" w:w="2492"/>
          </w:tcPr>
          <w:p>
            <w:pPr>
              <w:pStyle w:val="null3"/>
            </w:pPr>
            <w:r>
              <w:rPr>
                <w:rFonts w:ascii="仿宋_GB2312" w:hAnsi="仿宋_GB2312" w:cs="仿宋_GB2312" w:eastAsia="仿宋_GB2312"/>
              </w:rPr>
              <w:t>对本项目背景了解、现状理解透彻、项目目标、任务理解及对项目内容情况理有详细分析得7（不含）-10分； 对本项目背景了解基本正确、现状理解较为简单、项目目标、任务理解及对项目内容情况分析不够详细得3（不含）-7分； 对本项目背景了解较为简单、现状不够理解、项目目标、任务理解及对项目内容情况分析欠缺得0-3分。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项目分析方案.docx</w:t>
            </w:r>
          </w:p>
        </w:tc>
      </w:tr>
      <w:tr>
        <w:tc>
          <w:tcPr>
            <w:tcW w:type="dxa" w:w="831"/>
            <w:vMerge/>
          </w:tcPr>
          <w:p/>
        </w:tc>
        <w:tc>
          <w:tcPr>
            <w:tcW w:type="dxa" w:w="1661"/>
          </w:tcPr>
          <w:p>
            <w:pPr>
              <w:pStyle w:val="null3"/>
            </w:pPr>
            <w:r>
              <w:rPr>
                <w:rFonts w:ascii="仿宋_GB2312" w:hAnsi="仿宋_GB2312" w:cs="仿宋_GB2312" w:eastAsia="仿宋_GB2312"/>
              </w:rPr>
              <w:t>鉴定工作方案</w:t>
            </w:r>
          </w:p>
        </w:tc>
        <w:tc>
          <w:tcPr>
            <w:tcW w:type="dxa" w:w="2492"/>
          </w:tcPr>
          <w:p>
            <w:pPr>
              <w:pStyle w:val="null3"/>
            </w:pPr>
            <w:r>
              <w:rPr>
                <w:rFonts w:ascii="仿宋_GB2312" w:hAnsi="仿宋_GB2312" w:cs="仿宋_GB2312" w:eastAsia="仿宋_GB2312"/>
              </w:rPr>
              <w:t>提供鉴定工作方案的合理、完整及可执行性高得7（不含）-10分； 提供鉴定工作方案的较为合理、完整及可执行性一般得3（不含）-7分； 提供鉴定工作方案的合理性欠缺、不完整及可执行性低得0-3分。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鉴定工作方案.docx</w:t>
            </w:r>
          </w:p>
        </w:tc>
      </w:tr>
      <w:tr>
        <w:tc>
          <w:tcPr>
            <w:tcW w:type="dxa" w:w="831"/>
            <w:vMerge/>
          </w:tcPr>
          <w:p/>
        </w:tc>
        <w:tc>
          <w:tcPr>
            <w:tcW w:type="dxa" w:w="1661"/>
          </w:tcPr>
          <w:p>
            <w:pPr>
              <w:pStyle w:val="null3"/>
            </w:pPr>
            <w:r>
              <w:rPr>
                <w:rFonts w:ascii="仿宋_GB2312" w:hAnsi="仿宋_GB2312" w:cs="仿宋_GB2312" w:eastAsia="仿宋_GB2312"/>
              </w:rPr>
              <w:t>安全鉴定结果分析方案</w:t>
            </w:r>
          </w:p>
        </w:tc>
        <w:tc>
          <w:tcPr>
            <w:tcW w:type="dxa" w:w="2492"/>
          </w:tcPr>
          <w:p>
            <w:pPr>
              <w:pStyle w:val="null3"/>
            </w:pPr>
            <w:r>
              <w:rPr>
                <w:rFonts w:ascii="仿宋_GB2312" w:hAnsi="仿宋_GB2312" w:cs="仿宋_GB2312" w:eastAsia="仿宋_GB2312"/>
              </w:rPr>
              <w:t>提供结果分析方案的合理、完整及可执行性高得7（不含）-10分； 提供结果分析方案的较为合理、完整及可执行性一般得3（不含）-7分； 提供结果分析方案合理性欠缺、不完整及可执行性低得0-3分。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安全鉴定结果分析方案.docx</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工作进度计划合理，雾霾天、雨天、大风天气等恶劣环境下进度的有效保证措施和质量的相关保障措施，可操作性高得6（不含）-8分； 工作进度计划较为合理，雾霾天、雨天、大风天气等恶劣环境下进度的有效保证措施和质量的相关保障措施基本合理，基本能操作得3（不含）-6分； 工作进度计划合理简单，雾霾天、雨天、大风天气等恶劣环境下进度的有效保证措施和质量的相关保障措施，可操作性低得0-3分。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工作进度计划及保障措施.docx</w:t>
            </w:r>
          </w:p>
        </w:tc>
      </w:tr>
      <w:tr>
        <w:tc>
          <w:tcPr>
            <w:tcW w:type="dxa" w:w="831"/>
            <w:vMerge/>
          </w:tcPr>
          <w:p/>
        </w:tc>
        <w:tc>
          <w:tcPr>
            <w:tcW w:type="dxa" w:w="1661"/>
          </w:tcPr>
          <w:p>
            <w:pPr>
              <w:pStyle w:val="null3"/>
            </w:pPr>
            <w:r>
              <w:rPr>
                <w:rFonts w:ascii="仿宋_GB2312" w:hAnsi="仿宋_GB2312" w:cs="仿宋_GB2312" w:eastAsia="仿宋_GB2312"/>
              </w:rPr>
              <w:t>保证检测结果准确的措施和方案</w:t>
            </w:r>
          </w:p>
        </w:tc>
        <w:tc>
          <w:tcPr>
            <w:tcW w:type="dxa" w:w="2492"/>
          </w:tcPr>
          <w:p>
            <w:pPr>
              <w:pStyle w:val="null3"/>
            </w:pPr>
            <w:r>
              <w:rPr>
                <w:rFonts w:ascii="仿宋_GB2312" w:hAnsi="仿宋_GB2312" w:cs="仿宋_GB2312" w:eastAsia="仿宋_GB2312"/>
              </w:rPr>
              <w:t>检测结果措施和方案进行详细得5（不含）-7分； 检测结果措施和方案进行基本合理得3（不含）-5分； 检测结果措施和方案进行欠缺得0-2分。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保证检测结果准确的措施和方案.docx</w:t>
            </w:r>
          </w:p>
        </w:tc>
      </w:tr>
      <w:tr>
        <w:tc>
          <w:tcPr>
            <w:tcW w:type="dxa" w:w="831"/>
            <w:vMerge/>
          </w:tcPr>
          <w:p/>
        </w:tc>
        <w:tc>
          <w:tcPr>
            <w:tcW w:type="dxa" w:w="1661"/>
          </w:tcPr>
          <w:p>
            <w:pPr>
              <w:pStyle w:val="null3"/>
            </w:pPr>
            <w:r>
              <w:rPr>
                <w:rFonts w:ascii="仿宋_GB2312" w:hAnsi="仿宋_GB2312" w:cs="仿宋_GB2312" w:eastAsia="仿宋_GB2312"/>
              </w:rPr>
              <w:t>技术、质量及安全保障措施及服务内容的响应</w:t>
            </w:r>
          </w:p>
        </w:tc>
        <w:tc>
          <w:tcPr>
            <w:tcW w:type="dxa" w:w="2492"/>
          </w:tcPr>
          <w:p>
            <w:pPr>
              <w:pStyle w:val="null3"/>
            </w:pPr>
            <w:r>
              <w:rPr>
                <w:rFonts w:ascii="仿宋_GB2312" w:hAnsi="仿宋_GB2312" w:cs="仿宋_GB2312" w:eastAsia="仿宋_GB2312"/>
              </w:rPr>
              <w:t>采取的技术质量及安全保障措施全面、详细得4（不含）-5分； 采取的技术质量及安全保障措施较为全面性、基本合理得2（不含）-4分； 采取的技术质量及安全保障措施不够全面、欠缺得0-2分。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技术、质量及安全保障措施及服务内容的响应.docx</w:t>
            </w:r>
          </w:p>
        </w:tc>
      </w:tr>
      <w:tr>
        <w:tc>
          <w:tcPr>
            <w:tcW w:type="dxa" w:w="831"/>
            <w:vMerge/>
          </w:tcPr>
          <w:p/>
        </w:tc>
        <w:tc>
          <w:tcPr>
            <w:tcW w:type="dxa" w:w="1661"/>
          </w:tcPr>
          <w:p>
            <w:pPr>
              <w:pStyle w:val="null3"/>
            </w:pPr>
            <w:r>
              <w:rPr>
                <w:rFonts w:ascii="仿宋_GB2312" w:hAnsi="仿宋_GB2312" w:cs="仿宋_GB2312" w:eastAsia="仿宋_GB2312"/>
              </w:rPr>
              <w:t>拟投入本项目排查、鉴定的相关设备</w:t>
            </w:r>
          </w:p>
        </w:tc>
        <w:tc>
          <w:tcPr>
            <w:tcW w:type="dxa" w:w="2492"/>
          </w:tcPr>
          <w:p>
            <w:pPr>
              <w:pStyle w:val="null3"/>
            </w:pPr>
            <w:r>
              <w:rPr>
                <w:rFonts w:ascii="仿宋_GB2312" w:hAnsi="仿宋_GB2312" w:cs="仿宋_GB2312" w:eastAsia="仿宋_GB2312"/>
              </w:rPr>
              <w:t>供应商拟投入本项目的检测设备、仪器应与本项目的检测工作内 容、规模相匹配，应满足本项目检测需求。由磋商小组根据各供应 商拟投入本项目的检测设备、仪器横向对比综合赋分[1.0-5.0]分。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拟投入本项目排查、鉴定的相关设备.docx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突发事件应急处理能力和资源调配能力方案完整科学性、可操作性高得4（不含）-5分； 突发事件应急处理能力和资源调配能力方案不够完整、不够科学、基本可操作得2（不含）-4分； 突发事件应急处理能力和资源调配能力方案欠缺完整科学性、可操作性低得0-2分。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1、拟派项目负责人具备注册结构工程师二级(含)以上注册证书且具备相关专业中级(含)及以上职称得3分，否则不得分； 2、项目组其他人员人数达到4人得基本分4分，每增加1人加1分，本小项最多可得6分； ②每有一个高级或以上职称得1分，本小项最多可得2分； ③每有一个注册结构工程师资格得1分，本小项最多可得2分；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拟投入本项目人员.docx</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供应商提供职业健康安全管理体系认证证书、质量管理体系认证证 书、环境管理体系认证证书，提供 3 项得 5 分，提供 2 项得 3 分， 提供1项得 1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体系认证.docx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提供供应商的2022年至今签订的同类项目合同或中标通知书复印件：每提供一份计1分，满分5分。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项目承诺及后期服务</w:t>
            </w:r>
          </w:p>
        </w:tc>
        <w:tc>
          <w:tcPr>
            <w:tcW w:type="dxa" w:w="2492"/>
          </w:tcPr>
          <w:p>
            <w:pPr>
              <w:pStyle w:val="null3"/>
            </w:pPr>
            <w:r>
              <w:rPr>
                <w:rFonts w:ascii="仿宋_GB2312" w:hAnsi="仿宋_GB2312" w:cs="仿宋_GB2312" w:eastAsia="仿宋_GB2312"/>
              </w:rPr>
              <w:t>针对本项目的相关承诺和后期服务全面、详细、可行性高得3（不含）-5分； 针对本项目的相关承诺和后期服务较为全面、详细、基本可行性得0-3分。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项目承诺及后期服务.docx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供应商提出针对本项目实施的合理化建议，具体合理可行高得2分； 供应商提出针对本项目实施的合理化建议，较为合理可行得0-1分。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1、经初审合格的磋商响应文件，其最终磋商报价为有效磋商报价，并进行价格评审。 2、满足磋商文件实质性要求且最终报价经政策性扣减后最低的供应商的价格为磋商基准价，其价格分为满分10分。 磋商报价得分=（磋商基准价/最终磋商报价）×10的公式计算得分。 3.磋商报价不完整的，不进入磋商基准价的计算，本项得0分。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详见附件：服务要求响应表.docx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详见附件：项目分析方案.docx</w:t>
      </w:r>
    </w:p>
    <w:p>
      <w:pPr>
        <w:pStyle w:val="null3"/>
        <w:ind w:firstLine="960"/>
      </w:pPr>
      <w:r>
        <w:rPr>
          <w:rFonts w:ascii="仿宋_GB2312" w:hAnsi="仿宋_GB2312" w:cs="仿宋_GB2312" w:eastAsia="仿宋_GB2312"/>
        </w:rPr>
        <w:t>详见附件：鉴定工作方案.docx</w:t>
      </w:r>
    </w:p>
    <w:p>
      <w:pPr>
        <w:pStyle w:val="null3"/>
        <w:ind w:firstLine="960"/>
      </w:pPr>
      <w:r>
        <w:rPr>
          <w:rFonts w:ascii="仿宋_GB2312" w:hAnsi="仿宋_GB2312" w:cs="仿宋_GB2312" w:eastAsia="仿宋_GB2312"/>
        </w:rPr>
        <w:t>详见附件：安全鉴定结果分析方案.docx</w:t>
      </w:r>
    </w:p>
    <w:p>
      <w:pPr>
        <w:pStyle w:val="null3"/>
        <w:ind w:firstLine="960"/>
      </w:pPr>
      <w:r>
        <w:rPr>
          <w:rFonts w:ascii="仿宋_GB2312" w:hAnsi="仿宋_GB2312" w:cs="仿宋_GB2312" w:eastAsia="仿宋_GB2312"/>
        </w:rPr>
        <w:t>详见附件：工作进度计划及保障措施.docx</w:t>
      </w:r>
    </w:p>
    <w:p>
      <w:pPr>
        <w:pStyle w:val="null3"/>
        <w:ind w:firstLine="960"/>
      </w:pPr>
      <w:r>
        <w:rPr>
          <w:rFonts w:ascii="仿宋_GB2312" w:hAnsi="仿宋_GB2312" w:cs="仿宋_GB2312" w:eastAsia="仿宋_GB2312"/>
        </w:rPr>
        <w:t>详见附件：保证检测结果准确的措施和方案.docx</w:t>
      </w:r>
    </w:p>
    <w:p>
      <w:pPr>
        <w:pStyle w:val="null3"/>
        <w:ind w:firstLine="960"/>
      </w:pPr>
      <w:r>
        <w:rPr>
          <w:rFonts w:ascii="仿宋_GB2312" w:hAnsi="仿宋_GB2312" w:cs="仿宋_GB2312" w:eastAsia="仿宋_GB2312"/>
        </w:rPr>
        <w:t>详见附件：技术、质量及安全保障措施及服务内容的响应.docx</w:t>
      </w:r>
    </w:p>
    <w:p>
      <w:pPr>
        <w:pStyle w:val="null3"/>
        <w:ind w:firstLine="960"/>
      </w:pPr>
      <w:r>
        <w:rPr>
          <w:rFonts w:ascii="仿宋_GB2312" w:hAnsi="仿宋_GB2312" w:cs="仿宋_GB2312" w:eastAsia="仿宋_GB2312"/>
        </w:rPr>
        <w:t>详见附件：拟投入本项目排查、鉴定的相关设备.docx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详见附件：拟投入本项目人员.docx</w:t>
      </w:r>
    </w:p>
    <w:p>
      <w:pPr>
        <w:pStyle w:val="null3"/>
        <w:ind w:firstLine="960"/>
      </w:pPr>
      <w:r>
        <w:rPr>
          <w:rFonts w:ascii="仿宋_GB2312" w:hAnsi="仿宋_GB2312" w:cs="仿宋_GB2312" w:eastAsia="仿宋_GB2312"/>
        </w:rPr>
        <w:t>详见附件：体系认证.docx</w:t>
      </w:r>
    </w:p>
    <w:p>
      <w:pPr>
        <w:pStyle w:val="null3"/>
        <w:ind w:firstLine="960"/>
      </w:pPr>
      <w:r>
        <w:rPr>
          <w:rFonts w:ascii="仿宋_GB2312" w:hAnsi="仿宋_GB2312" w:cs="仿宋_GB2312" w:eastAsia="仿宋_GB2312"/>
        </w:rPr>
        <w:t>详见附件：项目承诺及后期服务.docx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