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4C089">
      <w:pPr>
        <w:tabs>
          <w:tab w:val="left" w:pos="735"/>
        </w:tabs>
        <w:autoSpaceDE w:val="0"/>
        <w:autoSpaceDN w:val="0"/>
        <w:adjustRightInd w:val="0"/>
        <w:snapToGrid w:val="0"/>
        <w:spacing w:before="240"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（前款所称采购人）     住所：</w:t>
      </w:r>
    </w:p>
    <w:p w14:paraId="7251D826">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（前款所称中标人）     住所：</w:t>
      </w:r>
    </w:p>
    <w:p w14:paraId="213AC10D">
      <w:pPr>
        <w:pStyle w:val="2"/>
        <w:tabs>
          <w:tab w:val="left" w:pos="567"/>
        </w:tabs>
        <w:rPr>
          <w:rFonts w:hint="eastAsia" w:ascii="仿宋" w:hAnsi="仿宋" w:eastAsia="仿宋" w:cs="仿宋"/>
          <w:lang w:val="zh-CN"/>
        </w:rPr>
      </w:pPr>
    </w:p>
    <w:p w14:paraId="07341591">
      <w:pPr>
        <w:adjustRightInd w:val="0"/>
        <w:snapToGrid w:val="0"/>
        <w:spacing w:line="360" w:lineRule="auto"/>
        <w:ind w:firstLine="480" w:firstLineChars="200"/>
        <w:rPr>
          <w:rFonts w:hint="eastAsia" w:ascii="仿宋" w:hAnsi="仿宋" w:eastAsia="仿宋" w:cs="仿宋"/>
          <w:sz w:val="24"/>
        </w:rPr>
      </w:pPr>
      <w:bookmarkStart w:id="0" w:name="_Toc19515384"/>
      <w:r>
        <w:rPr>
          <w:rFonts w:hint="eastAsia" w:ascii="仿宋" w:hAnsi="仿宋" w:eastAsia="仿宋" w:cs="仿宋"/>
          <w:sz w:val="24"/>
        </w:rPr>
        <w:t>一、合同内容（标的、数量、质量等）:</w:t>
      </w:r>
      <w:bookmarkEnd w:id="0"/>
    </w:p>
    <w:p w14:paraId="546BCCDE">
      <w:pPr>
        <w:adjustRightInd w:val="0"/>
        <w:snapToGrid w:val="0"/>
        <w:spacing w:line="360" w:lineRule="auto"/>
        <w:ind w:firstLine="480" w:firstLineChars="200"/>
        <w:rPr>
          <w:rFonts w:hint="eastAsia" w:ascii="仿宋" w:hAnsi="仿宋" w:eastAsia="仿宋" w:cs="仿宋"/>
          <w:sz w:val="24"/>
        </w:rPr>
      </w:pPr>
      <w:bookmarkStart w:id="1" w:name="_Toc19515385"/>
      <w:r>
        <w:rPr>
          <w:rFonts w:hint="eastAsia" w:ascii="仿宋" w:hAnsi="仿宋" w:eastAsia="仿宋" w:cs="仿宋"/>
          <w:sz w:val="24"/>
        </w:rPr>
        <w:t>二、合同价款</w:t>
      </w:r>
      <w:bookmarkEnd w:id="1"/>
    </w:p>
    <w:p w14:paraId="284D347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3183EBA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w:t>
      </w:r>
    </w:p>
    <w:p w14:paraId="2F19702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3、合同为固定总价合同，不受市场价变化的影响。</w:t>
      </w:r>
    </w:p>
    <w:p w14:paraId="7B1E64D2">
      <w:pPr>
        <w:adjustRightInd w:val="0"/>
        <w:snapToGrid w:val="0"/>
        <w:spacing w:line="360" w:lineRule="auto"/>
        <w:ind w:firstLine="480" w:firstLineChars="200"/>
        <w:rPr>
          <w:rFonts w:hint="eastAsia" w:ascii="仿宋" w:hAnsi="仿宋" w:eastAsia="仿宋" w:cs="仿宋"/>
          <w:sz w:val="24"/>
        </w:rPr>
      </w:pPr>
      <w:bookmarkStart w:id="2" w:name="_Toc19515386"/>
      <w:r>
        <w:rPr>
          <w:rFonts w:hint="eastAsia" w:ascii="仿宋" w:hAnsi="仿宋" w:eastAsia="仿宋" w:cs="仿宋"/>
          <w:sz w:val="24"/>
        </w:rPr>
        <w:t>三、合同结算</w:t>
      </w:r>
      <w:bookmarkEnd w:id="2"/>
    </w:p>
    <w:p w14:paraId="18AB580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1、付款比例：硬件到场验收合格后，达到付款条件起 60 日内，支付合同总金额的 30.00%</w:t>
      </w:r>
      <w:r>
        <w:rPr>
          <w:rFonts w:hint="eastAsia" w:ascii="仿宋" w:hAnsi="仿宋" w:eastAsia="仿宋" w:cs="仿宋"/>
          <w:sz w:val="24"/>
          <w:lang w:eastAsia="zh-CN"/>
        </w:rPr>
        <w:t>；</w:t>
      </w:r>
      <w:r>
        <w:rPr>
          <w:rFonts w:hint="eastAsia" w:ascii="仿宋" w:hAnsi="仿宋" w:eastAsia="仿宋" w:cs="仿宋"/>
          <w:sz w:val="24"/>
        </w:rPr>
        <w:t>首批系统安装调试验收合格后，达到付款条件起 60 日内，支付合同总金额的 30.00%</w:t>
      </w:r>
      <w:r>
        <w:rPr>
          <w:rFonts w:hint="eastAsia" w:ascii="仿宋" w:hAnsi="仿宋" w:eastAsia="仿宋" w:cs="仿宋"/>
          <w:sz w:val="24"/>
          <w:lang w:eastAsia="zh-CN"/>
        </w:rPr>
        <w:t>；</w:t>
      </w:r>
      <w:bookmarkStart w:id="10" w:name="_GoBack"/>
      <w:bookmarkEnd w:id="10"/>
      <w:r>
        <w:rPr>
          <w:rFonts w:hint="eastAsia" w:ascii="仿宋" w:hAnsi="仿宋" w:eastAsia="仿宋" w:cs="仿宋"/>
          <w:sz w:val="24"/>
        </w:rPr>
        <w:t>全部系统安装调试验收合格后 ，达到付款条件起 60 日内，支付合同总金额的 40.00%。</w:t>
      </w:r>
    </w:p>
    <w:p w14:paraId="4F7A0005">
      <w:pPr>
        <w:adjustRightInd w:val="0"/>
        <w:snapToGrid w:val="0"/>
        <w:spacing w:line="360" w:lineRule="auto"/>
        <w:ind w:firstLine="482" w:firstLineChars="200"/>
        <w:rPr>
          <w:rFonts w:hint="eastAsia" w:ascii="仿宋" w:hAnsi="仿宋" w:eastAsia="仿宋" w:cs="仿宋"/>
          <w:b/>
          <w:bCs/>
          <w:sz w:val="24"/>
        </w:rPr>
      </w:pPr>
      <w:r>
        <w:rPr>
          <w:rFonts w:hint="eastAsia" w:ascii="仿宋" w:hAnsi="仿宋" w:eastAsia="仿宋" w:cs="仿宋"/>
          <w:b/>
          <w:bCs/>
          <w:sz w:val="24"/>
          <w:lang w:val="en-US" w:eastAsia="zh-CN"/>
        </w:rPr>
        <w:t>备注：</w:t>
      </w:r>
      <w:r>
        <w:rPr>
          <w:rFonts w:hint="eastAsia" w:ascii="仿宋" w:hAnsi="仿宋" w:eastAsia="仿宋" w:cs="仿宋"/>
          <w:b/>
          <w:bCs/>
          <w:sz w:val="24"/>
        </w:rPr>
        <w:t>若</w:t>
      </w:r>
      <w:r>
        <w:rPr>
          <w:rFonts w:hint="eastAsia" w:ascii="仿宋" w:hAnsi="仿宋" w:eastAsia="仿宋" w:cs="仿宋"/>
          <w:b/>
          <w:bCs/>
          <w:sz w:val="24"/>
          <w:lang w:val="en-US" w:eastAsia="zh-CN"/>
        </w:rPr>
        <w:t>乙方</w:t>
      </w:r>
      <w:r>
        <w:rPr>
          <w:rFonts w:hint="eastAsia" w:ascii="仿宋" w:hAnsi="仿宋" w:eastAsia="仿宋" w:cs="仿宋"/>
          <w:b/>
          <w:bCs/>
          <w:sz w:val="24"/>
        </w:rPr>
        <w:t>为中小企业，在合同签订后，达到付款条件起60日内，支付合同价款的40%作为预付款，硬件到场验收合格后，达到付款条件起60日内，支付合同总金额的10%，首批系统安装调试验收合格后，达到付款条件起60日内，支付合同总金额的10%，全部系统安装调试验收合格后，达到付款条件起60日内，支付合同总金额的40%</w:t>
      </w:r>
    </w:p>
    <w:p w14:paraId="51DEE98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w:t>
      </w:r>
    </w:p>
    <w:p w14:paraId="04A1CCC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w:t>
      </w:r>
      <w:r>
        <w:rPr>
          <w:rFonts w:hint="eastAsia" w:ascii="仿宋" w:hAnsi="仿宋" w:eastAsia="仿宋" w:cs="仿宋"/>
          <w:sz w:val="24"/>
          <w:u w:val="single"/>
        </w:rPr>
        <w:t xml:space="preserve">         </w:t>
      </w:r>
      <w:r>
        <w:rPr>
          <w:rFonts w:hint="eastAsia" w:ascii="仿宋" w:hAnsi="仿宋" w:eastAsia="仿宋" w:cs="仿宋"/>
          <w:sz w:val="24"/>
        </w:rPr>
        <w:t>负责结算，乙方开具合同总价数的全额发票交采购人。</w:t>
      </w:r>
    </w:p>
    <w:p w14:paraId="665BA6DC">
      <w:pPr>
        <w:adjustRightInd w:val="0"/>
        <w:snapToGrid w:val="0"/>
        <w:spacing w:line="360" w:lineRule="auto"/>
        <w:ind w:firstLine="480" w:firstLineChars="200"/>
        <w:rPr>
          <w:rFonts w:hint="eastAsia" w:ascii="仿宋" w:hAnsi="仿宋" w:eastAsia="仿宋" w:cs="仿宋"/>
          <w:sz w:val="24"/>
        </w:rPr>
      </w:pPr>
      <w:bookmarkStart w:id="3" w:name="_Toc19515387"/>
      <w:r>
        <w:rPr>
          <w:rFonts w:hint="eastAsia" w:ascii="仿宋" w:hAnsi="仿宋" w:eastAsia="仿宋" w:cs="仿宋"/>
          <w:sz w:val="24"/>
        </w:rPr>
        <w:t>四、履行期限、地点及方式:</w:t>
      </w:r>
      <w:bookmarkEnd w:id="3"/>
    </w:p>
    <w:p w14:paraId="6F1485BA">
      <w:pPr>
        <w:adjustRightInd w:val="0"/>
        <w:snapToGrid w:val="0"/>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rPr>
        <w:t>1、履行期限：</w:t>
      </w:r>
      <w:r>
        <w:rPr>
          <w:rFonts w:hint="eastAsia" w:ascii="仿宋" w:hAnsi="仿宋" w:eastAsia="仿宋" w:cs="仿宋"/>
          <w:sz w:val="24"/>
          <w:lang w:val="en-US" w:eastAsia="zh-CN"/>
        </w:rPr>
        <w:t>自合同签订之日起120日历天</w:t>
      </w:r>
    </w:p>
    <w:p w14:paraId="3D5804EA">
      <w:pPr>
        <w:adjustRightInd w:val="0"/>
        <w:snapToGrid w:val="0"/>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rPr>
        <w:t>2、地点：</w:t>
      </w:r>
      <w:r>
        <w:rPr>
          <w:rFonts w:hint="eastAsia" w:ascii="仿宋" w:hAnsi="仿宋" w:eastAsia="仿宋" w:cs="仿宋"/>
          <w:sz w:val="24"/>
          <w:lang w:val="en-US" w:eastAsia="zh-CN"/>
        </w:rPr>
        <w:t>甲方指定地点</w:t>
      </w:r>
    </w:p>
    <w:p w14:paraId="779D765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3、方式：</w:t>
      </w:r>
    </w:p>
    <w:p w14:paraId="1D14762A">
      <w:pPr>
        <w:adjustRightInd w:val="0"/>
        <w:snapToGrid w:val="0"/>
        <w:spacing w:line="360" w:lineRule="auto"/>
        <w:ind w:firstLine="480" w:firstLineChars="200"/>
        <w:rPr>
          <w:rFonts w:hint="eastAsia" w:ascii="仿宋" w:hAnsi="仿宋" w:eastAsia="仿宋" w:cs="仿宋"/>
          <w:sz w:val="24"/>
        </w:rPr>
      </w:pPr>
      <w:bookmarkStart w:id="4" w:name="_Toc19515390"/>
      <w:r>
        <w:rPr>
          <w:rFonts w:hint="eastAsia" w:ascii="仿宋" w:hAnsi="仿宋" w:eastAsia="仿宋" w:cs="仿宋"/>
          <w:sz w:val="24"/>
        </w:rPr>
        <w:t>五、技术服务</w:t>
      </w:r>
      <w:bookmarkEnd w:id="4"/>
    </w:p>
    <w:p w14:paraId="49C433F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4B95A5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2、技术资料：</w:t>
      </w:r>
    </w:p>
    <w:p w14:paraId="6FF417D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0EB6C84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3-1、培训内容：</w:t>
      </w:r>
    </w:p>
    <w:p w14:paraId="679F530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3-2、培训地点：</w:t>
      </w:r>
    </w:p>
    <w:p w14:paraId="4DE3B3F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3-3、培训时间：</w:t>
      </w:r>
    </w:p>
    <w:p w14:paraId="7C0BCBD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3-4、培训人数：</w:t>
      </w:r>
    </w:p>
    <w:p w14:paraId="56725AE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25D0C07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312536C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4-1、乙方在接到甲方电话通知后在</w:t>
      </w:r>
      <w:r>
        <w:rPr>
          <w:rFonts w:hint="eastAsia" w:ascii="仿宋" w:hAnsi="仿宋" w:eastAsia="仿宋" w:cs="仿宋"/>
          <w:sz w:val="24"/>
          <w:u w:val="single"/>
        </w:rPr>
        <w:t xml:space="preserve">   </w:t>
      </w:r>
      <w:r>
        <w:rPr>
          <w:rFonts w:hint="eastAsia" w:ascii="仿宋" w:hAnsi="仿宋" w:eastAsia="仿宋" w:cs="仿宋"/>
          <w:sz w:val="24"/>
        </w:rPr>
        <w:t>小时内派出合格的服务人员到达现场进行服务，承担相应费用。</w:t>
      </w:r>
    </w:p>
    <w:p w14:paraId="1633089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4-2、如果乙方在收到通知后两天内没有弥补缺陷，甲方可采取必要的补救措施，但其风险和费用将由乙方承担，甲方根据合同规定对乙方行使的其它权力不受影响。</w:t>
      </w:r>
    </w:p>
    <w:p w14:paraId="5117DECC">
      <w:pPr>
        <w:adjustRightInd w:val="0"/>
        <w:snapToGrid w:val="0"/>
        <w:spacing w:line="360" w:lineRule="auto"/>
        <w:ind w:firstLine="480" w:firstLineChars="200"/>
        <w:rPr>
          <w:rFonts w:hint="eastAsia" w:ascii="仿宋" w:hAnsi="仿宋" w:eastAsia="仿宋" w:cs="仿宋"/>
          <w:sz w:val="24"/>
        </w:rPr>
      </w:pPr>
      <w:bookmarkStart w:id="5" w:name="_Toc19515391"/>
      <w:r>
        <w:rPr>
          <w:rFonts w:hint="eastAsia" w:ascii="仿宋" w:hAnsi="仿宋" w:eastAsia="仿宋" w:cs="仿宋"/>
          <w:sz w:val="24"/>
        </w:rPr>
        <w:t>六、验收</w:t>
      </w:r>
      <w:bookmarkEnd w:id="5"/>
    </w:p>
    <w:p w14:paraId="1C700B2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1、验收：乙方完成服务内容后，向甲方提出验收申请，甲方接到乙方验收申请后组织验收（必要时可聘请相应专家或委托相应部门验收），验收合格后，出具使用验收合格证明。</w:t>
      </w:r>
    </w:p>
    <w:p w14:paraId="0B03749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2、最终验收：最终验收结果作为付款依据，乙方填写验收单，并向甲方提交实施过程中的所有资料，以便甲方日后管理和维护。</w:t>
      </w:r>
    </w:p>
    <w:p w14:paraId="19EF25C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3、质保期满后：由乙方出具质保期运行质量报告，若存在质量问题，应按相应规定协商处理。</w:t>
      </w:r>
    </w:p>
    <w:p w14:paraId="4D3651E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4、验收依据：</w:t>
      </w:r>
    </w:p>
    <w:p w14:paraId="2DFE531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4-1、合同文本、合同附件、招标文件、投标文件。</w:t>
      </w:r>
    </w:p>
    <w:p w14:paraId="04C2344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4-2、国内相应的标准、规范。</w:t>
      </w:r>
    </w:p>
    <w:p w14:paraId="7434131F">
      <w:pPr>
        <w:adjustRightInd w:val="0"/>
        <w:snapToGrid w:val="0"/>
        <w:spacing w:line="360" w:lineRule="auto"/>
        <w:ind w:firstLine="480" w:firstLineChars="200"/>
        <w:rPr>
          <w:rFonts w:hint="eastAsia" w:ascii="仿宋" w:hAnsi="仿宋" w:eastAsia="仿宋" w:cs="仿宋"/>
          <w:sz w:val="24"/>
        </w:rPr>
      </w:pPr>
      <w:bookmarkStart w:id="6" w:name="_Toc19515392"/>
      <w:r>
        <w:rPr>
          <w:rFonts w:hint="eastAsia" w:ascii="仿宋" w:hAnsi="仿宋" w:eastAsia="仿宋" w:cs="仿宋"/>
          <w:sz w:val="24"/>
        </w:rPr>
        <w:t>七、违约责任</w:t>
      </w:r>
      <w:bookmarkEnd w:id="6"/>
    </w:p>
    <w:p w14:paraId="11F07DF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4EA482D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463C8E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0872849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9BD7B1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7FBE4E78">
      <w:pPr>
        <w:adjustRightInd w:val="0"/>
        <w:snapToGrid w:val="0"/>
        <w:spacing w:line="360" w:lineRule="auto"/>
        <w:ind w:firstLine="480" w:firstLineChars="200"/>
        <w:rPr>
          <w:rFonts w:hint="eastAsia" w:ascii="仿宋" w:hAnsi="仿宋" w:eastAsia="仿宋" w:cs="仿宋"/>
          <w:sz w:val="24"/>
        </w:rPr>
      </w:pPr>
      <w:bookmarkStart w:id="7" w:name="_Toc19515393"/>
      <w:r>
        <w:rPr>
          <w:rFonts w:hint="eastAsia" w:ascii="仿宋" w:hAnsi="仿宋" w:eastAsia="仿宋" w:cs="仿宋"/>
          <w:sz w:val="24"/>
        </w:rPr>
        <w:t>八、合同组成</w:t>
      </w:r>
      <w:bookmarkEnd w:id="7"/>
    </w:p>
    <w:p w14:paraId="7FB7F28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1、中标通知书</w:t>
      </w:r>
    </w:p>
    <w:p w14:paraId="2707764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3B60A4A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7D2547B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4、招标文件</w:t>
      </w:r>
    </w:p>
    <w:p w14:paraId="0ED441D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5、投标文件</w:t>
      </w:r>
    </w:p>
    <w:p w14:paraId="64D264F4">
      <w:pPr>
        <w:adjustRightInd w:val="0"/>
        <w:snapToGrid w:val="0"/>
        <w:spacing w:line="360" w:lineRule="auto"/>
        <w:ind w:firstLine="480" w:firstLineChars="200"/>
        <w:rPr>
          <w:rFonts w:hint="eastAsia" w:ascii="仿宋" w:hAnsi="仿宋" w:eastAsia="仿宋" w:cs="仿宋"/>
          <w:sz w:val="24"/>
        </w:rPr>
      </w:pPr>
      <w:bookmarkStart w:id="8" w:name="_Toc19515394"/>
      <w:r>
        <w:rPr>
          <w:rFonts w:hint="eastAsia" w:ascii="仿宋" w:hAnsi="仿宋" w:eastAsia="仿宋" w:cs="仿宋"/>
          <w:sz w:val="24"/>
        </w:rPr>
        <w:t>九、解决争议的方法</w:t>
      </w:r>
      <w:bookmarkEnd w:id="8"/>
    </w:p>
    <w:p w14:paraId="6DDFC5CA">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凡因本合同引起的或与本合同有关的争议，双方应友好协商解决。协商不成时，双方均同意采用以下第（1）种争议解决方式：</w:t>
      </w:r>
    </w:p>
    <w:p w14:paraId="5F5E56CB">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4DCFB0A8">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kern w:val="0"/>
          <w:sz w:val="24"/>
        </w:rPr>
        <w:fldChar w:fldCharType="begin"/>
      </w:r>
      <w:r>
        <w:rPr>
          <w:rFonts w:hint="eastAsia" w:ascii="仿宋" w:hAnsi="仿宋" w:eastAsia="仿宋" w:cs="仿宋"/>
          <w:kern w:val="0"/>
          <w:sz w:val="24"/>
        </w:rPr>
        <w:instrText xml:space="preserve"> HYPERLINK "http://www.baidu.com/s?wd=%E4%BB%B2%E8%A3%81%E5%A7%94%E5%91%98%E4%BC%9A&amp;tn=SE_PcZhidaonwhc_ngpagmjz&amp;rsv_dl=gh_pc_zhidao" \t "_blank" </w:instrText>
      </w:r>
      <w:r>
        <w:rPr>
          <w:rFonts w:hint="eastAsia" w:ascii="仿宋" w:hAnsi="仿宋" w:eastAsia="仿宋" w:cs="仿宋"/>
          <w:kern w:val="0"/>
          <w:sz w:val="24"/>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2BD30656">
      <w:pPr>
        <w:adjustRightInd w:val="0"/>
        <w:snapToGrid w:val="0"/>
        <w:spacing w:line="360" w:lineRule="auto"/>
        <w:ind w:firstLine="480" w:firstLineChars="200"/>
        <w:rPr>
          <w:rFonts w:hint="eastAsia" w:ascii="仿宋" w:hAnsi="仿宋" w:eastAsia="仿宋" w:cs="仿宋"/>
          <w:sz w:val="24"/>
        </w:rPr>
      </w:pPr>
      <w:bookmarkStart w:id="9" w:name="_Toc19515395"/>
      <w:r>
        <w:rPr>
          <w:rFonts w:hint="eastAsia" w:ascii="仿宋" w:hAnsi="仿宋" w:eastAsia="仿宋" w:cs="仿宋"/>
          <w:sz w:val="24"/>
        </w:rPr>
        <w:t>十、合同生效及其它</w:t>
      </w:r>
      <w:bookmarkEnd w:id="9"/>
    </w:p>
    <w:p w14:paraId="7B1E67BE">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B3B958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7F89164E">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7D5794E4">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tbl>
      <w:tblPr>
        <w:tblStyle w:val="3"/>
        <w:tblW w:w="0" w:type="auto"/>
        <w:jc w:val="center"/>
        <w:tblLayout w:type="fixed"/>
        <w:tblCellMar>
          <w:top w:w="0" w:type="dxa"/>
          <w:left w:w="108" w:type="dxa"/>
          <w:bottom w:w="0" w:type="dxa"/>
          <w:right w:w="108" w:type="dxa"/>
        </w:tblCellMar>
      </w:tblPr>
      <w:tblGrid>
        <w:gridCol w:w="4643"/>
        <w:gridCol w:w="4643"/>
      </w:tblGrid>
      <w:tr w14:paraId="6E47AB25">
        <w:tblPrEx>
          <w:tblCellMar>
            <w:top w:w="0" w:type="dxa"/>
            <w:left w:w="108" w:type="dxa"/>
            <w:bottom w:w="0" w:type="dxa"/>
            <w:right w:w="108" w:type="dxa"/>
          </w:tblCellMar>
        </w:tblPrEx>
        <w:trPr>
          <w:jc w:val="center"/>
        </w:trPr>
        <w:tc>
          <w:tcPr>
            <w:tcW w:w="4643" w:type="dxa"/>
            <w:noWrap w:val="0"/>
            <w:vAlign w:val="top"/>
          </w:tcPr>
          <w:p w14:paraId="4F0469B5">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589D9B3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3E86C139">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5D69EE4E">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685FF2E2">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6F2C05C">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账号：</w:t>
            </w:r>
          </w:p>
        </w:tc>
        <w:tc>
          <w:tcPr>
            <w:tcW w:w="4643" w:type="dxa"/>
            <w:noWrap w:val="0"/>
            <w:vAlign w:val="top"/>
          </w:tcPr>
          <w:p w14:paraId="4BB4B0B9">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04B38DA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4BD02BA7">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622F2A9F">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51E348C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391F8179">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账号：</w:t>
            </w:r>
          </w:p>
        </w:tc>
      </w:tr>
    </w:tbl>
    <w:p w14:paraId="7F0B1CF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eastAsia="zh-CN"/>
        </w:rPr>
      </w:pPr>
    </w:p>
    <w:p w14:paraId="23AD4C0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eastAsia="zh-CN"/>
        </w:rPr>
      </w:pPr>
    </w:p>
    <w:p w14:paraId="560FA10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183B1C"/>
    <w:rsid w:val="16183B1C"/>
    <w:rsid w:val="5ADD0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1369</Words>
  <Characters>1404</Characters>
  <Lines>0</Lines>
  <Paragraphs>0</Paragraphs>
  <TotalTime>0</TotalTime>
  <ScaleCrop>false</ScaleCrop>
  <LinksUpToDate>false</LinksUpToDate>
  <CharactersWithSpaces>1452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2025-12-04T09:31:00Z</dcterms:created>
  <dc:creator>Patton</dc:creator>
  <cp:lastModifiedBy>Patton</cp:lastModifiedBy>
  <dcterms:modified xsi:type="dcterms:W3CDTF">2025-12-04T11:04:35Z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39EA8C81ED0E44C9B854F75D6E22462A_11</vt:lpwstr>
  </property>
  <property fmtid="{D5CDD505-2E9C-101B-9397-08002B2CF9AE}" pid="4" name="KSOTemplateDocerSaveRecord">
    <vt:lpwstr>eyJoZGlkIjoiNjllMjU4NjNjOWJiNDI1NjZkZDc5NDJiOTVmODQzZmQiLCJ1c2VySWQiOiIxMDYzMTcxMDUxIn0=</vt:lpwstr>
  </property>
</Properties>
</file>