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573BE">
      <w:pPr>
        <w:pStyle w:val="4"/>
        <w:spacing w:line="240" w:lineRule="auto"/>
        <w:jc w:val="center"/>
        <w:rPr>
          <w:rStyle w:val="10"/>
          <w:rFonts w:hint="eastAsia" w:ascii="宋体" w:hAnsi="宋体" w:cs="宋体"/>
          <w:b/>
          <w:bCs/>
          <w:highlight w:val="none"/>
        </w:rPr>
      </w:pPr>
      <w:bookmarkStart w:id="0" w:name="_Toc246928931"/>
      <w:bookmarkStart w:id="1" w:name="_Toc583"/>
      <w:bookmarkStart w:id="2" w:name="_Toc26155"/>
    </w:p>
    <w:p w14:paraId="0D55C655">
      <w:pPr>
        <w:pStyle w:val="4"/>
        <w:spacing w:line="240" w:lineRule="auto"/>
        <w:jc w:val="center"/>
        <w:rPr>
          <w:rFonts w:hint="eastAsia" w:ascii="宋体" w:hAnsi="宋体" w:cs="宋体"/>
          <w:highlight w:val="none"/>
        </w:rPr>
      </w:pPr>
      <w:r>
        <w:rPr>
          <w:rStyle w:val="10"/>
          <w:rFonts w:hint="eastAsia" w:ascii="宋体" w:hAnsi="宋体" w:cs="宋体"/>
          <w:b/>
          <w:bCs/>
          <w:highlight w:val="none"/>
        </w:rPr>
        <w:t>合同格式及主要条款</w:t>
      </w:r>
      <w:bookmarkEnd w:id="0"/>
      <w:bookmarkEnd w:id="1"/>
      <w:bookmarkEnd w:id="2"/>
    </w:p>
    <w:p w14:paraId="75B794A3">
      <w:pPr>
        <w:spacing w:before="120" w:line="360" w:lineRule="auto"/>
        <w:jc w:val="center"/>
        <w:rPr>
          <w:rFonts w:hint="eastAsia" w:ascii="宋体" w:hAnsi="宋体" w:cs="宋体"/>
          <w:szCs w:val="21"/>
          <w:highlight w:val="none"/>
        </w:rPr>
      </w:pPr>
      <w:r>
        <w:rPr>
          <w:rFonts w:hint="eastAsia" w:ascii="宋体" w:hAnsi="宋体" w:cs="宋体"/>
          <w:szCs w:val="21"/>
          <w:highlight w:val="none"/>
        </w:rPr>
        <w:t>（本合同格式仅供参考，具体以甲乙双方实际签订为准）</w:t>
      </w:r>
    </w:p>
    <w:p w14:paraId="60FFBB3E">
      <w:pPr>
        <w:pStyle w:val="7"/>
        <w:rPr>
          <w:rFonts w:hint="eastAsia" w:ascii="宋体" w:hAnsi="宋体" w:cs="宋体"/>
          <w:sz w:val="28"/>
          <w:szCs w:val="28"/>
          <w:highlight w:val="none"/>
        </w:rPr>
      </w:pPr>
    </w:p>
    <w:p w14:paraId="768A5CFE">
      <w:pPr>
        <w:spacing w:line="360" w:lineRule="auto"/>
        <w:jc w:val="center"/>
        <w:outlineLvl w:val="0"/>
        <w:rPr>
          <w:rFonts w:ascii="宋体" w:hAnsi="宋体" w:cs="宋体"/>
          <w:b/>
          <w:sz w:val="32"/>
          <w:szCs w:val="32"/>
          <w:highlight w:val="none"/>
        </w:rPr>
      </w:pPr>
    </w:p>
    <w:p w14:paraId="032F887A">
      <w:pPr>
        <w:spacing w:before="120" w:line="360" w:lineRule="auto"/>
        <w:jc w:val="center"/>
        <w:rPr>
          <w:rFonts w:hint="eastAsia" w:ascii="宋体" w:hAnsi="宋体" w:cs="宋体"/>
          <w:b/>
          <w:bCs/>
          <w:sz w:val="52"/>
          <w:szCs w:val="52"/>
          <w:highlight w:val="none"/>
        </w:rPr>
      </w:pPr>
      <w:r>
        <w:rPr>
          <w:rFonts w:hint="eastAsia" w:ascii="宋体" w:hAnsi="宋体" w:cs="宋体"/>
          <w:b/>
          <w:bCs/>
          <w:sz w:val="52"/>
          <w:szCs w:val="52"/>
          <w:highlight w:val="none"/>
        </w:rPr>
        <w:t>第八十二中学理化生实验操作考试</w:t>
      </w:r>
    </w:p>
    <w:p w14:paraId="74A0413B">
      <w:pPr>
        <w:spacing w:before="120" w:line="360" w:lineRule="auto"/>
        <w:jc w:val="center"/>
        <w:rPr>
          <w:rFonts w:hint="eastAsia" w:ascii="宋体" w:hAnsi="宋体" w:cs="宋体"/>
          <w:b/>
          <w:bCs/>
          <w:sz w:val="52"/>
          <w:szCs w:val="52"/>
          <w:highlight w:val="none"/>
        </w:rPr>
      </w:pPr>
      <w:r>
        <w:rPr>
          <w:rFonts w:hint="eastAsia" w:ascii="宋体" w:hAnsi="宋体" w:cs="宋体"/>
          <w:b/>
          <w:bCs/>
          <w:sz w:val="52"/>
          <w:szCs w:val="52"/>
          <w:highlight w:val="none"/>
        </w:rPr>
        <w:t>系统设备项目</w:t>
      </w:r>
    </w:p>
    <w:p w14:paraId="21A4366A">
      <w:pPr>
        <w:spacing w:before="120" w:line="360" w:lineRule="auto"/>
        <w:jc w:val="center"/>
        <w:rPr>
          <w:rFonts w:hint="eastAsia" w:ascii="宋体" w:hAnsi="宋体" w:cs="宋体"/>
          <w:b/>
          <w:bCs/>
          <w:sz w:val="72"/>
          <w:szCs w:val="72"/>
          <w:highlight w:val="none"/>
        </w:rPr>
      </w:pPr>
      <w:r>
        <w:rPr>
          <w:rFonts w:hint="eastAsia" w:ascii="宋体" w:hAnsi="宋体" w:cs="宋体"/>
          <w:b/>
          <w:bCs/>
          <w:sz w:val="72"/>
          <w:szCs w:val="72"/>
          <w:highlight w:val="none"/>
        </w:rPr>
        <w:t>政府采购合同</w:t>
      </w:r>
    </w:p>
    <w:p w14:paraId="57A9CF91">
      <w:pPr>
        <w:spacing w:before="120" w:line="360" w:lineRule="auto"/>
        <w:rPr>
          <w:rFonts w:hint="eastAsia" w:ascii="宋体" w:hAnsi="宋体" w:cs="宋体"/>
          <w:sz w:val="28"/>
          <w:szCs w:val="28"/>
          <w:highlight w:val="none"/>
        </w:rPr>
      </w:pPr>
    </w:p>
    <w:p w14:paraId="580C3D75">
      <w:pPr>
        <w:spacing w:before="120" w:line="360" w:lineRule="auto"/>
        <w:rPr>
          <w:rFonts w:hint="eastAsia" w:ascii="宋体" w:hAnsi="宋体" w:cs="宋体"/>
          <w:sz w:val="28"/>
          <w:szCs w:val="28"/>
          <w:highlight w:val="none"/>
        </w:rPr>
      </w:pPr>
    </w:p>
    <w:p w14:paraId="7C8E72CE">
      <w:pPr>
        <w:spacing w:before="120" w:line="360" w:lineRule="auto"/>
        <w:rPr>
          <w:rFonts w:hint="eastAsia" w:ascii="宋体" w:hAnsi="宋体" w:cs="宋体"/>
          <w:b/>
          <w:bCs/>
          <w:sz w:val="28"/>
          <w:szCs w:val="28"/>
          <w:highlight w:val="none"/>
        </w:rPr>
      </w:pPr>
    </w:p>
    <w:p w14:paraId="166F67CB">
      <w:pPr>
        <w:spacing w:before="120" w:line="360" w:lineRule="auto"/>
        <w:rPr>
          <w:rFonts w:hint="eastAsia" w:ascii="宋体" w:hAnsi="宋体" w:cs="宋体"/>
          <w:b/>
          <w:bCs/>
          <w:sz w:val="28"/>
          <w:szCs w:val="28"/>
          <w:highlight w:val="none"/>
        </w:rPr>
      </w:pPr>
    </w:p>
    <w:p w14:paraId="40C50C42">
      <w:pPr>
        <w:pStyle w:val="7"/>
        <w:rPr>
          <w:rFonts w:hint="eastAsia" w:ascii="宋体" w:hAnsi="宋体" w:cs="宋体"/>
          <w:b/>
          <w:bCs/>
          <w:sz w:val="28"/>
          <w:szCs w:val="28"/>
          <w:highlight w:val="none"/>
        </w:rPr>
      </w:pPr>
    </w:p>
    <w:p w14:paraId="26078EE5">
      <w:pPr>
        <w:pStyle w:val="7"/>
        <w:rPr>
          <w:rFonts w:hint="eastAsia" w:ascii="宋体" w:hAnsi="宋体" w:cs="宋体"/>
          <w:b/>
          <w:bCs/>
          <w:sz w:val="28"/>
          <w:szCs w:val="28"/>
          <w:highlight w:val="none"/>
        </w:rPr>
      </w:pPr>
    </w:p>
    <w:p w14:paraId="1D4F3312">
      <w:pPr>
        <w:spacing w:before="120" w:line="360" w:lineRule="auto"/>
        <w:rPr>
          <w:rFonts w:hint="eastAsia" w:ascii="宋体" w:hAnsi="宋体" w:cs="宋体"/>
          <w:b/>
          <w:bCs/>
          <w:sz w:val="28"/>
          <w:szCs w:val="28"/>
          <w:highlight w:val="none"/>
        </w:rPr>
      </w:pPr>
    </w:p>
    <w:p w14:paraId="16E1D531">
      <w:pPr>
        <w:spacing w:before="120" w:line="480" w:lineRule="auto"/>
        <w:ind w:left="960"/>
        <w:rPr>
          <w:rFonts w:hint="eastAsia" w:ascii="宋体" w:hAnsi="宋体" w:cs="宋体"/>
          <w:b/>
          <w:bCs/>
          <w:sz w:val="28"/>
          <w:szCs w:val="28"/>
          <w:highlight w:val="none"/>
          <w:u w:val="single"/>
        </w:rPr>
      </w:pPr>
      <w:bookmarkStart w:id="3" w:name="_Toc356927946"/>
      <w:bookmarkStart w:id="4" w:name="_Toc233435953"/>
      <w:r>
        <w:rPr>
          <w:rFonts w:hint="eastAsia" w:ascii="宋体" w:hAnsi="宋体" w:cs="宋体"/>
          <w:b/>
          <w:bCs/>
          <w:sz w:val="28"/>
          <w:szCs w:val="28"/>
          <w:highlight w:val="none"/>
        </w:rPr>
        <w:t>项目名称：</w:t>
      </w:r>
    </w:p>
    <w:p w14:paraId="2D4082D4">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甲方（采购人）：</w:t>
      </w:r>
    </w:p>
    <w:p w14:paraId="6C03DBC7">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乙方（中标供应商）：</w:t>
      </w:r>
    </w:p>
    <w:p w14:paraId="4E4BBB9A">
      <w:pPr>
        <w:spacing w:line="480" w:lineRule="auto"/>
        <w:ind w:firstLine="981" w:firstLineChars="349"/>
        <w:rPr>
          <w:rFonts w:hint="eastAsia" w:ascii="宋体" w:hAnsi="宋体" w:cs="宋体"/>
          <w:b/>
          <w:bCs/>
          <w:sz w:val="24"/>
          <w:highlight w:val="none"/>
        </w:rPr>
      </w:pPr>
      <w:r>
        <w:rPr>
          <w:rFonts w:hint="eastAsia" w:ascii="宋体" w:hAnsi="宋体" w:cs="宋体"/>
          <w:b/>
          <w:bCs/>
          <w:sz w:val="28"/>
          <w:szCs w:val="28"/>
          <w:highlight w:val="none"/>
        </w:rPr>
        <w:t>签订日期：</w:t>
      </w:r>
    </w:p>
    <w:p w14:paraId="0F2563AF">
      <w:pPr>
        <w:spacing w:line="360" w:lineRule="auto"/>
        <w:rPr>
          <w:rFonts w:hint="eastAsia" w:ascii="宋体" w:hAnsi="宋体" w:cs="宋体"/>
          <w:sz w:val="28"/>
          <w:szCs w:val="28"/>
          <w:highlight w:val="none"/>
        </w:rPr>
        <w:sectPr>
          <w:footerReference r:id="rId4" w:type="first"/>
          <w:footerReference r:id="rId3" w:type="default"/>
          <w:footnotePr>
            <w:pos w:val="beneathText"/>
          </w:footnotePr>
          <w:pgSz w:w="11906" w:h="16838"/>
          <w:pgMar w:top="1417" w:right="1644" w:bottom="1417" w:left="1757" w:header="850" w:footer="850" w:gutter="0"/>
          <w:pgNumType w:start="1"/>
          <w:cols w:space="720" w:num="1"/>
          <w:titlePg/>
          <w:docGrid w:linePitch="312" w:charSpace="0"/>
        </w:sectPr>
      </w:pPr>
    </w:p>
    <w:bookmarkEnd w:id="3"/>
    <w:bookmarkEnd w:id="4"/>
    <w:p w14:paraId="219CE107">
      <w:pPr>
        <w:pageBreakBefore w:val="0"/>
        <w:kinsoku/>
        <w:wordWrap/>
        <w:overflowPunct/>
        <w:topLinePunct w:val="0"/>
        <w:bidi w:val="0"/>
        <w:spacing w:line="360" w:lineRule="auto"/>
        <w:ind w:right="0" w:firstLine="105" w:firstLineChars="50"/>
        <w:rPr>
          <w:rFonts w:hint="eastAsia" w:ascii="宋体" w:hAnsi="宋体" w:cs="宋体"/>
          <w:b/>
          <w:szCs w:val="21"/>
          <w:highlight w:val="none"/>
        </w:rPr>
      </w:pPr>
      <w:r>
        <w:rPr>
          <w:rFonts w:hint="eastAsia" w:ascii="宋体" w:hAnsi="宋体" w:cs="宋体"/>
          <w:b/>
          <w:szCs w:val="21"/>
          <w:highlight w:val="none"/>
        </w:rPr>
        <w:t>甲方（采购人）：</w:t>
      </w:r>
      <w:r>
        <w:rPr>
          <w:rFonts w:hint="eastAsia" w:ascii="宋体" w:hAnsi="宋体" w:cs="宋体"/>
          <w:b/>
          <w:szCs w:val="21"/>
          <w:highlight w:val="none"/>
          <w:u w:val="single"/>
        </w:rPr>
        <w:t xml:space="preserve">                             </w:t>
      </w:r>
    </w:p>
    <w:p w14:paraId="257E1C32">
      <w:pPr>
        <w:pageBreakBefore w:val="0"/>
        <w:kinsoku/>
        <w:wordWrap/>
        <w:overflowPunct/>
        <w:topLinePunct w:val="0"/>
        <w:bidi w:val="0"/>
        <w:spacing w:line="360" w:lineRule="auto"/>
        <w:ind w:right="0"/>
        <w:rPr>
          <w:rFonts w:hint="eastAsia" w:ascii="宋体" w:hAnsi="宋体" w:cs="宋体"/>
          <w:b/>
          <w:szCs w:val="21"/>
          <w:highlight w:val="none"/>
        </w:rPr>
      </w:pPr>
      <w:r>
        <w:rPr>
          <w:rFonts w:hint="eastAsia" w:ascii="宋体" w:hAnsi="宋体" w:cs="宋体"/>
          <w:b/>
          <w:szCs w:val="21"/>
          <w:highlight w:val="none"/>
        </w:rPr>
        <w:t xml:space="preserve"> </w:t>
      </w:r>
      <w:bookmarkStart w:id="5" w:name="_Toc19515384"/>
      <w:r>
        <w:rPr>
          <w:rFonts w:hint="eastAsia" w:ascii="宋体" w:hAnsi="宋体" w:cs="宋体"/>
          <w:b/>
          <w:szCs w:val="21"/>
          <w:highlight w:val="none"/>
        </w:rPr>
        <w:t>乙方（中标供应商）：</w:t>
      </w:r>
      <w:r>
        <w:rPr>
          <w:rFonts w:hint="eastAsia" w:ascii="宋体" w:hAnsi="宋体" w:cs="宋体"/>
          <w:b/>
          <w:szCs w:val="21"/>
          <w:highlight w:val="none"/>
          <w:u w:val="single"/>
        </w:rPr>
        <w:t xml:space="preserve">                         </w:t>
      </w:r>
    </w:p>
    <w:p w14:paraId="08660B42">
      <w:pPr>
        <w:pageBreakBefore w:val="0"/>
        <w:kinsoku/>
        <w:wordWrap/>
        <w:overflowPunct/>
        <w:topLinePunct w:val="0"/>
        <w:bidi w:val="0"/>
        <w:spacing w:line="360" w:lineRule="auto"/>
        <w:ind w:right="0" w:firstLine="420" w:firstLineChars="200"/>
        <w:jc w:val="left"/>
        <w:outlineLvl w:val="0"/>
        <w:rPr>
          <w:rFonts w:hint="eastAsia" w:ascii="宋体" w:hAnsi="宋体" w:cs="宋体"/>
          <w:szCs w:val="21"/>
          <w:highlight w:val="none"/>
        </w:rPr>
      </w:pPr>
      <w:bookmarkStart w:id="6" w:name="_Toc22268"/>
      <w:bookmarkStart w:id="7" w:name="_Toc25701"/>
      <w:bookmarkStart w:id="8" w:name="_Toc2655"/>
      <w:r>
        <w:rPr>
          <w:rFonts w:hint="eastAsia" w:ascii="宋体" w:hAnsi="宋体" w:cs="宋体"/>
          <w:szCs w:val="21"/>
          <w:highlight w:val="none"/>
          <w:u w:val="single"/>
        </w:rPr>
        <w:t>第八十二中学理化生实验操作考试系统设备项目</w:t>
      </w:r>
      <w:r>
        <w:rPr>
          <w:rFonts w:hint="eastAsia" w:ascii="宋体" w:hAnsi="宋体" w:cs="宋体"/>
          <w:szCs w:val="21"/>
          <w:highlight w:val="none"/>
        </w:rPr>
        <w:t>(项目编号：)，由</w:t>
      </w:r>
      <w:r>
        <w:rPr>
          <w:rFonts w:hint="eastAsia" w:ascii="宋体" w:hAnsi="宋体" w:cs="宋体"/>
          <w:szCs w:val="21"/>
          <w:highlight w:val="none"/>
          <w:u w:val="single"/>
        </w:rPr>
        <w:t xml:space="preserve">锐驰项目管理有限公司 </w:t>
      </w:r>
      <w:r>
        <w:rPr>
          <w:rFonts w:hint="eastAsia" w:ascii="宋体" w:hAnsi="宋体" w:cs="宋体"/>
          <w:szCs w:val="21"/>
          <w:highlight w:val="none"/>
        </w:rPr>
        <w:t>组织公开招标，</w:t>
      </w:r>
      <w:r>
        <w:rPr>
          <w:rFonts w:hint="eastAsia" w:ascii="宋体" w:hAnsi="宋体" w:cs="宋体"/>
          <w:szCs w:val="21"/>
          <w:highlight w:val="none"/>
          <w:u w:val="single"/>
        </w:rPr>
        <w:t xml:space="preserve">            </w:t>
      </w:r>
      <w:r>
        <w:rPr>
          <w:rFonts w:hint="eastAsia" w:ascii="宋体" w:hAnsi="宋体" w:cs="宋体"/>
          <w:szCs w:val="21"/>
          <w:highlight w:val="none"/>
        </w:rPr>
        <w:t xml:space="preserve">   (以下简称“甲方”)确定</w:t>
      </w:r>
      <w:r>
        <w:rPr>
          <w:rFonts w:hint="eastAsia" w:ascii="宋体" w:hAnsi="宋体" w:cs="宋体"/>
          <w:szCs w:val="21"/>
          <w:highlight w:val="none"/>
          <w:u w:val="single"/>
        </w:rPr>
        <w:t xml:space="preserve">           </w:t>
      </w:r>
      <w:r>
        <w:rPr>
          <w:rFonts w:hint="eastAsia" w:ascii="宋体" w:hAnsi="宋体" w:cs="宋体"/>
          <w:szCs w:val="21"/>
          <w:highlight w:val="none"/>
        </w:rPr>
        <w:t>（以下简称“乙方”）为该项目的中标供应商。</w:t>
      </w:r>
      <w:bookmarkEnd w:id="6"/>
      <w:bookmarkEnd w:id="7"/>
      <w:bookmarkEnd w:id="8"/>
    </w:p>
    <w:p w14:paraId="7720621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依据《中华人民共和国民法典》和《中华人民共和国政府采购法》之规定，经双方在平等、自愿、互利的基础上，签订本合同，共同信守。</w:t>
      </w:r>
      <w:bookmarkStart w:id="9" w:name="_Toc7140"/>
      <w:bookmarkStart w:id="10" w:name="_Toc15878"/>
      <w:bookmarkStart w:id="11" w:name="_Toc14416"/>
    </w:p>
    <w:p w14:paraId="1F3A56DD">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r>
        <w:rPr>
          <w:rFonts w:hint="eastAsia" w:ascii="宋体" w:hAnsi="宋体" w:cs="宋体"/>
          <w:szCs w:val="21"/>
          <w:highlight w:val="none"/>
        </w:rPr>
        <w:t>一、合同内容（包括采购品目、规格和数量）:</w:t>
      </w:r>
      <w:bookmarkEnd w:id="5"/>
      <w:bookmarkEnd w:id="9"/>
      <w:bookmarkEnd w:id="10"/>
      <w:bookmarkEnd w:id="11"/>
    </w:p>
    <w:tbl>
      <w:tblPr>
        <w:tblStyle w:val="8"/>
        <w:tblW w:w="804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333"/>
        <w:gridCol w:w="1481"/>
        <w:gridCol w:w="582"/>
        <w:gridCol w:w="666"/>
        <w:gridCol w:w="730"/>
        <w:gridCol w:w="1060"/>
        <w:gridCol w:w="1461"/>
      </w:tblGrid>
      <w:tr w14:paraId="571891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0932333F">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序号</w:t>
            </w:r>
          </w:p>
        </w:tc>
        <w:tc>
          <w:tcPr>
            <w:tcW w:w="1333" w:type="dxa"/>
            <w:noWrap w:val="0"/>
            <w:vAlign w:val="center"/>
          </w:tcPr>
          <w:p w14:paraId="3A4C274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货物名称</w:t>
            </w:r>
          </w:p>
        </w:tc>
        <w:tc>
          <w:tcPr>
            <w:tcW w:w="1481" w:type="dxa"/>
            <w:noWrap w:val="0"/>
            <w:vAlign w:val="center"/>
          </w:tcPr>
          <w:p w14:paraId="18A6D6BA">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品牌/型号</w:t>
            </w:r>
          </w:p>
        </w:tc>
        <w:tc>
          <w:tcPr>
            <w:tcW w:w="582" w:type="dxa"/>
            <w:noWrap w:val="0"/>
            <w:vAlign w:val="center"/>
          </w:tcPr>
          <w:p w14:paraId="518302C7">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规格</w:t>
            </w:r>
          </w:p>
        </w:tc>
        <w:tc>
          <w:tcPr>
            <w:tcW w:w="666" w:type="dxa"/>
            <w:noWrap w:val="0"/>
            <w:vAlign w:val="center"/>
          </w:tcPr>
          <w:p w14:paraId="5A84C9D3">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单位</w:t>
            </w:r>
          </w:p>
        </w:tc>
        <w:tc>
          <w:tcPr>
            <w:tcW w:w="730" w:type="dxa"/>
            <w:noWrap w:val="0"/>
            <w:vAlign w:val="center"/>
          </w:tcPr>
          <w:p w14:paraId="0130DB6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数量</w:t>
            </w:r>
          </w:p>
        </w:tc>
        <w:tc>
          <w:tcPr>
            <w:tcW w:w="1060" w:type="dxa"/>
            <w:noWrap w:val="0"/>
            <w:vAlign w:val="center"/>
          </w:tcPr>
          <w:p w14:paraId="42F871A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单价（元）</w:t>
            </w:r>
          </w:p>
        </w:tc>
        <w:tc>
          <w:tcPr>
            <w:tcW w:w="1461" w:type="dxa"/>
            <w:noWrap w:val="0"/>
            <w:vAlign w:val="center"/>
          </w:tcPr>
          <w:p w14:paraId="13C8CED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金额 (元)</w:t>
            </w:r>
          </w:p>
        </w:tc>
      </w:tr>
      <w:tr w14:paraId="26304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7E68551B">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top"/>
          </w:tcPr>
          <w:p w14:paraId="6FDCA98A">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81" w:type="dxa"/>
            <w:noWrap w:val="0"/>
            <w:vAlign w:val="top"/>
          </w:tcPr>
          <w:p w14:paraId="7120BC9B">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582" w:type="dxa"/>
            <w:noWrap w:val="0"/>
            <w:vAlign w:val="top"/>
          </w:tcPr>
          <w:p w14:paraId="2CAB8772">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666" w:type="dxa"/>
            <w:noWrap w:val="0"/>
            <w:vAlign w:val="top"/>
          </w:tcPr>
          <w:p w14:paraId="2EB6666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730" w:type="dxa"/>
            <w:noWrap w:val="0"/>
            <w:vAlign w:val="top"/>
          </w:tcPr>
          <w:p w14:paraId="4DFA93EE">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38484A0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5888DD3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139C55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65E389C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top"/>
          </w:tcPr>
          <w:p w14:paraId="17C28A1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81" w:type="dxa"/>
            <w:noWrap w:val="0"/>
            <w:vAlign w:val="top"/>
          </w:tcPr>
          <w:p w14:paraId="56BFB67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582" w:type="dxa"/>
            <w:noWrap w:val="0"/>
            <w:vAlign w:val="top"/>
          </w:tcPr>
          <w:p w14:paraId="69D9530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666" w:type="dxa"/>
            <w:noWrap w:val="0"/>
            <w:vAlign w:val="top"/>
          </w:tcPr>
          <w:p w14:paraId="6448D44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730" w:type="dxa"/>
            <w:noWrap w:val="0"/>
            <w:vAlign w:val="top"/>
          </w:tcPr>
          <w:p w14:paraId="5FC725E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3A728A99">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270DD6B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4B8CF2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0B47316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top"/>
          </w:tcPr>
          <w:p w14:paraId="7047E502">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81" w:type="dxa"/>
            <w:noWrap w:val="0"/>
            <w:vAlign w:val="top"/>
          </w:tcPr>
          <w:p w14:paraId="3DC9D52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582" w:type="dxa"/>
            <w:noWrap w:val="0"/>
            <w:vAlign w:val="top"/>
          </w:tcPr>
          <w:p w14:paraId="49B9BA4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666" w:type="dxa"/>
            <w:noWrap w:val="0"/>
            <w:vAlign w:val="top"/>
          </w:tcPr>
          <w:p w14:paraId="0D3E9F4E">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730" w:type="dxa"/>
            <w:noWrap w:val="0"/>
            <w:vAlign w:val="top"/>
          </w:tcPr>
          <w:p w14:paraId="22AD2A5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7886DEE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4C2795EF">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29BD8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34555979">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333" w:type="dxa"/>
            <w:noWrap w:val="0"/>
            <w:vAlign w:val="center"/>
          </w:tcPr>
          <w:p w14:paraId="7D94075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合计</w:t>
            </w:r>
          </w:p>
        </w:tc>
        <w:tc>
          <w:tcPr>
            <w:tcW w:w="3459" w:type="dxa"/>
            <w:gridSpan w:val="4"/>
            <w:noWrap w:val="0"/>
            <w:vAlign w:val="center"/>
          </w:tcPr>
          <w:p w14:paraId="179E965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rPr>
                <w:rFonts w:hint="eastAsia" w:ascii="宋体" w:hAnsi="宋体" w:cs="宋体"/>
                <w:bCs/>
                <w:szCs w:val="21"/>
                <w:highlight w:val="none"/>
              </w:rPr>
            </w:pPr>
            <w:r>
              <w:rPr>
                <w:rFonts w:hint="eastAsia" w:ascii="宋体" w:hAnsi="宋体" w:cs="宋体"/>
                <w:bCs/>
                <w:szCs w:val="21"/>
                <w:highlight w:val="none"/>
              </w:rPr>
              <w:t>大写</w:t>
            </w:r>
          </w:p>
        </w:tc>
        <w:tc>
          <w:tcPr>
            <w:tcW w:w="2521" w:type="dxa"/>
            <w:gridSpan w:val="2"/>
            <w:noWrap w:val="0"/>
            <w:vAlign w:val="center"/>
          </w:tcPr>
          <w:p w14:paraId="4C7D8B38">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left"/>
              <w:rPr>
                <w:rFonts w:hint="eastAsia" w:ascii="宋体" w:hAnsi="宋体" w:cs="宋体"/>
                <w:bCs/>
                <w:szCs w:val="21"/>
                <w:highlight w:val="none"/>
              </w:rPr>
            </w:pPr>
            <w:r>
              <w:rPr>
                <w:rFonts w:hint="eastAsia" w:ascii="宋体" w:hAnsi="宋体" w:cs="宋体"/>
                <w:bCs/>
                <w:szCs w:val="21"/>
                <w:highlight w:val="none"/>
              </w:rPr>
              <w:t>￥</w:t>
            </w:r>
          </w:p>
        </w:tc>
      </w:tr>
    </w:tbl>
    <w:p w14:paraId="3B63D680">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2" w:name="_Toc19515385"/>
      <w:bookmarkStart w:id="13" w:name="_Toc21150"/>
      <w:bookmarkStart w:id="14" w:name="_Toc2486"/>
      <w:bookmarkStart w:id="15" w:name="_Toc15005"/>
      <w:r>
        <w:rPr>
          <w:rFonts w:hint="eastAsia" w:ascii="宋体" w:hAnsi="宋体" w:cs="宋体"/>
          <w:szCs w:val="21"/>
          <w:highlight w:val="none"/>
        </w:rPr>
        <w:t>二、合同价款</w:t>
      </w:r>
      <w:bookmarkEnd w:id="12"/>
      <w:r>
        <w:rPr>
          <w:rFonts w:hint="eastAsia" w:ascii="宋体" w:hAnsi="宋体" w:cs="宋体"/>
          <w:szCs w:val="21"/>
          <w:highlight w:val="none"/>
        </w:rPr>
        <w:t>：</w:t>
      </w:r>
      <w:bookmarkEnd w:id="13"/>
      <w:bookmarkEnd w:id="14"/>
      <w:bookmarkEnd w:id="15"/>
    </w:p>
    <w:p w14:paraId="3AC592B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16" w:name="_Toc19515387"/>
      <w:r>
        <w:rPr>
          <w:rFonts w:hint="eastAsia" w:ascii="宋体" w:hAnsi="宋体" w:cs="宋体"/>
          <w:szCs w:val="21"/>
          <w:highlight w:val="none"/>
        </w:rPr>
        <w:t>1、合同价款为</w:t>
      </w:r>
      <w:r>
        <w:rPr>
          <w:rFonts w:hint="eastAsia" w:ascii="宋体" w:hAnsi="宋体" w:cs="宋体"/>
          <w:szCs w:val="21"/>
          <w:highlight w:val="none"/>
          <w:u w:val="single"/>
        </w:rPr>
        <w:t>人民币（大写）        （￥      ）</w:t>
      </w:r>
      <w:r>
        <w:rPr>
          <w:rFonts w:hint="eastAsia" w:ascii="宋体" w:hAnsi="宋体" w:cs="宋体"/>
          <w:szCs w:val="21"/>
          <w:highlight w:val="none"/>
        </w:rPr>
        <w:t>。</w:t>
      </w:r>
    </w:p>
    <w:p w14:paraId="2311956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2、合同价款包括但不限于</w:t>
      </w:r>
      <w:r>
        <w:rPr>
          <w:rFonts w:hint="eastAsia" w:ascii="宋体" w:hAnsi="宋体" w:cs="宋体"/>
          <w:szCs w:val="21"/>
          <w:highlight w:val="none"/>
          <w:lang w:val="zh-CN"/>
        </w:rPr>
        <w:t>产品供应费、运输费（含保险费）、检测验收费、安装调试费、培训费、维保费、管理费、</w:t>
      </w:r>
      <w:r>
        <w:rPr>
          <w:rFonts w:hint="eastAsia" w:ascii="宋体" w:hAnsi="宋体" w:cs="宋体"/>
          <w:szCs w:val="21"/>
          <w:highlight w:val="none"/>
        </w:rPr>
        <w:t>材料费</w:t>
      </w:r>
      <w:r>
        <w:rPr>
          <w:rFonts w:hint="eastAsia" w:ascii="宋体" w:hAnsi="宋体" w:cs="宋体"/>
          <w:szCs w:val="21"/>
          <w:highlight w:val="none"/>
          <w:lang w:val="zh-CN"/>
        </w:rPr>
        <w:t>、</w:t>
      </w:r>
      <w:r>
        <w:rPr>
          <w:rFonts w:hint="eastAsia" w:ascii="宋体" w:hAnsi="宋体" w:cs="宋体"/>
          <w:szCs w:val="21"/>
          <w:highlight w:val="none"/>
        </w:rPr>
        <w:t>培训费、</w:t>
      </w:r>
      <w:r>
        <w:rPr>
          <w:rFonts w:hint="eastAsia" w:ascii="宋体" w:hAnsi="宋体" w:cs="宋体"/>
          <w:szCs w:val="21"/>
          <w:highlight w:val="none"/>
          <w:lang w:val="zh-CN"/>
        </w:rPr>
        <w:t>税金及其它相关的费用</w:t>
      </w:r>
      <w:r>
        <w:rPr>
          <w:rFonts w:hint="eastAsia" w:ascii="宋体" w:hAnsi="宋体" w:cs="宋体"/>
          <w:szCs w:val="21"/>
          <w:highlight w:val="none"/>
        </w:rPr>
        <w:t>。</w:t>
      </w:r>
    </w:p>
    <w:p w14:paraId="5F9A6213">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3、合同价款一次性包死，不受市场价格变化因素的影响。</w:t>
      </w:r>
    </w:p>
    <w:p w14:paraId="374F654F">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7" w:name="_Toc20408"/>
      <w:bookmarkStart w:id="18" w:name="_Toc7198"/>
      <w:bookmarkStart w:id="19" w:name="_Toc29009"/>
      <w:r>
        <w:rPr>
          <w:rFonts w:hint="eastAsia" w:ascii="宋体" w:hAnsi="宋体" w:cs="宋体"/>
          <w:szCs w:val="21"/>
          <w:highlight w:val="none"/>
        </w:rPr>
        <w:t>三、供货期及供货地点：</w:t>
      </w:r>
      <w:bookmarkEnd w:id="17"/>
      <w:bookmarkEnd w:id="18"/>
      <w:bookmarkEnd w:id="19"/>
    </w:p>
    <w:p w14:paraId="338178C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1、供货期：自合同签订之日起</w:t>
      </w:r>
      <w:r>
        <w:rPr>
          <w:rFonts w:hint="eastAsia" w:ascii="宋体" w:hAnsi="宋体" w:cs="宋体"/>
          <w:szCs w:val="21"/>
          <w:highlight w:val="none"/>
          <w:u w:val="single"/>
          <w:lang w:val="en-US" w:eastAsia="zh-CN"/>
        </w:rPr>
        <w:t xml:space="preserve">   </w:t>
      </w:r>
      <w:r>
        <w:rPr>
          <w:rFonts w:hint="eastAsia" w:ascii="宋体" w:hAnsi="宋体" w:cs="宋体"/>
          <w:szCs w:val="21"/>
          <w:highlight w:val="none"/>
        </w:rPr>
        <w:t>个日历日完成全部项目内容，并交付采购人验收合格</w:t>
      </w:r>
    </w:p>
    <w:p w14:paraId="25E89CB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u w:val="single"/>
        </w:rPr>
      </w:pPr>
      <w:r>
        <w:rPr>
          <w:rFonts w:hint="eastAsia" w:ascii="宋体" w:hAnsi="宋体" w:cs="宋体"/>
          <w:szCs w:val="21"/>
          <w:highlight w:val="none"/>
        </w:rPr>
        <w:t>2、供货地点：</w:t>
      </w:r>
      <w:r>
        <w:rPr>
          <w:rFonts w:hint="eastAsia" w:ascii="宋体" w:hAnsi="宋体" w:cs="宋体"/>
          <w:szCs w:val="21"/>
          <w:highlight w:val="none"/>
          <w:u w:val="single"/>
        </w:rPr>
        <w:t>采购人指定地点。</w:t>
      </w:r>
    </w:p>
    <w:p w14:paraId="16278FFC">
      <w:pPr>
        <w:pageBreakBefore w:val="0"/>
        <w:kinsoku/>
        <w:wordWrap/>
        <w:overflowPunct/>
        <w:topLinePunct w:val="0"/>
        <w:bidi w:val="0"/>
        <w:adjustRightInd w:val="0"/>
        <w:snapToGrid w:val="0"/>
        <w:spacing w:line="360" w:lineRule="auto"/>
        <w:ind w:right="0"/>
        <w:rPr>
          <w:rFonts w:hint="eastAsia"/>
          <w:highlight w:val="none"/>
        </w:rPr>
      </w:pPr>
      <w:r>
        <w:rPr>
          <w:rFonts w:hint="eastAsia"/>
          <w:highlight w:val="none"/>
        </w:rPr>
        <w:t>四、服务要求：</w:t>
      </w:r>
    </w:p>
    <w:p w14:paraId="19DA23AB">
      <w:pPr>
        <w:pageBreakBefore w:val="0"/>
        <w:kinsoku/>
        <w:wordWrap/>
        <w:overflowPunct/>
        <w:topLinePunct w:val="0"/>
        <w:bidi w:val="0"/>
        <w:adjustRightInd w:val="0"/>
        <w:snapToGrid w:val="0"/>
        <w:spacing w:line="360" w:lineRule="auto"/>
        <w:ind w:right="0" w:firstLine="420" w:firstLineChars="200"/>
        <w:rPr>
          <w:rFonts w:hint="eastAsia"/>
          <w:highlight w:val="none"/>
        </w:rPr>
      </w:pPr>
      <w:r>
        <w:rPr>
          <w:rFonts w:hint="eastAsia" w:ascii="宋体" w:hAnsi="宋体" w:cs="宋体"/>
          <w:szCs w:val="21"/>
          <w:highlight w:val="none"/>
        </w:rPr>
        <w:t>达到设备验收的质量标准。符合行业规范，达到国建质量标准，要求提供7*24服务。</w:t>
      </w:r>
    </w:p>
    <w:p w14:paraId="7E8DB5A2">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0" w:name="_Toc13113"/>
      <w:bookmarkStart w:id="21" w:name="_Toc10226"/>
      <w:bookmarkStart w:id="22" w:name="_Toc14804"/>
      <w:r>
        <w:rPr>
          <w:rFonts w:hint="eastAsia" w:ascii="宋体" w:hAnsi="宋体" w:cs="宋体"/>
          <w:szCs w:val="21"/>
          <w:highlight w:val="none"/>
        </w:rPr>
        <w:t>五、款项结算：</w:t>
      </w:r>
      <w:bookmarkEnd w:id="20"/>
      <w:bookmarkEnd w:id="21"/>
      <w:bookmarkEnd w:id="22"/>
    </w:p>
    <w:bookmarkEnd w:id="16"/>
    <w:p w14:paraId="58C829EF">
      <w:pPr>
        <w:pageBreakBefore w:val="0"/>
        <w:kinsoku/>
        <w:wordWrap/>
        <w:overflowPunct/>
        <w:topLinePunct w:val="0"/>
        <w:bidi w:val="0"/>
        <w:adjustRightInd w:val="0"/>
        <w:snapToGrid w:val="0"/>
        <w:spacing w:line="360" w:lineRule="auto"/>
        <w:ind w:right="0" w:firstLine="420" w:firstLineChars="200"/>
        <w:outlineLvl w:val="0"/>
        <w:rPr>
          <w:rFonts w:hint="eastAsia" w:ascii="宋体" w:hAnsi="宋体" w:cs="宋体"/>
          <w:szCs w:val="21"/>
          <w:highlight w:val="none"/>
          <w:lang w:val="en-US"/>
        </w:rPr>
      </w:pPr>
      <w:bookmarkStart w:id="23" w:name="_Toc19515388"/>
      <w:bookmarkStart w:id="24" w:name="_Toc4333"/>
      <w:bookmarkStart w:id="25" w:name="_Toc18149"/>
      <w:bookmarkStart w:id="26" w:name="_Toc8071"/>
      <w:r>
        <w:rPr>
          <w:rFonts w:hint="eastAsia" w:ascii="宋体" w:hAnsi="宋体" w:cs="宋体"/>
          <w:szCs w:val="21"/>
          <w:highlight w:val="none"/>
          <w:lang w:val="en-US" w:eastAsia="zh-CN"/>
        </w:rPr>
        <w:t>1、合同签订后，一个月内支付合同总价的30%作为预付款。</w:t>
      </w:r>
    </w:p>
    <w:p w14:paraId="2CD6E098">
      <w:pPr>
        <w:pageBreakBefore w:val="0"/>
        <w:kinsoku/>
        <w:wordWrap/>
        <w:overflowPunct/>
        <w:topLinePunct w:val="0"/>
        <w:bidi w:val="0"/>
        <w:adjustRightInd w:val="0"/>
        <w:snapToGrid w:val="0"/>
        <w:spacing w:line="360" w:lineRule="auto"/>
        <w:ind w:right="0" w:firstLine="420" w:firstLineChars="200"/>
        <w:outlineLvl w:val="0"/>
        <w:rPr>
          <w:rFonts w:hint="eastAsia" w:ascii="宋体" w:hAnsi="宋体" w:cs="宋体"/>
          <w:szCs w:val="21"/>
          <w:highlight w:val="none"/>
          <w:lang w:val="en-US"/>
        </w:rPr>
      </w:pPr>
      <w:bookmarkStart w:id="58" w:name="_GoBack"/>
      <w:bookmarkEnd w:id="58"/>
      <w:r>
        <w:rPr>
          <w:rFonts w:hint="eastAsia" w:ascii="宋体" w:hAnsi="宋体" w:cs="宋体"/>
          <w:szCs w:val="21"/>
          <w:highlight w:val="none"/>
          <w:lang w:val="en-US" w:eastAsia="zh-CN"/>
        </w:rPr>
        <w:t>2、供货验收合格后，一个月内支付合同总价款的70%。</w:t>
      </w:r>
    </w:p>
    <w:p w14:paraId="0D852E06">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六、运输</w:t>
      </w:r>
      <w:bookmarkEnd w:id="23"/>
      <w:r>
        <w:rPr>
          <w:rFonts w:hint="eastAsia" w:ascii="宋体" w:hAnsi="宋体" w:cs="宋体"/>
          <w:szCs w:val="21"/>
          <w:highlight w:val="none"/>
        </w:rPr>
        <w:t>：</w:t>
      </w:r>
      <w:bookmarkEnd w:id="24"/>
      <w:bookmarkEnd w:id="25"/>
      <w:bookmarkEnd w:id="26"/>
    </w:p>
    <w:p w14:paraId="6F7570F5">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1、乙方负责所有货物的运输。确保货物安全、完整到达使用地点，运杂费用包含在总价内，包括货物从供货地点到使用地点的运输费、保险费、搬运费等。</w:t>
      </w:r>
    </w:p>
    <w:p w14:paraId="2B27FDE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2、所有货物在运输、搬运、贮藏的过程中，造成甲方损失的，由乙方为甲方补偿损失。</w:t>
      </w:r>
    </w:p>
    <w:p w14:paraId="749406D3">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7" w:name="_Toc19515389"/>
      <w:bookmarkStart w:id="28" w:name="_Toc8261"/>
      <w:bookmarkStart w:id="29" w:name="_Toc9842"/>
      <w:bookmarkStart w:id="30" w:name="_Toc12287"/>
      <w:r>
        <w:rPr>
          <w:rFonts w:hint="eastAsia" w:ascii="宋体" w:hAnsi="宋体" w:cs="宋体"/>
          <w:szCs w:val="21"/>
          <w:highlight w:val="none"/>
        </w:rPr>
        <w:t>七、质量保证</w:t>
      </w:r>
      <w:bookmarkEnd w:id="27"/>
      <w:r>
        <w:rPr>
          <w:rFonts w:hint="eastAsia" w:ascii="宋体" w:hAnsi="宋体" w:cs="宋体"/>
          <w:szCs w:val="21"/>
          <w:highlight w:val="none"/>
        </w:rPr>
        <w:t>：</w:t>
      </w:r>
      <w:bookmarkEnd w:id="28"/>
      <w:bookmarkEnd w:id="29"/>
      <w:bookmarkEnd w:id="30"/>
    </w:p>
    <w:p w14:paraId="527A731B">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1、乙方提供货物必须是原品牌制造厂制造的最新工艺、生产的最新产品。</w:t>
      </w:r>
    </w:p>
    <w:p w14:paraId="06D2620A">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2、所供货物必须是经过办理正常手续的全新产品。</w:t>
      </w:r>
    </w:p>
    <w:p w14:paraId="57B9F761">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3、所供货物是经过国家法定检验、注册、准许市场销售的合法产品。</w:t>
      </w:r>
    </w:p>
    <w:p w14:paraId="698AF78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4、货物性能稳定、具有较好的使用效果，质量保证措施完善，符合国家相关标准。</w:t>
      </w:r>
    </w:p>
    <w:p w14:paraId="1329ACEB">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5、货物的质保期为验收合格后</w:t>
      </w:r>
      <w:r>
        <w:rPr>
          <w:rFonts w:hint="eastAsia" w:ascii="宋体" w:hAnsi="宋体" w:cs="宋体"/>
          <w:szCs w:val="21"/>
          <w:highlight w:val="none"/>
          <w:u w:val="single"/>
        </w:rPr>
        <w:t xml:space="preserve">     </w:t>
      </w:r>
      <w:r>
        <w:rPr>
          <w:rFonts w:hint="eastAsia" w:ascii="宋体" w:hAnsi="宋体" w:cs="宋体"/>
          <w:szCs w:val="21"/>
          <w:highlight w:val="none"/>
        </w:rPr>
        <w:t>个月，质保期内出现任何质量问题，乙方须自行解决全部问题。</w:t>
      </w:r>
    </w:p>
    <w:p w14:paraId="32D31A5E">
      <w:pPr>
        <w:pageBreakBefore w:val="0"/>
        <w:kinsoku/>
        <w:wordWrap/>
        <w:overflowPunct/>
        <w:topLinePunct w:val="0"/>
        <w:bidi w:val="0"/>
        <w:adjustRightInd w:val="0"/>
        <w:snapToGrid w:val="0"/>
        <w:spacing w:line="360" w:lineRule="auto"/>
        <w:ind w:right="0"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6、</w:t>
      </w:r>
      <w:r>
        <w:rPr>
          <w:rFonts w:hint="eastAsia" w:ascii="宋体" w:hAnsi="宋体"/>
          <w:color w:val="000000"/>
          <w:sz w:val="21"/>
          <w:szCs w:val="21"/>
          <w:highlight w:val="none"/>
        </w:rPr>
        <w:t>乙方所提供货物还应符合国家和陕西省有关安全、环保、节能之规定，“3C”认证的货物（产品）应加贴“3C”认证标志。</w:t>
      </w:r>
    </w:p>
    <w:p w14:paraId="695C0FD6">
      <w:pPr>
        <w:pageBreakBefore w:val="0"/>
        <w:kinsoku/>
        <w:wordWrap/>
        <w:overflowPunct/>
        <w:topLinePunct w:val="0"/>
        <w:bidi w:val="0"/>
        <w:adjustRightInd w:val="0"/>
        <w:snapToGrid w:val="0"/>
        <w:spacing w:line="360" w:lineRule="auto"/>
        <w:ind w:right="0" w:firstLine="420" w:firstLineChars="200"/>
        <w:rPr>
          <w:rFonts w:hint="eastAsia"/>
          <w:highlight w:val="none"/>
        </w:rPr>
      </w:pPr>
      <w:r>
        <w:rPr>
          <w:rFonts w:hint="eastAsia" w:ascii="宋体" w:hAnsi="宋体"/>
          <w:color w:val="000000"/>
          <w:sz w:val="21"/>
          <w:szCs w:val="21"/>
          <w:highlight w:val="none"/>
          <w:lang w:val="en-US" w:eastAsia="zh-CN"/>
        </w:rPr>
        <w:t>7、</w:t>
      </w:r>
      <w:r>
        <w:rPr>
          <w:rFonts w:hint="eastAsia" w:ascii="宋体" w:hAnsi="宋体"/>
          <w:color w:val="000000"/>
          <w:sz w:val="21"/>
          <w:szCs w:val="21"/>
          <w:highlight w:val="none"/>
        </w:rPr>
        <w:t>货物制造质量出现问题，乙方应负责三包（包修、包换、包退），费用由乙方负担，甲方有权到乙方生产场地检查货物质量和生产进度。</w:t>
      </w:r>
    </w:p>
    <w:p w14:paraId="5CA05CF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、包装要求</w:t>
      </w:r>
    </w:p>
    <w:p w14:paraId="34360F6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-1、除合同另有规定外，乙方提供的全部货物，均应按标准保护措施进行包装，并确保货物安全无损运抵甲方指定地点。</w:t>
      </w:r>
    </w:p>
    <w:p w14:paraId="75F2CB8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-2、每一个包装箱内应附一份详细装箱单和质量合格说明。</w:t>
      </w:r>
    </w:p>
    <w:p w14:paraId="4F1C514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9</w:t>
      </w:r>
      <w:r>
        <w:rPr>
          <w:rFonts w:hint="eastAsia" w:ascii="宋体" w:hAnsi="宋体" w:cs="宋体"/>
          <w:szCs w:val="21"/>
          <w:highlight w:val="none"/>
        </w:rPr>
        <w:t>、乙方应保证甲方在使用该货物或其任何一部分时免受第三方提出侵犯其专利权、商标权或工业设计权的起诉。</w:t>
      </w:r>
    </w:p>
    <w:p w14:paraId="5D04813F">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31" w:name="_Toc19515390"/>
      <w:bookmarkStart w:id="32" w:name="_Toc30907"/>
      <w:bookmarkStart w:id="33" w:name="_Toc31774"/>
      <w:bookmarkStart w:id="34" w:name="_Toc1111"/>
      <w:r>
        <w:rPr>
          <w:rFonts w:hint="eastAsia" w:ascii="宋体" w:hAnsi="宋体" w:cs="宋体"/>
          <w:szCs w:val="21"/>
          <w:highlight w:val="none"/>
        </w:rPr>
        <w:t>八、技术服务</w:t>
      </w:r>
      <w:bookmarkEnd w:id="31"/>
      <w:r>
        <w:rPr>
          <w:rFonts w:hint="eastAsia" w:ascii="宋体" w:hAnsi="宋体" w:cs="宋体"/>
          <w:szCs w:val="21"/>
          <w:highlight w:val="none"/>
        </w:rPr>
        <w:t>：</w:t>
      </w:r>
      <w:bookmarkEnd w:id="32"/>
      <w:bookmarkEnd w:id="33"/>
      <w:bookmarkEnd w:id="34"/>
    </w:p>
    <w:p w14:paraId="6308472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1、对技术服务的要求：</w:t>
      </w:r>
    </w:p>
    <w:p w14:paraId="5080EDB1">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2、技术资料：</w:t>
      </w:r>
    </w:p>
    <w:p w14:paraId="3E134F8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2-1、产品合格证及质量检验报告；</w:t>
      </w:r>
    </w:p>
    <w:p w14:paraId="0786A6A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2-2、产品使用说明书（中文）；</w:t>
      </w:r>
    </w:p>
    <w:p w14:paraId="7095581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2-3、其它资料。</w:t>
      </w:r>
    </w:p>
    <w:p w14:paraId="78F8FAB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4、售后服务</w:t>
      </w:r>
    </w:p>
    <w:p w14:paraId="1BBCE1A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4-1、乙方在接到甲方问题通知电话后在3小时内做出回应，并承担相应问题处理的全部费用，若产品出现质量问题需返回原厂，乙方应提出备选解决方案，以确保甲方物资的正常供应。</w:t>
      </w:r>
    </w:p>
    <w:p w14:paraId="0C4D2F0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4-2、如果乙方在收到通知后两天内没有弥补缺陷，甲方可采取必要的补救措施，但其风险和费用将由乙方承担，甲方根据合同规定对乙方行使的其它权力不受影响。</w:t>
      </w:r>
    </w:p>
    <w:p w14:paraId="72927F2E">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bookmarkStart w:id="35" w:name="_Toc19515391"/>
      <w:bookmarkStart w:id="36" w:name="_Toc26145"/>
      <w:bookmarkStart w:id="37" w:name="_Toc3843"/>
      <w:bookmarkStart w:id="38" w:name="_Toc24444"/>
      <w:r>
        <w:rPr>
          <w:rFonts w:hint="eastAsia" w:ascii="宋体" w:hAnsi="宋体" w:cs="宋体"/>
          <w:szCs w:val="21"/>
          <w:highlight w:val="none"/>
        </w:rPr>
        <w:t>九、</w:t>
      </w:r>
      <w:bookmarkEnd w:id="35"/>
      <w:r>
        <w:rPr>
          <w:rFonts w:hint="eastAsia" w:ascii="宋体" w:hAnsi="宋体" w:cs="宋体"/>
          <w:szCs w:val="21"/>
          <w:highlight w:val="none"/>
        </w:rPr>
        <w:t>质量验收标准或规范：</w:t>
      </w:r>
      <w:bookmarkEnd w:id="36"/>
      <w:bookmarkEnd w:id="37"/>
      <w:bookmarkEnd w:id="38"/>
    </w:p>
    <w:p w14:paraId="36EE113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39" w:name="_Toc19515392"/>
      <w:bookmarkStart w:id="40" w:name="_Toc10276"/>
      <w:bookmarkStart w:id="41" w:name="_Toc17092"/>
      <w:bookmarkStart w:id="42" w:name="_Toc16662"/>
      <w:r>
        <w:rPr>
          <w:rFonts w:hint="eastAsia" w:ascii="宋体" w:hAnsi="宋体" w:cs="宋体"/>
          <w:szCs w:val="21"/>
          <w:highlight w:val="none"/>
        </w:rPr>
        <w:t>1、所有设备必须保证安全环保、质量可靠、进货渠道正常，符合国家相关标准，满足质量要求。</w:t>
      </w:r>
    </w:p>
    <w:p w14:paraId="7E59B9A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2、整个安装工作符合国家有关规范，确保质量合格。</w:t>
      </w:r>
    </w:p>
    <w:p w14:paraId="569A5F7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3、保修期满足甲方要求，按国家行业有关规定执行。</w:t>
      </w:r>
    </w:p>
    <w:p w14:paraId="0491AD1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4、终身维护。</w:t>
      </w:r>
    </w:p>
    <w:p w14:paraId="170EA6FD">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十、违约责任</w:t>
      </w:r>
      <w:bookmarkEnd w:id="39"/>
      <w:r>
        <w:rPr>
          <w:rFonts w:hint="eastAsia" w:ascii="宋体" w:hAnsi="宋体" w:cs="宋体"/>
          <w:szCs w:val="21"/>
          <w:highlight w:val="none"/>
        </w:rPr>
        <w:t>：</w:t>
      </w:r>
      <w:bookmarkEnd w:id="40"/>
      <w:bookmarkEnd w:id="41"/>
      <w:bookmarkEnd w:id="42"/>
    </w:p>
    <w:p w14:paraId="67287CA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1、按《中华人民共和国民法典》中的相关条款执行。</w:t>
      </w:r>
    </w:p>
    <w:p w14:paraId="22E1E10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2、乙方履约延误</w:t>
      </w:r>
    </w:p>
    <w:p w14:paraId="4F26A18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43" w:name="_Toc24678"/>
      <w:bookmarkStart w:id="44" w:name="_Toc3749"/>
      <w:bookmarkStart w:id="45" w:name="_Toc19515393"/>
      <w:bookmarkStart w:id="46" w:name="_Toc737"/>
      <w:r>
        <w:rPr>
          <w:rFonts w:hint="eastAsia" w:ascii="宋体" w:hAnsi="宋体" w:cs="宋体"/>
          <w:szCs w:val="21"/>
          <w:highlight w:val="none"/>
        </w:rPr>
        <w:t xml:space="preserve">2-1、如果乙方未按照政府采购合同规定的要求提供服务；或乙方未能履行政府采购合同规定的任何其它义务时，甲方有权向乙方发出违约通知书，乙方应按照甲方选择的下列一种或多种方式承担赔偿责任： </w:t>
      </w:r>
    </w:p>
    <w:p w14:paraId="2FF8D35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2-2、在甲方同意延长的期限内提供服务并承担由此给甲方造成的一切损失； </w:t>
      </w:r>
    </w:p>
    <w:p w14:paraId="0CDBC91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2-3、在甲方规定的时间内，用符合政府采购合同规定的服务以达到政府采购合同规定的要求，乙方应承担由此发生的一切费用和风险。此时，相关服务的期限也应相应延长； </w:t>
      </w:r>
    </w:p>
    <w:p w14:paraId="5D72157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2-4、甲方有权部分或全部解除政府采购合同并要求乙方赔偿由此造成的损失。此时甲方可采取必要的补救措施，相关费用由乙方承担。 </w:t>
      </w:r>
    </w:p>
    <w:p w14:paraId="7C0D12D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2-5、如果乙方在收到甲方的违约通知书后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 </w:t>
      </w:r>
    </w:p>
    <w:p w14:paraId="6885BFF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2-6、以上各项交付的违约金并不影响违约方履行政府采购合同的各项义务。 </w:t>
      </w:r>
    </w:p>
    <w:p w14:paraId="34576261">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十一、合同组成</w:t>
      </w:r>
      <w:bookmarkEnd w:id="43"/>
      <w:bookmarkEnd w:id="44"/>
      <w:bookmarkEnd w:id="45"/>
      <w:bookmarkEnd w:id="46"/>
    </w:p>
    <w:p w14:paraId="2A20A8E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1、中标通知书</w:t>
      </w:r>
    </w:p>
    <w:p w14:paraId="6EE51DE3">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2、合同文件</w:t>
      </w:r>
    </w:p>
    <w:p w14:paraId="3FB5787D">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3、国家相关规范及标准</w:t>
      </w:r>
    </w:p>
    <w:p w14:paraId="5C1EB25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4、供货产品技术规格及参数表</w:t>
      </w:r>
    </w:p>
    <w:p w14:paraId="6DE93EF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5、招标文件</w:t>
      </w:r>
    </w:p>
    <w:p w14:paraId="5C88EA4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6、投标文件</w:t>
      </w:r>
    </w:p>
    <w:p w14:paraId="61778641">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47" w:name="_Toc370"/>
      <w:bookmarkStart w:id="48" w:name="_Toc19515394"/>
      <w:bookmarkStart w:id="49" w:name="_Toc27743"/>
      <w:bookmarkStart w:id="50" w:name="_Toc29462"/>
      <w:r>
        <w:rPr>
          <w:rFonts w:hint="eastAsia" w:ascii="宋体" w:hAnsi="宋体" w:cs="宋体"/>
          <w:szCs w:val="21"/>
          <w:highlight w:val="none"/>
        </w:rPr>
        <w:t>十二、解决争议的方法</w:t>
      </w:r>
      <w:bookmarkEnd w:id="47"/>
      <w:bookmarkEnd w:id="48"/>
      <w:bookmarkEnd w:id="49"/>
      <w:bookmarkEnd w:id="50"/>
    </w:p>
    <w:p w14:paraId="3F1E5721">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凡因本合同引起的或与本合同有关的争议，双方应友好协商解决。协商不成时，双方均同意采用以下第（1）种争议解决方式：</w:t>
      </w:r>
    </w:p>
    <w:p w14:paraId="116E6640">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（1）甲、乙双方均同意向</w:t>
      </w:r>
      <w:r>
        <w:rPr>
          <w:rFonts w:hint="eastAsia" w:ascii="宋体" w:hAnsi="宋体" w:cs="宋体"/>
          <w:kern w:val="0"/>
          <w:szCs w:val="21"/>
          <w:highlight w:val="none"/>
          <w:u w:val="single"/>
        </w:rPr>
        <w:t>（甲方所在地人民法院）</w:t>
      </w:r>
      <w:r>
        <w:rPr>
          <w:rFonts w:hint="eastAsia" w:ascii="宋体" w:hAnsi="宋体" w:cs="宋体"/>
          <w:kern w:val="0"/>
          <w:szCs w:val="21"/>
          <w:highlight w:val="none"/>
        </w:rPr>
        <w:t>提起诉讼。</w:t>
      </w:r>
    </w:p>
    <w:p w14:paraId="257BAE6F">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（2）甲、乙双方均同意向</w:t>
      </w:r>
      <w:r>
        <w:rPr>
          <w:rFonts w:hint="eastAsia" w:ascii="宋体" w:hAnsi="宋体" w:cs="宋体"/>
          <w:kern w:val="0"/>
          <w:szCs w:val="21"/>
          <w:highlight w:val="none"/>
          <w:u w:val="single"/>
        </w:rPr>
        <w:t>（</w:t>
      </w:r>
      <w:r>
        <w:rPr>
          <w:rFonts w:hint="eastAsia" w:ascii="宋体" w:hAnsi="宋体" w:cs="宋体"/>
          <w:szCs w:val="21"/>
          <w:highlight w:val="none"/>
        </w:rPr>
        <w:fldChar w:fldCharType="begin"/>
      </w:r>
      <w:r>
        <w:rPr>
          <w:rFonts w:hint="eastAsia" w:ascii="宋体" w:hAnsi="宋体" w:cs="宋体"/>
          <w:szCs w:val="21"/>
          <w:highlight w:val="none"/>
        </w:rPr>
        <w:instrText xml:space="preserve"> HYPERLINK "http://www.baidu.com/s?wd=%E4%BB%B2%E8%A3%81%E5%A7%94%E5%91%98%E4%BC%9A&amp;tn=SE_PcZhidaonwhc_ngpagmjz&amp;rsv_dl=gh_pc_zhidao" \t "_blank" </w:instrText>
      </w:r>
      <w:r>
        <w:rPr>
          <w:rFonts w:hint="eastAsia" w:ascii="宋体" w:hAnsi="宋体" w:cs="宋体"/>
          <w:szCs w:val="21"/>
          <w:highlight w:val="none"/>
        </w:rPr>
        <w:fldChar w:fldCharType="separate"/>
      </w:r>
      <w:r>
        <w:rPr>
          <w:rFonts w:hint="eastAsia" w:ascii="宋体" w:hAnsi="宋体" w:cs="宋体"/>
          <w:kern w:val="0"/>
          <w:szCs w:val="21"/>
          <w:highlight w:val="none"/>
          <w:u w:val="single"/>
        </w:rPr>
        <w:t>仲裁委员会</w:t>
      </w:r>
      <w:r>
        <w:rPr>
          <w:rFonts w:hint="eastAsia" w:ascii="宋体" w:hAnsi="宋体" w:cs="宋体"/>
          <w:kern w:val="0"/>
          <w:szCs w:val="21"/>
          <w:highlight w:val="none"/>
          <w:u w:val="single"/>
        </w:rPr>
        <w:fldChar w:fldCharType="end"/>
      </w:r>
      <w:r>
        <w:rPr>
          <w:rFonts w:hint="eastAsia" w:ascii="宋体" w:hAnsi="宋体" w:cs="宋体"/>
          <w:kern w:val="0"/>
          <w:szCs w:val="21"/>
          <w:highlight w:val="none"/>
          <w:u w:val="single"/>
        </w:rPr>
        <w:t>）</w:t>
      </w:r>
      <w:r>
        <w:rPr>
          <w:rFonts w:hint="eastAsia" w:ascii="宋体" w:hAnsi="宋体" w:cs="宋体"/>
          <w:kern w:val="0"/>
          <w:szCs w:val="21"/>
          <w:highlight w:val="none"/>
        </w:rPr>
        <w:t>提起仲裁。</w:t>
      </w:r>
    </w:p>
    <w:p w14:paraId="02E581C6">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51" w:name="_Toc12761"/>
      <w:bookmarkStart w:id="52" w:name="_Toc12995"/>
      <w:bookmarkStart w:id="53" w:name="_Toc16020"/>
      <w:bookmarkStart w:id="54" w:name="_Toc19515395"/>
      <w:r>
        <w:rPr>
          <w:rFonts w:hint="eastAsia" w:ascii="宋体" w:hAnsi="宋体" w:cs="宋体"/>
          <w:szCs w:val="21"/>
          <w:highlight w:val="none"/>
        </w:rPr>
        <w:t>十三、合同生效及其它</w:t>
      </w:r>
      <w:bookmarkEnd w:id="51"/>
      <w:bookmarkEnd w:id="52"/>
      <w:bookmarkEnd w:id="53"/>
      <w:bookmarkEnd w:id="54"/>
    </w:p>
    <w:p w14:paraId="0400DE16">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1、合同未尽事宜、由甲、乙双方协商，作为合同补充，与原合同具有同等法律效力。</w:t>
      </w:r>
    </w:p>
    <w:p w14:paraId="79780E05">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2、本合同一式陆份，具有同等法律效力，甲乙双方各执贰份，壹份报送政府采购监督管理部门备案，壹份采购代理机构存档。</w:t>
      </w:r>
    </w:p>
    <w:p w14:paraId="10B3A8BD">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3、合同经甲乙双方盖章、签字后生效。</w:t>
      </w:r>
    </w:p>
    <w:p w14:paraId="74100012">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4、本合同如有未尽事宜，甲、乙双方协商解决。</w:t>
      </w:r>
    </w:p>
    <w:p w14:paraId="139C6128">
      <w:pPr>
        <w:pStyle w:val="2"/>
        <w:rPr>
          <w:rFonts w:hint="eastAsia"/>
          <w:highlight w:val="none"/>
        </w:rPr>
      </w:pPr>
    </w:p>
    <w:p w14:paraId="11D0731A">
      <w:pPr>
        <w:pageBreakBefore w:val="0"/>
        <w:kinsoku/>
        <w:wordWrap/>
        <w:overflowPunct/>
        <w:topLinePunct w:val="0"/>
        <w:bidi w:val="0"/>
        <w:spacing w:line="360" w:lineRule="auto"/>
        <w:ind w:right="0" w:firstLine="210" w:firstLineChars="100"/>
        <w:rPr>
          <w:rFonts w:hint="eastAsia" w:ascii="宋体" w:hAnsi="宋体" w:cs="宋体"/>
          <w:szCs w:val="21"/>
          <w:highlight w:val="none"/>
        </w:rPr>
      </w:pPr>
      <w:r>
        <w:rPr>
          <w:rFonts w:hint="eastAsia" w:ascii="宋体" w:hAnsi="宋体" w:cs="宋体"/>
          <w:szCs w:val="21"/>
          <w:highlight w:val="none"/>
        </w:rPr>
        <w:t>（以下无正文）</w:t>
      </w:r>
    </w:p>
    <w:p w14:paraId="3A3DDBA8">
      <w:pPr>
        <w:pStyle w:val="2"/>
        <w:pageBreakBefore w:val="0"/>
        <w:kinsoku/>
        <w:wordWrap/>
        <w:overflowPunct/>
        <w:topLinePunct w:val="0"/>
        <w:bidi w:val="0"/>
        <w:spacing w:line="360" w:lineRule="auto"/>
        <w:ind w:right="0"/>
        <w:rPr>
          <w:rFonts w:hint="eastAsia"/>
          <w:highlight w:val="none"/>
        </w:rPr>
      </w:pPr>
    </w:p>
    <w:p w14:paraId="0E2DB4F9">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 xml:space="preserve">甲方：   （盖章）   </w:t>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 xml:space="preserve">          乙方：                （盖章）</w:t>
      </w:r>
    </w:p>
    <w:p w14:paraId="1BEFA891">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法定代表人/授权代表：   （签字或盖章） 法定代表人/授权代表：  （签字或盖章）</w:t>
      </w:r>
    </w:p>
    <w:p w14:paraId="294FE3F4">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地    址：                             地    址：</w:t>
      </w:r>
    </w:p>
    <w:p w14:paraId="288D01F1">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开户银行：                             开户银行：</w:t>
      </w:r>
    </w:p>
    <w:p w14:paraId="034620B7">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账    号：                             账    号：</w:t>
      </w:r>
    </w:p>
    <w:p w14:paraId="53822959">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电    话：                             电    话：</w:t>
      </w:r>
    </w:p>
    <w:p w14:paraId="259087CB">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传    真：                             传    真：</w:t>
      </w:r>
    </w:p>
    <w:p w14:paraId="5367BE1D">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日期：    年  月  日                   日期：</w:t>
      </w:r>
      <w:r>
        <w:rPr>
          <w:rFonts w:hint="eastAsia" w:ascii="宋体" w:hAnsi="宋体" w:cs="宋体"/>
          <w:color w:val="000000"/>
          <w:szCs w:val="21"/>
          <w:highlight w:val="none"/>
        </w:rPr>
        <w:t xml:space="preserve">    </w:t>
      </w:r>
      <w:r>
        <w:rPr>
          <w:rFonts w:hint="eastAsia" w:ascii="宋体" w:hAnsi="宋体" w:cs="宋体"/>
          <w:szCs w:val="21"/>
          <w:highlight w:val="none"/>
        </w:rPr>
        <w:t xml:space="preserve">年  月  </w:t>
      </w:r>
      <w:r>
        <w:rPr>
          <w:rFonts w:hint="eastAsia" w:ascii="宋体" w:hAnsi="宋体" w:cs="宋体"/>
          <w:color w:val="000000"/>
          <w:szCs w:val="21"/>
          <w:highlight w:val="none"/>
        </w:rPr>
        <w:t>日</w:t>
      </w:r>
    </w:p>
    <w:p w14:paraId="3AF46E4D">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bookmarkStart w:id="55" w:name="_Toc30462"/>
      <w:bookmarkStart w:id="56" w:name="_Toc14165"/>
      <w:bookmarkStart w:id="57" w:name="_Toc19363"/>
    </w:p>
    <w:p w14:paraId="74E76EBC">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r>
        <w:rPr>
          <w:rFonts w:hint="eastAsia" w:ascii="宋体" w:hAnsi="宋体" w:cs="宋体"/>
          <w:b w:val="0"/>
          <w:kern w:val="2"/>
          <w:sz w:val="21"/>
          <w:szCs w:val="21"/>
          <w:highlight w:val="none"/>
        </w:rPr>
        <w:t>见证方：    （盖章）</w:t>
      </w:r>
      <w:bookmarkEnd w:id="55"/>
      <w:bookmarkEnd w:id="56"/>
      <w:bookmarkEnd w:id="57"/>
    </w:p>
    <w:p w14:paraId="755E3559">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bCs/>
          <w:sz w:val="21"/>
          <w:szCs w:val="21"/>
          <w:highlight w:val="none"/>
        </w:rPr>
      </w:pPr>
      <w:r>
        <w:rPr>
          <w:rFonts w:hint="eastAsia" w:ascii="宋体" w:hAnsi="宋体" w:cs="宋体"/>
          <w:b w:val="0"/>
          <w:bCs/>
          <w:sz w:val="21"/>
          <w:szCs w:val="21"/>
          <w:highlight w:val="none"/>
        </w:rPr>
        <w:t>法定代表人/授权代表：   （签字或盖章）</w:t>
      </w:r>
    </w:p>
    <w:p w14:paraId="65D92B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variable"/>
    <w:sig w:usb0="000000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 w:name="仿宋">
    <w:panose1 w:val="02010609060101010101"/>
    <w:charset w:val="86"/>
    <w:family w:val="auto"/>
    <w:pitch w:val="fixed"/>
    <w:sig w:usb0="800002BF" w:usb1="38CF7CFA" w:usb2="00000016" w:usb3="00000000" w:csb0="00040001" w:csb1="00000000"/>
  </w:font>
  <w:font w:name="Cambria Math">
    <w:panose1 w:val="02040503050406030204"/>
    <w:charset w:val="00"/>
    <w:family w:val="auto"/>
    <w:pitch w:val="variable"/>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0C218">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DBBD4A">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DBBD4A">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E667F">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BB4899">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3BB4899">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iZWNiMmE2ZThlNzQxZWQ4MWY5Yzg4NzMyN2IwZTkifQ=="/>
  </w:docVars>
  <w:rsids>
    <w:rsidRoot w:val="5D0E4F0D"/>
    <w:rsid w:val="0C48085D"/>
    <w:rsid w:val="0D8B3B61"/>
    <w:rsid w:val="13E760CA"/>
    <w:rsid w:val="1BA542C4"/>
    <w:rsid w:val="22881E8E"/>
    <w:rsid w:val="23FB5C32"/>
    <w:rsid w:val="367053DD"/>
    <w:rsid w:val="40A70077"/>
    <w:rsid w:val="47C031D6"/>
    <w:rsid w:val="535870EE"/>
    <w:rsid w:val="55644F29"/>
    <w:rsid w:val="5BF07235"/>
    <w:rsid w:val="5D0E4F0D"/>
    <w:rsid w:val="5D5711D9"/>
    <w:rsid w:val="69197DE4"/>
    <w:rsid w:val="6EB034E3"/>
    <w:rsid w:val="78757A9E"/>
    <w:rsid w:val="79B04F11"/>
    <w:rsid w:val="7D465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autoRedefine/>
    <w:qFormat/>
    <w:uiPriority w:val="0"/>
    <w:pPr>
      <w:keepNext/>
      <w:keepLines/>
      <w:spacing w:before="340" w:after="330" w:line="576" w:lineRule="auto"/>
      <w:jc w:val="center"/>
      <w:outlineLvl w:val="0"/>
    </w:pPr>
    <w:rPr>
      <w:rFonts w:ascii="Times New Roman" w:hAnsi="Times New Roman" w:eastAsia="宋体"/>
      <w:b/>
      <w:kern w:val="44"/>
      <w:sz w:val="36"/>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9">
    <w:name w:val="Default Paragraph Font"/>
    <w:autoRedefine/>
    <w:semiHidden/>
    <w:qFormat/>
    <w:uiPriority w:val="0"/>
  </w:style>
  <w:style w:type="table" w:default="1" w:styleId="8">
    <w:name w:val="Normal Table"/>
    <w:autoRedefin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Plain Text"/>
    <w:basedOn w:val="1"/>
    <w:autoRedefine/>
    <w:qFormat/>
    <w:uiPriority w:val="0"/>
    <w:rPr>
      <w:rFonts w:hint="eastAsia" w:ascii="宋体" w:hAnsi="Courier New"/>
      <w:sz w:val="24"/>
    </w:rPr>
  </w:style>
  <w:style w:type="paragraph" w:styleId="5">
    <w:name w:val="Body Text"/>
    <w:basedOn w:val="1"/>
    <w:next w:val="1"/>
    <w:autoRedefine/>
    <w:qFormat/>
    <w:uiPriority w:val="0"/>
    <w:pPr>
      <w:spacing w:after="12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Body Text First Indent"/>
    <w:basedOn w:val="5"/>
    <w:autoRedefine/>
    <w:qFormat/>
    <w:uiPriority w:val="0"/>
    <w:pPr>
      <w:adjustRightInd w:val="0"/>
      <w:spacing w:after="0"/>
      <w:ind w:firstLine="420"/>
      <w:jc w:val="left"/>
      <w:textAlignment w:val="baseline"/>
    </w:pPr>
    <w:rPr>
      <w:kern w:val="0"/>
    </w:rPr>
  </w:style>
  <w:style w:type="character" w:customStyle="1" w:styleId="10">
    <w:name w:val="标题 1 字符"/>
    <w:link w:val="3"/>
    <w:autoRedefine/>
    <w:qFormat/>
    <w:uiPriority w:val="0"/>
    <w:rPr>
      <w:rFonts w:ascii="Times New Roman" w:hAnsi="Times New Roman" w:eastAsia="宋体"/>
      <w:b/>
      <w:kern w:val="44"/>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2329</Words>
  <Characters>2368</Characters>
  <Lines>0</Lines>
  <Paragraphs>0</Paragraphs>
  <TotalTime>1</TotalTime>
  <ScaleCrop>false</ScaleCrop>
  <LinksUpToDate>false</LinksUpToDate>
  <CharactersWithSpaces>2743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2024-03-13T11:38:00Z</dcterms:created>
  <dc:creator>vous</dc:creator>
  <cp:lastModifiedBy>周周呀</cp:lastModifiedBy>
  <dcterms:modified xsi:type="dcterms:W3CDTF">2025-02-28T03:50:01Z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92F6D59012464131846B3E5BAFB7C3B9_13</vt:lpwstr>
  </property>
  <property fmtid="{D5CDD505-2E9C-101B-9397-08002B2CF9AE}" pid="4" name="KSOTemplateDocerSaveRecord">
    <vt:lpwstr>eyJoZGlkIjoiNDJiZWNiMmE2ZThlNzQxZWQ4MWY5Yzg4NzMyN2IwZTkiLCJ1c2VySWQiOiI4NzM3NTIwNDEifQ==</vt:lpwstr>
  </property>
</Properties>
</file>