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版本号：SXLX25-02-021Z(F)20250422002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2025年残疾人职业技能培训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SXLX25-02-021Z(F)</w:t>
      </w:r>
      <w:r>
        <w:br/>
      </w:r>
      <w:r>
        <w:br/>
      </w:r>
      <w:r>
        <w:br/>
      </w:r>
    </w:p>
    <w:p>
      <w:pPr>
        <w:pStyle w:val="null3"/>
        <w:jc w:val="center"/>
        <w:outlineLvl w:val="2"/>
      </w:pPr>
      <w:r>
        <w:rPr>
          <w:rFonts w:ascii="仿宋_GB2312" w:hAnsi="仿宋_GB2312" w:cs="仿宋_GB2312" w:eastAsia="仿宋_GB2312"/>
          <w:sz w:val="28"/>
          <w:b/>
        </w:rPr>
        <w:t>西安市碑林区残疾人劳动就业服务中心</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西安市碑林区残疾人劳动就业服务中心</w:t>
      </w:r>
      <w:r>
        <w:rPr>
          <w:rFonts w:ascii="仿宋_GB2312" w:hAnsi="仿宋_GB2312" w:cs="仿宋_GB2312" w:eastAsia="仿宋_GB2312"/>
        </w:rPr>
        <w:t>委托，拟对</w:t>
      </w:r>
      <w:r>
        <w:rPr>
          <w:rFonts w:ascii="仿宋_GB2312" w:hAnsi="仿宋_GB2312" w:cs="仿宋_GB2312" w:eastAsia="仿宋_GB2312"/>
        </w:rPr>
        <w:t>2025年残疾人职业技能培训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SXLX25-02-021Z(F)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2025年残疾人职业技能培训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残疾人职业培训主要面向就业年龄段内有就业需求的未就业残疾人，开展以培养和提高素质及职业能力为目的的教育和训练活动。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采购包1（残疾人直播技术应用）：属于专门面向中小企业采购。</w:t>
      </w:r>
    </w:p>
    <w:p>
      <w:pPr>
        <w:pStyle w:val="null3"/>
      </w:pPr>
      <w:r>
        <w:rPr>
          <w:rFonts w:ascii="仿宋_GB2312" w:hAnsi="仿宋_GB2312" w:cs="仿宋_GB2312" w:eastAsia="仿宋_GB2312"/>
        </w:rPr>
        <w:t>采购包2（残疾人手工制作）：属于专门面向中小企业采购。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西安市碑林区残疾人劳动就业服务中心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西安市碑林区环城东路南段23号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029-88411281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王真、王小琼、任甜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采购包1：695,000.00元</w:t>
            </w:r>
          </w:p>
          <w:p>
            <w:pPr>
              <w:pStyle w:val="null3"/>
            </w:pPr>
            <w:r>
              <w:rPr>
                <w:rFonts w:ascii="仿宋_GB2312" w:hAnsi="仿宋_GB2312" w:cs="仿宋_GB2312" w:eastAsia="仿宋_GB2312"/>
              </w:rPr>
              <w:t>采购包2：80,000.00元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每包不足捌仟元按捌仟元收取，由成交人向采购代理机构支付，具体收费金额将在成交公告中公布。 注：此服务费应计入磋商报价中，但不需要单独开列。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西安市碑林区残疾人劳动就业服务中心</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西安市碑林区残疾人劳动就业服务中心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西安市碑林区残疾人劳动就业服务中心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联系人：王真、王小琼、任甜</w:t>
      </w:r>
    </w:p>
    <w:p>
      <w:pPr>
        <w:pStyle w:val="null3"/>
      </w:pPr>
      <w:r>
        <w:rPr>
          <w:rFonts w:ascii="仿宋_GB2312" w:hAnsi="仿宋_GB2312" w:cs="仿宋_GB2312" w:eastAsia="仿宋_GB2312"/>
        </w:rPr>
        <w:t>联系电话：029-88489979-8208</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残疾人职业培训主要面向就业年龄段内有就业需求的未就业残疾人，开展以培养和提高素质及职业能力为目的的教育和训练活动。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695,000.00</w:t>
      </w:r>
    </w:p>
    <w:p>
      <w:pPr>
        <w:pStyle w:val="null3"/>
      </w:pPr>
      <w:r>
        <w:rPr>
          <w:rFonts w:ascii="仿宋_GB2312" w:hAnsi="仿宋_GB2312" w:cs="仿宋_GB2312" w:eastAsia="仿宋_GB2312"/>
        </w:rPr>
        <w:t>采购包最高限价（元）: 695,000.00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残疾人直播技术应用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695,000.00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残疾人手工制作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标的名称：残疾人直播技术应用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一、</w:t>
            </w:r>
            <w:r>
              <w:rPr>
                <w:rFonts w:ascii="仿宋_GB2312" w:hAnsi="仿宋_GB2312" w:cs="仿宋_GB2312" w:eastAsia="仿宋_GB2312"/>
                <w:sz w:val="20"/>
                <w:color w:val="000000"/>
              </w:rPr>
              <w:t>项目概况</w:t>
            </w:r>
          </w:p>
          <w:p>
            <w:pPr>
              <w:pStyle w:val="null3"/>
              <w:ind w:firstLine="404"/>
              <w:jc w:val="left"/>
            </w:pPr>
            <w:r>
              <w:rPr>
                <w:rFonts w:ascii="仿宋_GB2312" w:hAnsi="仿宋_GB2312" w:cs="仿宋_GB2312" w:eastAsia="仿宋_GB2312"/>
                <w:sz w:val="20"/>
                <w:color w:val="000000"/>
              </w:rPr>
              <w:t>1.残疾人职业培训主要面向就业年龄段内有就业需求的未就业残疾人，开展以培养和提高素质及职业能力为目的的教育和训练活动。</w:t>
            </w:r>
          </w:p>
          <w:p>
            <w:pPr>
              <w:pStyle w:val="null3"/>
              <w:ind w:firstLine="404"/>
              <w:jc w:val="left"/>
            </w:pPr>
            <w:r>
              <w:rPr>
                <w:rFonts w:ascii="仿宋_GB2312" w:hAnsi="仿宋_GB2312" w:cs="仿宋_GB2312" w:eastAsia="仿宋_GB2312"/>
                <w:sz w:val="20"/>
                <w:color w:val="000000"/>
              </w:rPr>
              <w:t>2.本采购包所属行业：其他未列明行业。（从业人员300人以下的为中小微型企业。其中，从业人员100人及以上的为中型企业；从业人员10人及以上的为小型企业；从业人员10人以下的为微型企业。）</w:t>
            </w:r>
          </w:p>
          <w:p>
            <w:pPr>
              <w:pStyle w:val="null3"/>
              <w:jc w:val="left"/>
            </w:pPr>
            <w:r>
              <w:rPr>
                <w:rFonts w:ascii="仿宋_GB2312" w:hAnsi="仿宋_GB2312" w:cs="仿宋_GB2312" w:eastAsia="仿宋_GB2312"/>
                <w:sz w:val="20"/>
                <w:color w:val="000000"/>
              </w:rPr>
              <w:t>二、培训目标</w:t>
            </w:r>
          </w:p>
          <w:p>
            <w:pPr>
              <w:pStyle w:val="null3"/>
              <w:ind w:firstLine="404"/>
              <w:jc w:val="left"/>
            </w:pPr>
            <w:r>
              <w:rPr>
                <w:rFonts w:ascii="仿宋_GB2312" w:hAnsi="仿宋_GB2312" w:cs="仿宋_GB2312" w:eastAsia="仿宋_GB2312"/>
                <w:sz w:val="20"/>
                <w:color w:val="000000"/>
              </w:rPr>
              <w:t>帮助残疾人掌握</w:t>
            </w:r>
            <w:r>
              <w:rPr>
                <w:rFonts w:ascii="仿宋_GB2312" w:hAnsi="仿宋_GB2312" w:cs="仿宋_GB2312" w:eastAsia="仿宋_GB2312"/>
                <w:sz w:val="20"/>
                <w:color w:val="000000"/>
              </w:rPr>
              <w:t>1门以上职业技能或实用技术，提高就业技能，促进就业创业。</w:t>
            </w:r>
          </w:p>
          <w:p>
            <w:pPr>
              <w:pStyle w:val="null3"/>
              <w:jc w:val="left"/>
            </w:pPr>
            <w:r>
              <w:rPr>
                <w:rFonts w:ascii="仿宋_GB2312" w:hAnsi="仿宋_GB2312" w:cs="仿宋_GB2312" w:eastAsia="仿宋_GB2312"/>
                <w:sz w:val="20"/>
                <w:color w:val="000000"/>
              </w:rPr>
              <w:t>三、培训对象</w:t>
            </w:r>
          </w:p>
          <w:p>
            <w:pPr>
              <w:pStyle w:val="null3"/>
              <w:ind w:firstLine="400"/>
              <w:jc w:val="left"/>
            </w:pPr>
            <w:r>
              <w:rPr>
                <w:rFonts w:ascii="仿宋_GB2312" w:hAnsi="仿宋_GB2312" w:cs="仿宋_GB2312" w:eastAsia="仿宋_GB2312"/>
                <w:sz w:val="20"/>
                <w:color w:val="000000"/>
              </w:rPr>
              <w:t>实施对象须同时具备以下条件：</w:t>
            </w:r>
          </w:p>
          <w:p>
            <w:pPr>
              <w:pStyle w:val="null3"/>
              <w:ind w:firstLine="400"/>
              <w:jc w:val="left"/>
            </w:pPr>
            <w:r>
              <w:rPr>
                <w:rFonts w:ascii="仿宋_GB2312" w:hAnsi="仿宋_GB2312" w:cs="仿宋_GB2312" w:eastAsia="仿宋_GB2312"/>
                <w:sz w:val="20"/>
                <w:color w:val="000000"/>
              </w:rPr>
              <w:t>1.具有西安市户籍并持有《中华人民共和国残疾人证》；</w:t>
            </w:r>
          </w:p>
          <w:p>
            <w:pPr>
              <w:pStyle w:val="null3"/>
              <w:ind w:firstLine="400"/>
              <w:jc w:val="left"/>
            </w:pPr>
            <w:r>
              <w:rPr>
                <w:rFonts w:ascii="仿宋_GB2312" w:hAnsi="仿宋_GB2312" w:cs="仿宋_GB2312" w:eastAsia="仿宋_GB2312"/>
                <w:sz w:val="20"/>
                <w:color w:val="000000"/>
              </w:rPr>
              <w:t>2.处于就业年龄段；</w:t>
            </w:r>
          </w:p>
          <w:p>
            <w:pPr>
              <w:pStyle w:val="null3"/>
              <w:ind w:firstLine="400"/>
              <w:jc w:val="left"/>
            </w:pPr>
            <w:r>
              <w:rPr>
                <w:rFonts w:ascii="仿宋_GB2312" w:hAnsi="仿宋_GB2312" w:cs="仿宋_GB2312" w:eastAsia="仿宋_GB2312"/>
                <w:sz w:val="20"/>
                <w:color w:val="000000"/>
              </w:rPr>
              <w:t>3.有劳动能力和就业意愿；</w:t>
            </w:r>
          </w:p>
          <w:p>
            <w:pPr>
              <w:pStyle w:val="null3"/>
              <w:ind w:firstLine="400"/>
              <w:jc w:val="left"/>
            </w:pPr>
            <w:r>
              <w:rPr>
                <w:rFonts w:ascii="仿宋_GB2312" w:hAnsi="仿宋_GB2312" w:cs="仿宋_GB2312" w:eastAsia="仿宋_GB2312"/>
                <w:sz w:val="20"/>
                <w:color w:val="000000"/>
              </w:rPr>
              <w:t>4.具备接受培训的条件和能力。</w:t>
            </w:r>
          </w:p>
          <w:p>
            <w:pPr>
              <w:pStyle w:val="null3"/>
              <w:ind w:firstLine="400"/>
              <w:jc w:val="left"/>
            </w:pPr>
            <w:r>
              <w:rPr>
                <w:rFonts w:ascii="仿宋_GB2312" w:hAnsi="仿宋_GB2312" w:cs="仿宋_GB2312" w:eastAsia="仿宋_GB2312"/>
                <w:sz w:val="20"/>
                <w:color w:val="000000"/>
              </w:rPr>
              <w:t>具备条件</w:t>
            </w:r>
            <w:r>
              <w:rPr>
                <w:rFonts w:ascii="仿宋_GB2312" w:hAnsi="仿宋_GB2312" w:cs="仿宋_GB2312" w:eastAsia="仿宋_GB2312"/>
                <w:sz w:val="20"/>
                <w:color w:val="000000"/>
              </w:rPr>
              <w:t>1和2的智力、精神及重度肢体残疾人家庭一名直系亲属亦可作为实施对象。</w:t>
            </w:r>
          </w:p>
          <w:p>
            <w:pPr>
              <w:pStyle w:val="null3"/>
              <w:numPr>
                <w:ilvl w:val="0"/>
                <w:numId w:val="1"/>
              </w:numPr>
              <w:jc w:val="left"/>
            </w:pPr>
            <w:r>
              <w:rPr>
                <w:rFonts w:ascii="仿宋_GB2312" w:hAnsi="仿宋_GB2312" w:cs="仿宋_GB2312" w:eastAsia="仿宋_GB2312"/>
                <w:sz w:val="20"/>
                <w:color w:val="000000"/>
              </w:rPr>
              <w:t>培训机构不得出现下列情形之一，否则取消参与磋商的资格</w:t>
            </w:r>
          </w:p>
          <w:p>
            <w:pPr>
              <w:pStyle w:val="null3"/>
              <w:ind w:firstLine="400"/>
              <w:jc w:val="left"/>
            </w:pPr>
            <w:r>
              <w:rPr>
                <w:rFonts w:ascii="仿宋_GB2312" w:hAnsi="仿宋_GB2312" w:cs="仿宋_GB2312" w:eastAsia="仿宋_GB2312"/>
                <w:sz w:val="20"/>
                <w:color w:val="000000"/>
              </w:rPr>
              <w:t>1.被有关监督部门撤销、吊销或者注销批准许可文件的；</w:t>
            </w:r>
          </w:p>
          <w:p>
            <w:pPr>
              <w:pStyle w:val="null3"/>
              <w:ind w:firstLine="400"/>
              <w:jc w:val="left"/>
            </w:pPr>
            <w:r>
              <w:rPr>
                <w:rFonts w:ascii="仿宋_GB2312" w:hAnsi="仿宋_GB2312" w:cs="仿宋_GB2312" w:eastAsia="仿宋_GB2312"/>
                <w:sz w:val="20"/>
                <w:color w:val="000000"/>
              </w:rPr>
              <w:t>2.被有关部门、机构列入负面清单的；</w:t>
            </w:r>
          </w:p>
          <w:p>
            <w:pPr>
              <w:pStyle w:val="null3"/>
              <w:ind w:firstLine="400"/>
              <w:jc w:val="left"/>
            </w:pPr>
            <w:r>
              <w:rPr>
                <w:rFonts w:ascii="仿宋_GB2312" w:hAnsi="仿宋_GB2312" w:cs="仿宋_GB2312" w:eastAsia="仿宋_GB2312"/>
                <w:sz w:val="20"/>
                <w:color w:val="000000"/>
              </w:rPr>
              <w:t>3.通过弄虚作假等违规手段进入培训机构目录的；</w:t>
            </w:r>
          </w:p>
          <w:p>
            <w:pPr>
              <w:pStyle w:val="null3"/>
              <w:ind w:firstLine="400"/>
              <w:jc w:val="left"/>
            </w:pPr>
            <w:r>
              <w:rPr>
                <w:rFonts w:ascii="仿宋_GB2312" w:hAnsi="仿宋_GB2312" w:cs="仿宋_GB2312" w:eastAsia="仿宋_GB2312"/>
                <w:sz w:val="20"/>
                <w:color w:val="000000"/>
              </w:rPr>
              <w:t>4.在办学过程中有违法违规行为，骗取套取培训资金的；</w:t>
            </w:r>
          </w:p>
          <w:p>
            <w:pPr>
              <w:pStyle w:val="null3"/>
              <w:ind w:firstLine="400"/>
              <w:jc w:val="left"/>
            </w:pPr>
            <w:r>
              <w:rPr>
                <w:rFonts w:ascii="仿宋_GB2312" w:hAnsi="仿宋_GB2312" w:cs="仿宋_GB2312" w:eastAsia="仿宋_GB2312"/>
                <w:sz w:val="20"/>
                <w:color w:val="000000"/>
              </w:rPr>
              <w:t>5.有其他不宜承接残疾人培训行为的。</w:t>
            </w:r>
          </w:p>
          <w:p>
            <w:pPr>
              <w:pStyle w:val="null3"/>
              <w:jc w:val="left"/>
            </w:pPr>
            <w:r>
              <w:rPr>
                <w:rFonts w:ascii="仿宋_GB2312" w:hAnsi="仿宋_GB2312" w:cs="仿宋_GB2312" w:eastAsia="仿宋_GB2312"/>
                <w:sz w:val="20"/>
                <w:color w:val="000000"/>
              </w:rPr>
              <w:t>五、服务内容与要求</w:t>
            </w:r>
          </w:p>
          <w:p>
            <w:pPr>
              <w:pStyle w:val="null3"/>
              <w:ind w:firstLine="402"/>
              <w:jc w:val="center"/>
            </w:pPr>
            <w:r>
              <w:rPr>
                <w:rFonts w:ascii="仿宋_GB2312" w:hAnsi="仿宋_GB2312" w:cs="仿宋_GB2312" w:eastAsia="仿宋_GB2312"/>
                <w:sz w:val="20"/>
                <w:b/>
                <w:color w:val="000000"/>
              </w:rPr>
              <w:t>第</w:t>
            </w:r>
            <w:r>
              <w:rPr>
                <w:rFonts w:ascii="仿宋_GB2312" w:hAnsi="仿宋_GB2312" w:cs="仿宋_GB2312" w:eastAsia="仿宋_GB2312"/>
                <w:sz w:val="20"/>
                <w:b/>
                <w:color w:val="000000"/>
              </w:rPr>
              <w:t>1包：残疾人直播技术应用</w:t>
            </w:r>
          </w:p>
          <w:p>
            <w:pPr>
              <w:pStyle w:val="null3"/>
              <w:ind w:firstLine="400"/>
              <w:jc w:val="left"/>
            </w:pPr>
            <w:r>
              <w:rPr>
                <w:rFonts w:ascii="仿宋_GB2312" w:hAnsi="仿宋_GB2312" w:cs="仿宋_GB2312" w:eastAsia="仿宋_GB2312"/>
                <w:sz w:val="20"/>
                <w:color w:val="000000"/>
              </w:rPr>
              <w:t>1.本次抖音直播培训拟组织暂定315名残疾人参加；培训内容：手机摄影与摄像，新媒体思维与认知，短视频构思与拍摄，直播带货技巧与实训，直播电商运营，个人IP塑造与新媒体变现，直播话术与表现力等。</w:t>
            </w:r>
          </w:p>
          <w:p>
            <w:pPr>
              <w:pStyle w:val="null3"/>
              <w:ind w:firstLine="400"/>
              <w:jc w:val="left"/>
            </w:pPr>
            <w:r>
              <w:rPr>
                <w:rFonts w:ascii="仿宋_GB2312" w:hAnsi="仿宋_GB2312" w:cs="仿宋_GB2312" w:eastAsia="仿宋_GB2312"/>
                <w:sz w:val="20"/>
                <w:color w:val="000000"/>
              </w:rPr>
              <w:t>2.零就业、一户多残、老养残家庭中的残疾人无法参加培训的，经采购人同意，可由与残疾人有抚（扶、赡）养关系并履行了义务的亲属参加。</w:t>
            </w:r>
          </w:p>
          <w:p>
            <w:pPr>
              <w:pStyle w:val="null3"/>
              <w:ind w:firstLine="400"/>
              <w:jc w:val="left"/>
            </w:pPr>
            <w:r>
              <w:rPr>
                <w:rFonts w:ascii="仿宋_GB2312" w:hAnsi="仿宋_GB2312" w:cs="仿宋_GB2312" w:eastAsia="仿宋_GB2312"/>
                <w:sz w:val="20"/>
                <w:color w:val="000000"/>
              </w:rPr>
              <w:t>3.残疾人每人每年可享受不超过3次免费培训。</w:t>
            </w:r>
          </w:p>
          <w:p>
            <w:pPr>
              <w:pStyle w:val="null3"/>
              <w:ind w:firstLine="400"/>
              <w:jc w:val="left"/>
            </w:pPr>
            <w:r>
              <w:rPr>
                <w:rFonts w:ascii="仿宋_GB2312" w:hAnsi="仿宋_GB2312" w:cs="仿宋_GB2312" w:eastAsia="仿宋_GB2312"/>
                <w:sz w:val="20"/>
                <w:color w:val="000000"/>
              </w:rPr>
              <w:t>4.实施过程中，培训机构不得向残疾人收取任何费用。</w:t>
            </w:r>
          </w:p>
          <w:p>
            <w:pPr>
              <w:pStyle w:val="null3"/>
              <w:ind w:firstLine="400"/>
              <w:jc w:val="left"/>
            </w:pPr>
            <w:r>
              <w:rPr>
                <w:rFonts w:ascii="仿宋_GB2312" w:hAnsi="仿宋_GB2312" w:cs="仿宋_GB2312" w:eastAsia="仿宋_GB2312"/>
                <w:sz w:val="20"/>
                <w:color w:val="000000"/>
              </w:rPr>
              <w:t>5.承接残疾人职业培训的培训机构主要职责包括：</w:t>
            </w:r>
          </w:p>
          <w:p>
            <w:pPr>
              <w:pStyle w:val="null3"/>
              <w:ind w:firstLine="400"/>
              <w:jc w:val="left"/>
            </w:pPr>
            <w:r>
              <w:rPr>
                <w:rFonts w:ascii="仿宋_GB2312" w:hAnsi="仿宋_GB2312" w:cs="仿宋_GB2312" w:eastAsia="仿宋_GB2312"/>
                <w:sz w:val="20"/>
                <w:color w:val="000000"/>
              </w:rPr>
              <w:t>(1)制定培训项目实施方案。</w:t>
            </w:r>
          </w:p>
          <w:p>
            <w:pPr>
              <w:pStyle w:val="null3"/>
              <w:ind w:firstLine="400"/>
              <w:jc w:val="left"/>
            </w:pPr>
            <w:r>
              <w:rPr>
                <w:rFonts w:ascii="仿宋_GB2312" w:hAnsi="仿宋_GB2312" w:cs="仿宋_GB2312" w:eastAsia="仿宋_GB2312"/>
                <w:sz w:val="20"/>
                <w:color w:val="000000"/>
              </w:rPr>
              <w:t>实施方案应当根据培训计划制定，主要包括培训目标、时间、地点、人数、方式，培训对象、课程设置、师资安排、报名方式、考试考核、应急预案、生活管理安排</w:t>
            </w:r>
            <w:r>
              <w:rPr>
                <w:rFonts w:ascii="仿宋_GB2312" w:hAnsi="仿宋_GB2312" w:cs="仿宋_GB2312" w:eastAsia="仿宋_GB2312"/>
                <w:sz w:val="20"/>
                <w:color w:val="000000"/>
              </w:rPr>
              <w:t>(住宿班)等内容。</w:t>
            </w:r>
          </w:p>
          <w:p>
            <w:pPr>
              <w:pStyle w:val="null3"/>
              <w:ind w:firstLine="400"/>
              <w:jc w:val="left"/>
            </w:pPr>
            <w:r>
              <w:rPr>
                <w:rFonts w:ascii="仿宋_GB2312" w:hAnsi="仿宋_GB2312" w:cs="仿宋_GB2312" w:eastAsia="仿宋_GB2312"/>
                <w:sz w:val="20"/>
                <w:color w:val="000000"/>
              </w:rPr>
              <w:t>不同培训项目不得混合开班。课程内容应当符合残疾人特点，突出专业理论知识和实操技能训练。实操技能训练学时一般不少于总学时的</w:t>
            </w:r>
            <w:r>
              <w:rPr>
                <w:rFonts w:ascii="仿宋_GB2312" w:hAnsi="仿宋_GB2312" w:cs="仿宋_GB2312" w:eastAsia="仿宋_GB2312"/>
                <w:sz w:val="20"/>
                <w:color w:val="000000"/>
              </w:rPr>
              <w:t>50%。职业素质培训学时应当不少于总课时的10%，包括法律法规、职业道德、工作纪律、劳动保障、工匠精神、务工常识等内容。培训时长根据培训对象的残疾类别、残疾程度、学历状况、接受能力和培训项目要求合理设定。</w:t>
            </w:r>
          </w:p>
          <w:p>
            <w:pPr>
              <w:pStyle w:val="null3"/>
              <w:ind w:firstLine="400"/>
              <w:jc w:val="left"/>
            </w:pPr>
            <w:r>
              <w:rPr>
                <w:rFonts w:ascii="仿宋_GB2312" w:hAnsi="仿宋_GB2312" w:cs="仿宋_GB2312" w:eastAsia="仿宋_GB2312"/>
                <w:sz w:val="20"/>
                <w:color w:val="000000"/>
              </w:rPr>
              <w:t>(2)发布招生简章，组织符合条件的残疾人报名。</w:t>
            </w:r>
          </w:p>
          <w:p>
            <w:pPr>
              <w:pStyle w:val="null3"/>
              <w:ind w:firstLine="400"/>
              <w:jc w:val="left"/>
            </w:pPr>
            <w:r>
              <w:rPr>
                <w:rFonts w:ascii="仿宋_GB2312" w:hAnsi="仿宋_GB2312" w:cs="仿宋_GB2312" w:eastAsia="仿宋_GB2312"/>
                <w:sz w:val="20"/>
                <w:color w:val="000000"/>
              </w:rPr>
              <w:t>(3)提出开班申请，经批准后按时开班。开班申请应于培训班开班前不少于5个工作日前提出。申请材料应当包括培训实施方案、学员登记表、课程表等。</w:t>
            </w:r>
          </w:p>
          <w:p>
            <w:pPr>
              <w:pStyle w:val="null3"/>
              <w:ind w:firstLine="400"/>
              <w:jc w:val="left"/>
            </w:pPr>
            <w:r>
              <w:rPr>
                <w:rFonts w:ascii="仿宋_GB2312" w:hAnsi="仿宋_GB2312" w:cs="仿宋_GB2312" w:eastAsia="仿宋_GB2312"/>
                <w:sz w:val="20"/>
                <w:color w:val="000000"/>
              </w:rPr>
              <w:t>(4)组织开展授课、答疑、讨论、实操等教学活动。培训班应当至少配备一名班主任、一名生活管理员(住宿班)和必要的教辅人员。应当制发学员手册，提供服务指南，明确班级管理制度、课程安排、作息时间、班级规章等，严肃学习和考勤纪律，保证安全有序。</w:t>
            </w:r>
          </w:p>
          <w:p>
            <w:pPr>
              <w:pStyle w:val="null3"/>
              <w:ind w:firstLine="400"/>
              <w:jc w:val="left"/>
            </w:pPr>
            <w:r>
              <w:rPr>
                <w:rFonts w:ascii="仿宋_GB2312" w:hAnsi="仿宋_GB2312" w:cs="仿宋_GB2312" w:eastAsia="仿宋_GB2312"/>
                <w:sz w:val="20"/>
                <w:color w:val="000000"/>
              </w:rPr>
              <w:t>(5)组织培训考核。培训考核应当提供合理便利，包括理论和实操两个部分。培训项目列入职业资格考试、职业技能等级认定、专项职业能力考核范围的，按相关规定和标准执行；未列入的，由培训机构制定考核方案、命制试题，报培训主办方同意后实施。难以组织理论考试的，重点考核实操技能，由授课老师形成考核报告提交培训主办方。</w:t>
            </w:r>
          </w:p>
          <w:p>
            <w:pPr>
              <w:pStyle w:val="null3"/>
              <w:jc w:val="left"/>
            </w:pPr>
            <w:r>
              <w:rPr>
                <w:rFonts w:ascii="仿宋_GB2312" w:hAnsi="仿宋_GB2312" w:cs="仿宋_GB2312" w:eastAsia="仿宋_GB2312"/>
                <w:sz w:val="20"/>
                <w:color w:val="000000"/>
              </w:rPr>
              <w:t>六、商务要求</w:t>
            </w:r>
          </w:p>
          <w:p>
            <w:pPr>
              <w:pStyle w:val="null3"/>
              <w:ind w:firstLine="400"/>
              <w:jc w:val="left"/>
            </w:pPr>
            <w:r>
              <w:rPr>
                <w:rFonts w:ascii="仿宋_GB2312" w:hAnsi="仿宋_GB2312" w:cs="仿宋_GB2312" w:eastAsia="仿宋_GB2312"/>
                <w:sz w:val="20"/>
                <w:color w:val="000000"/>
              </w:rPr>
              <w:t>1.服务质量要求：符合现行的国家标准或国家行政部门颁布的法律法规、规章制度等及采购人考核要求。</w:t>
            </w:r>
          </w:p>
          <w:p>
            <w:pPr>
              <w:pStyle w:val="null3"/>
              <w:jc w:val="left"/>
            </w:pPr>
            <w:r>
              <w:rPr>
                <w:rFonts w:ascii="仿宋_GB2312" w:hAnsi="仿宋_GB2312" w:cs="仿宋_GB2312" w:eastAsia="仿宋_GB2312"/>
                <w:sz w:val="20"/>
                <w:color w:val="000000"/>
              </w:rPr>
              <w:t>2.申请结项。结项申请应当于培训班结束后10个工作日内按要求提交全国残疾人职业培训管理服务系统。</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标的名称：残疾人手工制作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4"/>
              <w:jc w:val="left"/>
            </w:pPr>
            <w:r>
              <w:rPr>
                <w:rFonts w:ascii="仿宋_GB2312" w:hAnsi="仿宋_GB2312" w:cs="仿宋_GB2312" w:eastAsia="仿宋_GB2312"/>
              </w:rPr>
              <w:t>一、项目概况</w:t>
            </w:r>
          </w:p>
          <w:p>
            <w:pPr>
              <w:pStyle w:val="null3"/>
              <w:ind w:firstLine="404"/>
              <w:jc w:val="left"/>
            </w:pPr>
            <w:r>
              <w:rPr>
                <w:rFonts w:ascii="仿宋_GB2312" w:hAnsi="仿宋_GB2312" w:cs="仿宋_GB2312" w:eastAsia="仿宋_GB2312"/>
                <w:sz w:val="20"/>
                <w:color w:val="000000"/>
              </w:rPr>
              <w:t>1.残疾人职业培训主要面向就业年龄段内有就业需求的未就业残疾人，开展以培养和提高素质及职业能力为目的的教育和训练活动。</w:t>
            </w:r>
          </w:p>
          <w:p>
            <w:pPr>
              <w:pStyle w:val="null3"/>
              <w:ind w:firstLine="404"/>
              <w:jc w:val="left"/>
            </w:pPr>
            <w:r>
              <w:rPr>
                <w:rFonts w:ascii="仿宋_GB2312" w:hAnsi="仿宋_GB2312" w:cs="仿宋_GB2312" w:eastAsia="仿宋_GB2312"/>
                <w:sz w:val="20"/>
                <w:color w:val="000000"/>
              </w:rPr>
              <w:t>2.本采购包所属行业：其他未列明行业。（从业人员300人以下的为中小微型企业。其中，从业人员100人及以上的为中型企业；从业人员10人及以上的为小型企业；从业人员10人以下的为微型企业。）</w:t>
            </w:r>
          </w:p>
          <w:p>
            <w:pPr>
              <w:pStyle w:val="null3"/>
              <w:jc w:val="left"/>
            </w:pPr>
            <w:r>
              <w:rPr>
                <w:rFonts w:ascii="仿宋_GB2312" w:hAnsi="仿宋_GB2312" w:cs="仿宋_GB2312" w:eastAsia="仿宋_GB2312"/>
                <w:sz w:val="20"/>
                <w:color w:val="000000"/>
              </w:rPr>
              <w:t>二、培训目标</w:t>
            </w:r>
          </w:p>
          <w:p>
            <w:pPr>
              <w:pStyle w:val="null3"/>
              <w:ind w:firstLine="404"/>
              <w:jc w:val="left"/>
            </w:pPr>
            <w:r>
              <w:rPr>
                <w:rFonts w:ascii="仿宋_GB2312" w:hAnsi="仿宋_GB2312" w:cs="仿宋_GB2312" w:eastAsia="仿宋_GB2312"/>
                <w:sz w:val="20"/>
                <w:color w:val="000000"/>
              </w:rPr>
              <w:t>帮助残疾人掌握</w:t>
            </w:r>
            <w:r>
              <w:rPr>
                <w:rFonts w:ascii="仿宋_GB2312" w:hAnsi="仿宋_GB2312" w:cs="仿宋_GB2312" w:eastAsia="仿宋_GB2312"/>
                <w:sz w:val="20"/>
                <w:color w:val="000000"/>
              </w:rPr>
              <w:t>1门以上职业技能或实用技术，提高就业技能，促进就业创业。</w:t>
            </w:r>
          </w:p>
          <w:p>
            <w:pPr>
              <w:pStyle w:val="null3"/>
              <w:jc w:val="left"/>
            </w:pPr>
            <w:r>
              <w:rPr>
                <w:rFonts w:ascii="仿宋_GB2312" w:hAnsi="仿宋_GB2312" w:cs="仿宋_GB2312" w:eastAsia="仿宋_GB2312"/>
                <w:sz w:val="20"/>
                <w:color w:val="000000"/>
              </w:rPr>
              <w:t>三、培训对象</w:t>
            </w:r>
          </w:p>
          <w:p>
            <w:pPr>
              <w:pStyle w:val="null3"/>
              <w:ind w:firstLine="400"/>
              <w:jc w:val="left"/>
            </w:pPr>
            <w:r>
              <w:rPr>
                <w:rFonts w:ascii="仿宋_GB2312" w:hAnsi="仿宋_GB2312" w:cs="仿宋_GB2312" w:eastAsia="仿宋_GB2312"/>
                <w:sz w:val="20"/>
                <w:color w:val="000000"/>
              </w:rPr>
              <w:t>实施对象须同时具备以下条件：</w:t>
            </w:r>
          </w:p>
          <w:p>
            <w:pPr>
              <w:pStyle w:val="null3"/>
              <w:ind w:firstLine="400"/>
              <w:jc w:val="left"/>
            </w:pPr>
            <w:r>
              <w:rPr>
                <w:rFonts w:ascii="仿宋_GB2312" w:hAnsi="仿宋_GB2312" w:cs="仿宋_GB2312" w:eastAsia="仿宋_GB2312"/>
                <w:sz w:val="20"/>
                <w:color w:val="000000"/>
              </w:rPr>
              <w:t>1.具有西安市户籍并持有《中华人民共和国残疾人证》；</w:t>
            </w:r>
          </w:p>
          <w:p>
            <w:pPr>
              <w:pStyle w:val="null3"/>
              <w:ind w:firstLine="400"/>
              <w:jc w:val="left"/>
            </w:pPr>
            <w:r>
              <w:rPr>
                <w:rFonts w:ascii="仿宋_GB2312" w:hAnsi="仿宋_GB2312" w:cs="仿宋_GB2312" w:eastAsia="仿宋_GB2312"/>
                <w:sz w:val="20"/>
                <w:color w:val="000000"/>
              </w:rPr>
              <w:t>2.处于就业年龄段；</w:t>
            </w:r>
          </w:p>
          <w:p>
            <w:pPr>
              <w:pStyle w:val="null3"/>
              <w:ind w:firstLine="400"/>
              <w:jc w:val="left"/>
            </w:pPr>
            <w:r>
              <w:rPr>
                <w:rFonts w:ascii="仿宋_GB2312" w:hAnsi="仿宋_GB2312" w:cs="仿宋_GB2312" w:eastAsia="仿宋_GB2312"/>
                <w:sz w:val="20"/>
                <w:color w:val="000000"/>
              </w:rPr>
              <w:t>3.有劳动能力和就业意愿；</w:t>
            </w:r>
          </w:p>
          <w:p>
            <w:pPr>
              <w:pStyle w:val="null3"/>
              <w:ind w:firstLine="400"/>
              <w:jc w:val="left"/>
            </w:pPr>
            <w:r>
              <w:rPr>
                <w:rFonts w:ascii="仿宋_GB2312" w:hAnsi="仿宋_GB2312" w:cs="仿宋_GB2312" w:eastAsia="仿宋_GB2312"/>
                <w:sz w:val="20"/>
                <w:color w:val="000000"/>
              </w:rPr>
              <w:t>4.具备接受培训的条件和能力。</w:t>
            </w:r>
          </w:p>
          <w:p>
            <w:pPr>
              <w:pStyle w:val="null3"/>
              <w:ind w:firstLine="400"/>
              <w:jc w:val="left"/>
            </w:pPr>
            <w:r>
              <w:rPr>
                <w:rFonts w:ascii="仿宋_GB2312" w:hAnsi="仿宋_GB2312" w:cs="仿宋_GB2312" w:eastAsia="仿宋_GB2312"/>
                <w:sz w:val="20"/>
                <w:color w:val="000000"/>
              </w:rPr>
              <w:t>具备条件</w:t>
            </w:r>
            <w:r>
              <w:rPr>
                <w:rFonts w:ascii="仿宋_GB2312" w:hAnsi="仿宋_GB2312" w:cs="仿宋_GB2312" w:eastAsia="仿宋_GB2312"/>
                <w:sz w:val="20"/>
                <w:color w:val="000000"/>
              </w:rPr>
              <w:t>1和2的智力、精神及重度肢体残疾人家庭一名直系亲属亦可作为实施对象。</w:t>
            </w:r>
          </w:p>
          <w:p>
            <w:pPr>
              <w:pStyle w:val="null3"/>
              <w:jc w:val="left"/>
            </w:pPr>
            <w:r>
              <w:rPr>
                <w:rFonts w:ascii="仿宋_GB2312" w:hAnsi="仿宋_GB2312" w:cs="仿宋_GB2312" w:eastAsia="仿宋_GB2312"/>
                <w:sz w:val="20"/>
                <w:color w:val="000000"/>
              </w:rPr>
              <w:t>四、培训机构不得出现下列情形之一，否则取消参与磋商的资格</w:t>
            </w:r>
          </w:p>
          <w:p>
            <w:pPr>
              <w:pStyle w:val="null3"/>
              <w:ind w:firstLine="400"/>
              <w:jc w:val="left"/>
            </w:pPr>
            <w:r>
              <w:rPr>
                <w:rFonts w:ascii="仿宋_GB2312" w:hAnsi="仿宋_GB2312" w:cs="仿宋_GB2312" w:eastAsia="仿宋_GB2312"/>
                <w:sz w:val="20"/>
                <w:color w:val="000000"/>
              </w:rPr>
              <w:t>1.被有关监督部门撤销、吊销或者注销批准许可文件的；</w:t>
            </w:r>
          </w:p>
          <w:p>
            <w:pPr>
              <w:pStyle w:val="null3"/>
              <w:ind w:firstLine="400"/>
              <w:jc w:val="left"/>
            </w:pPr>
            <w:r>
              <w:rPr>
                <w:rFonts w:ascii="仿宋_GB2312" w:hAnsi="仿宋_GB2312" w:cs="仿宋_GB2312" w:eastAsia="仿宋_GB2312"/>
                <w:sz w:val="20"/>
                <w:color w:val="000000"/>
              </w:rPr>
              <w:t>2.被有关部门、机构列入负面清单的；</w:t>
            </w:r>
          </w:p>
          <w:p>
            <w:pPr>
              <w:pStyle w:val="null3"/>
              <w:ind w:firstLine="400"/>
              <w:jc w:val="left"/>
            </w:pPr>
            <w:r>
              <w:rPr>
                <w:rFonts w:ascii="仿宋_GB2312" w:hAnsi="仿宋_GB2312" w:cs="仿宋_GB2312" w:eastAsia="仿宋_GB2312"/>
                <w:sz w:val="20"/>
                <w:color w:val="000000"/>
              </w:rPr>
              <w:t>3.通过弄虚作假等违规手段进入培训机构目录的；</w:t>
            </w:r>
          </w:p>
          <w:p>
            <w:pPr>
              <w:pStyle w:val="null3"/>
              <w:ind w:firstLine="400"/>
              <w:jc w:val="left"/>
            </w:pPr>
            <w:r>
              <w:rPr>
                <w:rFonts w:ascii="仿宋_GB2312" w:hAnsi="仿宋_GB2312" w:cs="仿宋_GB2312" w:eastAsia="仿宋_GB2312"/>
                <w:sz w:val="20"/>
                <w:color w:val="000000"/>
              </w:rPr>
              <w:t>4.在办学过程中有违法违规行为，骗取套取培训资金的；</w:t>
            </w:r>
          </w:p>
          <w:p>
            <w:pPr>
              <w:pStyle w:val="null3"/>
              <w:ind w:firstLine="400"/>
              <w:jc w:val="left"/>
            </w:pPr>
            <w:r>
              <w:rPr>
                <w:rFonts w:ascii="仿宋_GB2312" w:hAnsi="仿宋_GB2312" w:cs="仿宋_GB2312" w:eastAsia="仿宋_GB2312"/>
                <w:sz w:val="20"/>
                <w:color w:val="000000"/>
              </w:rPr>
              <w:t>5.有其他不宜承接残疾人培训行为的。</w:t>
            </w:r>
          </w:p>
          <w:p>
            <w:pPr>
              <w:pStyle w:val="null3"/>
              <w:jc w:val="left"/>
            </w:pPr>
            <w:r>
              <w:rPr>
                <w:rFonts w:ascii="仿宋_GB2312" w:hAnsi="仿宋_GB2312" w:cs="仿宋_GB2312" w:eastAsia="仿宋_GB2312"/>
                <w:sz w:val="20"/>
                <w:color w:val="000000"/>
              </w:rPr>
              <w:t>五、服务内容与要求</w:t>
            </w:r>
          </w:p>
          <w:p>
            <w:pPr>
              <w:pStyle w:val="null3"/>
              <w:ind w:firstLine="402"/>
              <w:jc w:val="center"/>
            </w:pPr>
            <w:r>
              <w:rPr>
                <w:rFonts w:ascii="仿宋_GB2312" w:hAnsi="仿宋_GB2312" w:cs="仿宋_GB2312" w:eastAsia="仿宋_GB2312"/>
                <w:sz w:val="20"/>
                <w:b/>
                <w:color w:val="000000"/>
              </w:rPr>
              <w:t>第</w:t>
            </w:r>
            <w:r>
              <w:rPr>
                <w:rFonts w:ascii="仿宋_GB2312" w:hAnsi="仿宋_GB2312" w:cs="仿宋_GB2312" w:eastAsia="仿宋_GB2312"/>
                <w:sz w:val="20"/>
                <w:b/>
                <w:color w:val="000000"/>
              </w:rPr>
              <w:t>2包：残疾人手工制作</w:t>
            </w:r>
          </w:p>
          <w:p>
            <w:pPr>
              <w:pStyle w:val="null3"/>
              <w:ind w:firstLine="400"/>
              <w:jc w:val="left"/>
            </w:pPr>
            <w:r>
              <w:rPr>
                <w:rFonts w:ascii="仿宋_GB2312" w:hAnsi="仿宋_GB2312" w:cs="仿宋_GB2312" w:eastAsia="仿宋_GB2312"/>
                <w:sz w:val="20"/>
                <w:color w:val="000000"/>
              </w:rPr>
              <w:t>1.插花花艺师培训。本次插花花艺师培训拟组织暂定20名残疾人参加；培训内容：花材的认识与保养，花艺色彩学基础知识，商业花束设计与制作，盆栽设计与制作，中国传统插花，欧式古典插花，婚礼花车的设计与制作，花店创业与营销管理等。</w:t>
            </w:r>
          </w:p>
          <w:p>
            <w:pPr>
              <w:pStyle w:val="null3"/>
              <w:ind w:firstLine="400"/>
              <w:jc w:val="left"/>
            </w:pPr>
            <w:r>
              <w:rPr>
                <w:rFonts w:ascii="仿宋_GB2312" w:hAnsi="仿宋_GB2312" w:cs="仿宋_GB2312" w:eastAsia="仿宋_GB2312"/>
                <w:sz w:val="20"/>
                <w:color w:val="000000"/>
              </w:rPr>
              <w:t>2.零就</w:t>
            </w:r>
            <w:r>
              <w:rPr>
                <w:rFonts w:ascii="仿宋_GB2312" w:hAnsi="仿宋_GB2312" w:cs="仿宋_GB2312" w:eastAsia="仿宋_GB2312"/>
                <w:sz w:val="20"/>
                <w:color w:val="000000"/>
              </w:rPr>
              <w:t>业、一户多残、老养残家庭中的残疾人无法参加培训的，经采购人同意，可由与残疾人有抚（扶、赡）养关系并履行了义务的亲属参加。</w:t>
            </w:r>
          </w:p>
          <w:p>
            <w:pPr>
              <w:pStyle w:val="null3"/>
              <w:ind w:firstLine="400"/>
              <w:jc w:val="left"/>
            </w:pPr>
            <w:r>
              <w:rPr>
                <w:rFonts w:ascii="仿宋_GB2312" w:hAnsi="仿宋_GB2312" w:cs="仿宋_GB2312" w:eastAsia="仿宋_GB2312"/>
                <w:sz w:val="20"/>
                <w:color w:val="000000"/>
              </w:rPr>
              <w:t>3.残疾人每人每年可享受不超过3次免费培训。</w:t>
            </w:r>
          </w:p>
          <w:p>
            <w:pPr>
              <w:pStyle w:val="null3"/>
              <w:ind w:firstLine="400"/>
              <w:jc w:val="left"/>
            </w:pPr>
            <w:r>
              <w:rPr>
                <w:rFonts w:ascii="仿宋_GB2312" w:hAnsi="仿宋_GB2312" w:cs="仿宋_GB2312" w:eastAsia="仿宋_GB2312"/>
                <w:sz w:val="20"/>
                <w:color w:val="000000"/>
              </w:rPr>
              <w:t>4.实施过程中，培训机构不得向残疾人收取任何费用。</w:t>
            </w:r>
          </w:p>
          <w:p>
            <w:pPr>
              <w:pStyle w:val="null3"/>
              <w:ind w:firstLine="400"/>
              <w:jc w:val="left"/>
            </w:pPr>
            <w:r>
              <w:rPr>
                <w:rFonts w:ascii="仿宋_GB2312" w:hAnsi="仿宋_GB2312" w:cs="仿宋_GB2312" w:eastAsia="仿宋_GB2312"/>
                <w:sz w:val="20"/>
                <w:color w:val="000000"/>
              </w:rPr>
              <w:t>5.承接残疾人职业培训的培训机构主要职责包括：</w:t>
            </w:r>
          </w:p>
          <w:p>
            <w:pPr>
              <w:pStyle w:val="null3"/>
              <w:ind w:firstLine="400"/>
              <w:jc w:val="left"/>
            </w:pPr>
            <w:r>
              <w:rPr>
                <w:rFonts w:ascii="仿宋_GB2312" w:hAnsi="仿宋_GB2312" w:cs="仿宋_GB2312" w:eastAsia="仿宋_GB2312"/>
                <w:sz w:val="20"/>
                <w:color w:val="000000"/>
              </w:rPr>
              <w:t>(1)制定培训项目实施方案。</w:t>
            </w:r>
          </w:p>
          <w:p>
            <w:pPr>
              <w:pStyle w:val="null3"/>
              <w:ind w:firstLine="400"/>
              <w:jc w:val="left"/>
            </w:pPr>
            <w:r>
              <w:rPr>
                <w:rFonts w:ascii="仿宋_GB2312" w:hAnsi="仿宋_GB2312" w:cs="仿宋_GB2312" w:eastAsia="仿宋_GB2312"/>
                <w:sz w:val="20"/>
                <w:color w:val="000000"/>
              </w:rPr>
              <w:t>实施方案应当根据培训计划制定，主要包括培训目标、时间、地点、人数、方式，培训对象、课程设置、师资安排、报名方式、考试考核、应急预案、生活管理安排</w:t>
            </w:r>
            <w:r>
              <w:rPr>
                <w:rFonts w:ascii="仿宋_GB2312" w:hAnsi="仿宋_GB2312" w:cs="仿宋_GB2312" w:eastAsia="仿宋_GB2312"/>
                <w:sz w:val="20"/>
                <w:color w:val="000000"/>
              </w:rPr>
              <w:t>(住宿班)等内容。</w:t>
            </w:r>
          </w:p>
          <w:p>
            <w:pPr>
              <w:pStyle w:val="null3"/>
              <w:ind w:firstLine="400"/>
              <w:jc w:val="left"/>
            </w:pPr>
            <w:r>
              <w:rPr>
                <w:rFonts w:ascii="仿宋_GB2312" w:hAnsi="仿宋_GB2312" w:cs="仿宋_GB2312" w:eastAsia="仿宋_GB2312"/>
                <w:sz w:val="20"/>
                <w:color w:val="000000"/>
              </w:rPr>
              <w:t>不同培训项目不得混合开班。课程内容应当符合残疾人特点，突出专业理论知识和实操技能训练。实操技能训练学时一般不少于总学时的</w:t>
            </w:r>
            <w:r>
              <w:rPr>
                <w:rFonts w:ascii="仿宋_GB2312" w:hAnsi="仿宋_GB2312" w:cs="仿宋_GB2312" w:eastAsia="仿宋_GB2312"/>
                <w:sz w:val="20"/>
                <w:color w:val="000000"/>
              </w:rPr>
              <w:t>50%。职业素质培训学时应当不少于总课时的10%，包括法律法规、职业道德、工作纪律、劳动保障、工匠精神、务工常识等内容。培训时长根据培训对象的残疾类别、残疾程度、学历状况、接受能力和培训项目要求合理设定。</w:t>
            </w:r>
          </w:p>
          <w:p>
            <w:pPr>
              <w:pStyle w:val="null3"/>
              <w:ind w:firstLine="400"/>
              <w:jc w:val="left"/>
            </w:pPr>
            <w:r>
              <w:rPr>
                <w:rFonts w:ascii="仿宋_GB2312" w:hAnsi="仿宋_GB2312" w:cs="仿宋_GB2312" w:eastAsia="仿宋_GB2312"/>
                <w:sz w:val="20"/>
                <w:color w:val="000000"/>
              </w:rPr>
              <w:t>(2)发布招生简章，组织符合条件的残疾人报名。</w:t>
            </w:r>
          </w:p>
          <w:p>
            <w:pPr>
              <w:pStyle w:val="null3"/>
              <w:ind w:firstLine="400"/>
              <w:jc w:val="left"/>
            </w:pPr>
            <w:r>
              <w:rPr>
                <w:rFonts w:ascii="仿宋_GB2312" w:hAnsi="仿宋_GB2312" w:cs="仿宋_GB2312" w:eastAsia="仿宋_GB2312"/>
                <w:sz w:val="20"/>
                <w:color w:val="000000"/>
              </w:rPr>
              <w:t>(3)提出开班申请，经批准后按时开班。开班申请应于培训班开班前不少于5个工作日前提出。申请材料应当包括培训实施方案、学员登记表、课程表等。</w:t>
            </w:r>
          </w:p>
          <w:p>
            <w:pPr>
              <w:pStyle w:val="null3"/>
              <w:ind w:firstLine="400"/>
              <w:jc w:val="left"/>
            </w:pPr>
            <w:r>
              <w:rPr>
                <w:rFonts w:ascii="仿宋_GB2312" w:hAnsi="仿宋_GB2312" w:cs="仿宋_GB2312" w:eastAsia="仿宋_GB2312"/>
                <w:sz w:val="20"/>
                <w:color w:val="000000"/>
              </w:rPr>
              <w:t>(4)组织开展授课、答疑、讨论、实操等教学活动。培训班应当至少配备一名班主任、一名生活管理员(住宿班)和必要的教辅人员。应当制发学员手册，提供服务指南，明确班级管理制度、课程安排、作息时间、班级规章等，严肃学习和考勤纪律，保证安全有序。</w:t>
            </w:r>
          </w:p>
          <w:p>
            <w:pPr>
              <w:pStyle w:val="null3"/>
              <w:ind w:firstLine="400"/>
              <w:jc w:val="left"/>
            </w:pPr>
            <w:r>
              <w:rPr>
                <w:rFonts w:ascii="仿宋_GB2312" w:hAnsi="仿宋_GB2312" w:cs="仿宋_GB2312" w:eastAsia="仿宋_GB2312"/>
                <w:sz w:val="20"/>
                <w:color w:val="000000"/>
              </w:rPr>
              <w:t>(5)组织培训考核。培训考核应当提供合理便利，包括理论和实操两个部分。培训项目列入职业资格考试、职业技能等级认定、专项职业能力考核范围的，按相关规定和标准执行；未列入的，由培训机构制定考核方案、命制试题，报培训主办方同意后实施。难以组织理论考试的，重点考核实操技能，由授课老师形成考核报告提交培训主办方。</w:t>
            </w:r>
          </w:p>
          <w:p>
            <w:pPr>
              <w:pStyle w:val="null3"/>
              <w:jc w:val="left"/>
            </w:pPr>
            <w:r>
              <w:rPr>
                <w:rFonts w:ascii="仿宋_GB2312" w:hAnsi="仿宋_GB2312" w:cs="仿宋_GB2312" w:eastAsia="仿宋_GB2312"/>
                <w:sz w:val="20"/>
                <w:color w:val="000000"/>
              </w:rPr>
              <w:t>六、商务要求</w:t>
            </w:r>
          </w:p>
          <w:p>
            <w:pPr>
              <w:pStyle w:val="null3"/>
              <w:ind w:firstLine="400"/>
              <w:jc w:val="left"/>
            </w:pPr>
            <w:r>
              <w:rPr>
                <w:rFonts w:ascii="仿宋_GB2312" w:hAnsi="仿宋_GB2312" w:cs="仿宋_GB2312" w:eastAsia="仿宋_GB2312"/>
                <w:sz w:val="20"/>
                <w:color w:val="000000"/>
              </w:rPr>
              <w:t>1.服务质量要求：符合现行的国家标准或国家行政部门颁布的法律法规、规章制度等及采购人考核要求。</w:t>
            </w:r>
          </w:p>
          <w:p>
            <w:pPr>
              <w:pStyle w:val="null3"/>
              <w:jc w:val="left"/>
            </w:pPr>
            <w:r>
              <w:rPr>
                <w:rFonts w:ascii="仿宋_GB2312" w:hAnsi="仿宋_GB2312" w:cs="仿宋_GB2312" w:eastAsia="仿宋_GB2312"/>
                <w:sz w:val="20"/>
                <w:color w:val="000000"/>
              </w:rPr>
              <w:t>2.申请结项。结项申请应当于培训班结束后10个工作日内按要求提交全国残疾人职业培训管理服务系统。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服务方按项目服务要求及特点，自行组织实施与管理，建立以负责人为核心的履行合同所必需人员团队，保证项目顺利实施。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供应商须根据本项目服务特点及需求提供相关的服务器材、设备。服务器材、设备配置充分、科学、合理，保证项目顺利实施。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本项目分为两个包：允许供应商兼投，不允许供应商兼中，只允许供应商中其中一个包。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本项目分为两个包：允许供应商兼投，不允许供应商兼中，只允许供应商中其中一个包。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有权根据有关规范、规定及项目要求对服务方进行检查或考核，服务方须无条件的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服务费、仪器设备使用费、管理费、验收费、利润和税金等全部费用；在提供服务的过程中的任何遗漏，均由成交人免费提供，采购人将不再支付任何费用。 二、磋商有效期：1.出现特殊情况需要延长磋商有效期的，采购代理机构或采购人可于磋商有效期满之前，以书面形式通知所有供应商延长磋商有效期。2.在磋商有效期内，供应商撤销响应文件的，应承担磋商文件和法律规定的责任。3.成交人的磋商有效期自动延长至合同终止为止。 三、合格供应商少于3家的处理：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人在领取中标（成交）通知书时需提供纸质响应文件2套、U盘一份（需包括系统生成的全部已签章响应文件（PDF格式）用于备案，纸质响应文件应确保与项目电子化交易系统中的电子响应文件保持一致，不允许修改和补充。中标（成交）通知书领取地址：陕西省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具体要求： （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或2024年度经审计的财务会计报告，或其提交响应文件截止时间前3个月内银行出具的资信证明（附存款账户信息）。（以上形式的资料提供任何一种即可）。供应商需在项目电子化交易系统中按采购文件中的附件“资格证明文件”格式要求上传相关证明资料并进行电子签章。 具体要求： （1）供应商是企业法人的，应提供2023或2024年全年度经审计的财务报告，包括“四表一注”即《资产负债表》《利润表》《现金流量表》《所有者权益变动表》及其附注，或者提交响应文件截止时间前3个月内其基本账户开户银行出具的资信证明（附基本存款账户信息）； （2）执行《小企业会计准则》的小微企业的，应提供2023或2024年全年度经审计的财务报告，至少包括《资产负债表》《利润表》《现金流量表》及其附注，或者提交响应文件截止时间前3个月内其基本账户开户银行出具的资信证明（附基本存款账户信息）； （3）供应商是事业单位法人的，应提供2023或2024年全年度经审计的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2023或2024全年度经审计的财务报告，至少包括《资产负债表》《业务活动表》《现金流量表》及其附注，或者提交响应文件截止时间前3个月内银行出具的资信证明（附基本存款账户信息）； （6）供应商成立不到1年（至提交响应文件截止时间）的，提供成立后任意时段的资产负债表，或提交响应文件截止时间前3个月内其基本账户开户银行出具的资信证明（附基本存款账户信息）。 注：1.财务报告不齐全的为不合格；2.法人性质的资信证明未由基本开户银行出具，或未在规定时间内开具的，视为不合格。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具体要求： （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或2024年度经审计的财务会计报告，或其提交响应文件截止时间前3个月内银行出具的资信证明（附存款账户信息）。（以上形式的资料提供任何一种即可）。供应商需在项目电子化交易系统中按采购文件中的附件“资格证明文件”格式要求上传相关证明资料并进行电子签章。 具体要求： （1）供应商是企业法人的，应提供2023或2024年全年度经审计的财务报告，包括“四表一注”即《资产负债表》《利润表》《现金流量表》《所有者权益变动表》及其附注，或者提交响应文件截止时间前3个月内其基本账户开户银行出具的资信证明（附基本存款账户信息）； （2）执行《小企业会计准则》的小微企业的，应提供2023或2024年全年度经审计的财务报告，至少包括《资产负债表》《利润表》《现金流量表》及其附注，或者提交响应文件截止时间前3个月内其基本账户开户银行出具的资信证明（附基本存款账户信息）； （3）供应商是事业单位法人的，应提供2023或2024年全年度经审计的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2023或2024全年度经审计的财务报告，至少包括《资产负债表》《业务活动表》《现金流量表》及其附注，或者提交响应文件截止时间前3个月内银行出具的资信证明（附基本存款账户信息）； （6）供应商成立不到1年（至提交响应文件截止时间）的，提供成立后任意时段的资产负债表，或提交响应文件截止时间前3个月内其基本账户开户银行出具的资信证明（附基本存款账户信息）。 注：1.财务报告不齐全的为不合格；2.法人性质的资信证明未由基本开户银行出具，或未在规定时间内开具的，视为不合格。</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 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 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 （注：不得因文件排序、页码、名称统一等非实质性的格式、形式问题限制和影响供应商响应）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符合采购文件中有关签署、盖章要求 （注：不得因个别遗漏或瑕疵等签署或盖章问题限制和影响供应商响应）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商务技术文件.docx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 （注：不得因文件排序、页码、名称统一等非实质性的格式、形式问题限制和影响供应商响应）</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供应商须根据本项目服务特点及需求组织开展培训方案。内容包含：①培训目标②培训形式及流程③培训内容及配套服务④课程设置⑤考试考核。 二、评审标准 1.完整性：内容全面，对评审内容中的要求有详细描述； 2.可实施性：切合本项目实际情况，内容清晰合理； 3.针对性：能够紧扣本项目实际情况，内容科学合理。 三、赋分依据（满分15分） ①培训目标：每完全满足一个评审标准得1分，满分3分；不满足评审标准或未提供计0分。 ②培训形式及流程：每完全满足一个评审标准得1分，满分3分；不满足评审标准或未提供计0分。 ③培训内容及配套服务：每完全满足一个评审标准得1分，满分3分；不满足评审标准或未提供计0分。 ④课程设置：每完全满足一个评审标准得1分，满分3分；不满足评审标准或未提供计0分。 ⑤考试考核：每完全满足一个评审标准得1分，满分3分；不满足评审标准或未提供计0分。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培训设备1</w:t>
            </w:r>
          </w:p>
        </w:tc>
        <w:tc>
          <w:tcPr>
            <w:tcW w:type="dxa" w:w="2492"/>
          </w:tcPr>
          <w:p>
            <w:pPr>
              <w:pStyle w:val="null3"/>
            </w:pPr>
            <w:r>
              <w:rPr>
                <w:rFonts w:ascii="仿宋_GB2312" w:hAnsi="仿宋_GB2312" w:cs="仿宋_GB2312" w:eastAsia="仿宋_GB2312"/>
              </w:rPr>
              <w:t>供应商具备满足培训量及培训工种的各类教学设备，设备种类能满足本项目需求计5分，设备种类不能完全满足本项目需求计3分，未提供计0分。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培训设备2</w:t>
            </w:r>
          </w:p>
        </w:tc>
        <w:tc>
          <w:tcPr>
            <w:tcW w:type="dxa" w:w="2492"/>
          </w:tcPr>
          <w:p>
            <w:pPr>
              <w:pStyle w:val="null3"/>
            </w:pPr>
            <w:r>
              <w:rPr>
                <w:rFonts w:ascii="仿宋_GB2312" w:hAnsi="仿宋_GB2312" w:cs="仿宋_GB2312" w:eastAsia="仿宋_GB2312"/>
              </w:rPr>
              <w:t>供应商具备满足培训量及培训工种的各类教学设备，设备数量配备能满足本项目需求计5分，设备数量配备不能完全满足本项目需求计3分，未提供计0分。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供应商须根据本项目服务特点及需求提供针对本项目的组织机构安排。内容包含：①职责分工②专职管理团队③培训管理制度。 二、评审标准 1.完整性：内容全面，对评审内容中的要求有详细描述； 2.可实施性：切合本项目实际情况，内容清晰合理； 3.针对性：能够紧扣本项目实际情况，内容科学合理。三、赋分依据（满分9分） ①职责分工：每完全满足一个评审标准得1分，满分3分；不满足评审标准或未提供计0分。 ②专职管理团队：每完全满足一个评审标准得1分，满分3分；不满足评审标准或未提供计0分。 ③培训管理制度：每完全满足一个评审标准得1分，满分3分；不满足评审标准或未提供计0分。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师资配备1</w:t>
            </w:r>
          </w:p>
        </w:tc>
        <w:tc>
          <w:tcPr>
            <w:tcW w:type="dxa" w:w="2492"/>
          </w:tcPr>
          <w:p>
            <w:pPr>
              <w:pStyle w:val="null3"/>
            </w:pPr>
            <w:r>
              <w:rPr>
                <w:rFonts w:ascii="仿宋_GB2312" w:hAnsi="仿宋_GB2312" w:cs="仿宋_GB2312" w:eastAsia="仿宋_GB2312"/>
              </w:rPr>
              <w:t>供应商须详细介绍拟投入本项目的师资队伍。师资队伍人员数量配备充足，能满足本项目服务需求计5分，不能完全满足本项目服务需求计3分，未提供计0分。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师资配备2</w:t>
            </w:r>
          </w:p>
        </w:tc>
        <w:tc>
          <w:tcPr>
            <w:tcW w:type="dxa" w:w="2492"/>
          </w:tcPr>
          <w:p>
            <w:pPr>
              <w:pStyle w:val="null3"/>
            </w:pPr>
            <w:r>
              <w:rPr>
                <w:rFonts w:ascii="仿宋_GB2312" w:hAnsi="仿宋_GB2312" w:cs="仿宋_GB2312" w:eastAsia="仿宋_GB2312"/>
              </w:rPr>
              <w:t>供应商须详细介绍拟投入本项目的师资队伍。师资队伍人员专业配置合理、全面，能满足本项目服务需求计5分，不能完全满足本项目服务需求计3分，未提供计0分。 注：评审因素中“合理、全面”是指内容不缺项、完整、不缺少关键点，专门针对本项目或适用本项目特性、未套用其他项目内容；对同一问题前后表述一致且不存在逻辑漏洞、科学原理或常识错误。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教学质量控制制度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供应商须根据本项目服务特点及需求提供针对本项目的教学质量控制制度。内容包含：①教学质量管理责任制度②教学质量监控体系③教师负责制度④教学质量考核体系。 二、评审标准 1.完整性：内容全面，对评审内容中的要求有详细描述； 2.可实施性：切合本项目实际情况，内容清晰合理； 3.针对性：能够紧扣本项目实际情况，内容科学合理。 三、赋分依据（满分12分） ①教学质量管理责任制度：每完全满足一个评审标准得1分，满分3分；不满足评审标准或未提供计0分。 ②教学质量监控体系：每完全满足一个评审标准得1分，满分3分；不满足评审标准或未提供计0分。 ③教师负责制度：每完全满足一个评审标准得1分，满分3分；不满足评审标准或未提供计0分。 ④教学质量考核体系：每完全满足一个评审标准得1分，满分3分；不满足评审标准或未提供计0分。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教师考核制度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供应商须根据本项目服务特点及需求提供针对本项目的教师考核制度。内容包含：①考核原则②考核内容③考核方式④考核结果及应用。 二、评审标准 1.完整性：内容全面，对评审内容中的要求有详细描述； 2.可实施性：切合本项目实际情况，内容清晰合理； 3.针对性：能够紧扣本项目实际情况，内容科学合理。三、赋分依据（满分12分） ①考核原则：每完全满足一个评审标准得1分，满分3分；不满足评审标准或未提供计0分。 ②考核内容：每完全满足一个评审标准得1分，满分3分；不满足评审标准或未提供计0分。 ③考核方式：每完全满足一个评审标准得1分，满分3分；不满足评审标准或未提供计0分。 ④考核结果及应用：每完全满足一个评审标准得1分，满分3分；不满足评审标准或未提供计0分。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就业方案</w:t>
            </w:r>
          </w:p>
        </w:tc>
        <w:tc>
          <w:tcPr>
            <w:tcW w:type="dxa" w:w="2492"/>
          </w:tcPr>
          <w:p>
            <w:pPr>
              <w:pStyle w:val="null3"/>
            </w:pPr>
            <w:r>
              <w:rPr>
                <w:rFonts w:ascii="仿宋_GB2312" w:hAnsi="仿宋_GB2312" w:cs="仿宋_GB2312" w:eastAsia="仿宋_GB2312"/>
              </w:rPr>
              <w:t>一、评审内容 供应商提供就业推荐计划书及就业岗位资源，内容包含：①就业环境分析②行业分析③职业目标④求职渠道。 二、评审标准 1.完整性：内容全面，对评审内容中的要求有详细描述； 2.可实施性：切合本项目实际情况，内容清晰合理； 3.针对性：能够紧扣本项目实际情况，内容科学合理。三、赋分依据（满分12分） ①就业环境分析：每完全满足一个评审标准得1分，满分3分；不满足评审标准或未提供计0分。 ②行业分析：每完全满足一个评审标准得1分，满分3分；不满足评审标准或未提供计0分。 ③职业目标：每完全满足一个评审标准得1分，满分3分；不满足评审标准或未提供计0分。 ④求职渠道：每完全满足一个评审标准得1分，满分3分；不满足评审标准或未提供计0分。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合理化建议全面具体、针对性强、科学可行的得4分；合理化建议较为具体、针对性较好、细节有待完善、基本可行的得3分；合理化建议不全面、内容笼统、针对性差的得2分；未提供或完全脱离项目实际得0分。 注：评审因素中“全面、具体、科学、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提供供应商2022年1月1日（以合同签订时间为准）至今同类项目业绩合同，每份得2分，满分6分。（提供合同复印件并加盖公章）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（1）供应商的价格分，按照财政部财库〔2014〕214号文件第二十四条和财库〔2020〕46号文件的规定，采用低价优先法计算，以满足本次磋商文件要求的最终最低总报价为磋商基准价，其磋商报价为满分10分。 （2）其他供应商的磋商报价得分，统一按照下列公式计算：磋商报价得分=(磋商基准价/最终磋商总报价)×10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供应商须根据本项目服务特点及需求组织开展培训方案。内容包含：①培训目标②培训形式及流程③培训内容及配套服务④课程设置⑤考试考核。 二、评审标准 1.完整性：内容全面，对评审内容中的要求有详细描述； 2.可实施性：切合本项目实际情况，内容清晰合理； 3.针对性：能够紧扣本项目实际情况，内容科学合理。 三、赋分依据（满分15分） ①培训目标：每完全满足一个评审标准得1分，满分3分；不满足评审标准或未提供计0分。 ②培训形式及流程：每完全满足一个评审标准得1分，满分3分；不满足评审标准或未提供计0分。 ③培训内容及配套服务：每完全满足一个评审标准得1分，满分3分；不满足评审标准或未提供计0分。 ④课程设置：每完全满足一个评审标准得1分，满分3分；不满足评审标准或未提供计0分。 ⑤考试考核：每完全满足一个评审标准得1分，满分3分；不满足评审标准或未提供计0分。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培训设备1</w:t>
            </w:r>
          </w:p>
        </w:tc>
        <w:tc>
          <w:tcPr>
            <w:tcW w:type="dxa" w:w="2492"/>
          </w:tcPr>
          <w:p>
            <w:pPr>
              <w:pStyle w:val="null3"/>
            </w:pPr>
            <w:r>
              <w:rPr>
                <w:rFonts w:ascii="仿宋_GB2312" w:hAnsi="仿宋_GB2312" w:cs="仿宋_GB2312" w:eastAsia="仿宋_GB2312"/>
              </w:rPr>
              <w:t>供应商具备满足培训量及培训工种的各类教学设备，设备种类能满足本项目需求计5分，设备种类不能完全满足本项目需求计3分，未提供计0分。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培训设备2</w:t>
            </w:r>
          </w:p>
        </w:tc>
        <w:tc>
          <w:tcPr>
            <w:tcW w:type="dxa" w:w="2492"/>
          </w:tcPr>
          <w:p>
            <w:pPr>
              <w:pStyle w:val="null3"/>
            </w:pPr>
            <w:r>
              <w:rPr>
                <w:rFonts w:ascii="仿宋_GB2312" w:hAnsi="仿宋_GB2312" w:cs="仿宋_GB2312" w:eastAsia="仿宋_GB2312"/>
              </w:rPr>
              <w:t>供应商具备满足培训量及培训工种的各类教学设备，设备数量配备能满足本项目需求计5分，设备数量配备不能完全满足本项目需求计3分，未提供计0分。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供应商须根据本项目服务特点及需求提供针对本项目的组织机构安排。内容包含：①职责分工②专职管理团队③培训管理制度。 二、评审标准 1.完整性：内容全面，对评审内容中的要求有详细描述； 2.可实施性：切合本项目实际情况，内容清晰合理； 3.针对性：能够紧扣本项目实际情况，内容科学合理。三、赋分依据（满分9分） ①职责分工：每完全满足一个评审标准得1分，满分3分；不满足评审标准或未提供计0分。 ②专职管理团队：每完全满足一个评审标准得1分，满分3分；不满足评审标准或未提供计0分。 ③培训管理制度：每完全满足一个评审标准得1分，满分3分；不满足评审标准或未提供计0分。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师资配备1</w:t>
            </w:r>
          </w:p>
        </w:tc>
        <w:tc>
          <w:tcPr>
            <w:tcW w:type="dxa" w:w="2492"/>
          </w:tcPr>
          <w:p>
            <w:pPr>
              <w:pStyle w:val="null3"/>
            </w:pPr>
            <w:r>
              <w:rPr>
                <w:rFonts w:ascii="仿宋_GB2312" w:hAnsi="仿宋_GB2312" w:cs="仿宋_GB2312" w:eastAsia="仿宋_GB2312"/>
              </w:rPr>
              <w:t>供应商须详细介绍拟投入本项目的师资队伍。师资队伍人员数量配备充足，能满足本项目服务需求计5分，不能完全满足本项目服务需求计3分，未提供计0分。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师资配备2</w:t>
            </w:r>
          </w:p>
        </w:tc>
        <w:tc>
          <w:tcPr>
            <w:tcW w:type="dxa" w:w="2492"/>
          </w:tcPr>
          <w:p>
            <w:pPr>
              <w:pStyle w:val="null3"/>
            </w:pPr>
            <w:r>
              <w:rPr>
                <w:rFonts w:ascii="仿宋_GB2312" w:hAnsi="仿宋_GB2312" w:cs="仿宋_GB2312" w:eastAsia="仿宋_GB2312"/>
              </w:rPr>
              <w:t>供应商须详细介绍拟投入本项目的师资队伍。师资队伍人员专业配置合理、全面，能满足本项目服务需求计5分，不能完全满足本项目服务需求计3分，未提供计0分。 注：评审因素中“合理、全面”是指内容不缺项、完整、不缺少关键点，专门针对本项目或适用本项目特性、未套用其他项目内容；对同一问题前后表述一致且不存在逻辑漏洞、科学原理或常识错误。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教学质量控制制度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供应商须根据本项目服务特点及需求提供针对本项目的教学质量控制制度。内容包含：①教学质量管理责任制度②教学质量监控体系③教师负责制度④教学质量考核体系。 二、评审标准 1.完整性：内容全面，对评审内容中的要求有详细描述； 2.可实施性：切合本项目实际情况，内容清晰合理； 3.针对性：能够紧扣本项目实际情况，内容科学合理。 三、赋分依据（满分12分） ①教学质量管理责任制度：每完全满足一个评审标准得1分，满分3分；不满足评审标准或未提供计0分。 ②教学质量监控体系：每完全满足一个评审标准得1分，满分3分；不满足评审标准或未提供计0分。 ③教师负责制度：每完全满足一个评审标准得1分，满分3分；不满足评审标准或未提供计0分。 ④教学质量考核体系：每完全满足一个评审标准得1分，满分3分；不满足评审标准或未提供计0分。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教师考核制度</w:t>
            </w:r>
          </w:p>
        </w:tc>
        <w:tc>
          <w:tcPr>
            <w:tcW w:type="dxa" w:w="2492"/>
          </w:tcPr>
          <w:p>
            <w:pPr>
              <w:pStyle w:val="null3"/>
            </w:pPr>
            <w:r>
              <w:rPr>
                <w:rFonts w:ascii="仿宋_GB2312" w:hAnsi="仿宋_GB2312" w:cs="仿宋_GB2312" w:eastAsia="仿宋_GB2312"/>
              </w:rPr>
              <w:t>一、评审内容 供应商须根据本项目服务特点及需求提供针对本项目的教师考核制度。内容包含：①考核原则②考核内容③考核方式④考核结果及应用。 二、评审标准 1.完整性：内容全面，对评审内容中的要求有详细描述； 2.可实施性：切合本项目实际情况，内容清晰合理； 3.针对性：能够紧扣本项目实际情况，内容科学合理。三、赋分依据（满分12分） ①考核原则：每完全满足一个评审标准得1分，满分3分；不满足评审标准或未提供计0分。 ②考核内容：每完全满足一个评审标准得1分，满分3分；不满足评审标准或未提供计0分。 ③考核方式：每完全满足一个评审标准得1分，满分3分；不满足评审标准或未提供计0分。 ④考核结果及应用：每完全满足一个评审标准得1分，满分3分；不满足评审标准或未提供计0分。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就业方案</w:t>
            </w:r>
          </w:p>
        </w:tc>
        <w:tc>
          <w:tcPr>
            <w:tcW w:type="dxa" w:w="2492"/>
          </w:tcPr>
          <w:p>
            <w:pPr>
              <w:pStyle w:val="null3"/>
            </w:pPr>
            <w:r>
              <w:rPr>
                <w:rFonts w:ascii="仿宋_GB2312" w:hAnsi="仿宋_GB2312" w:cs="仿宋_GB2312" w:eastAsia="仿宋_GB2312"/>
              </w:rPr>
              <w:t>一、评审内容 供应商提供就业推荐计划书及就业岗位资源，内容包含：①就业环境分析②行业分析③职业目标④求职渠道。 二、评审标准 1.完整性：内容全面，对评审内容中的要求有详细描述； 2.可实施性：切合本项目实际情况，内容清晰合理； 3.针对性：能够紧扣本项目实际情况，内容科学合理。三、赋分依据（满分12分） ①就业环境分析：每完全满足一个评审标准得1分，满分3分；不满足评审标准或未提供计0分。 ②行业分析：每完全满足一个评审标准得1分，满分3分；不满足评审标准或未提供计0分。 ③职业目标：每完全满足一个评审标准得1分，满分3分；不满足评审标准或未提供计0分。 ④求职渠道：每完全满足一个评审标准得1分，满分3分；不满足评审标准或未提供计0分。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合理化建议全面具体、针对性强、科学可行的得4分；合理化建议较为具体、针对性较好、细节有待完善、基本可行的得3分；合理化建议不全面、内容笼统、针对性差的得2分；未提供或完全脱离项目实际得0分。 注：评审因素中“全面、具体、科学、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提供供应商2022年1月1日（以合同签订时间为准）至今同类项目业绩合同，每份得2分，满分6分。（提供合同复印件并加盖公章）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（1）供应商的价格分，按照财政部财库〔2014〕214号文件第二十四条和财库〔2020〕46号文件的规定，采用低价优先法计算，以满足本次磋商文件要求的最终最低总报价为磋商基准价，其磋商报价为满分10分。 （2）其他供应商的磋商报价得分，统一按照下列公式计算：磋商报价得分=(磋商基准价/最终磋商总报价)×10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