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F42686">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仿宋" w:hAnsi="仿宋" w:eastAsia="仿宋" w:cs="仿宋"/>
          <w:sz w:val="28"/>
          <w:szCs w:val="28"/>
        </w:rPr>
      </w:pPr>
      <w:bookmarkStart w:id="0" w:name="OLE_LINK24"/>
      <w:r>
        <w:rPr>
          <w:rFonts w:hint="eastAsia" w:ascii="仿宋" w:hAnsi="仿宋" w:eastAsia="仿宋" w:cs="仿宋"/>
          <w:b/>
          <w:bCs/>
          <w:spacing w:val="14"/>
          <w:sz w:val="28"/>
          <w:szCs w:val="28"/>
        </w:rPr>
        <w:t>合同编号：</w:t>
      </w:r>
    </w:p>
    <w:p w14:paraId="7ECE90A3">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仿宋" w:hAnsi="仿宋" w:eastAsia="仿宋" w:cs="仿宋"/>
          <w:b/>
          <w:bCs/>
          <w:spacing w:val="-2"/>
          <w:sz w:val="28"/>
          <w:szCs w:val="28"/>
        </w:rPr>
      </w:pPr>
    </w:p>
    <w:p w14:paraId="2BC6870F">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仿宋" w:hAnsi="仿宋" w:eastAsia="仿宋" w:cs="仿宋"/>
          <w:b/>
          <w:bCs/>
          <w:spacing w:val="-2"/>
          <w:sz w:val="28"/>
          <w:szCs w:val="28"/>
        </w:rPr>
      </w:pPr>
    </w:p>
    <w:p w14:paraId="6194B2E9">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仿宋" w:hAnsi="仿宋" w:eastAsia="仿宋" w:cs="仿宋"/>
          <w:b/>
          <w:bCs/>
          <w:spacing w:val="-2"/>
          <w:sz w:val="28"/>
          <w:szCs w:val="28"/>
        </w:rPr>
      </w:pPr>
    </w:p>
    <w:p w14:paraId="6F47FEAA">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仿宋" w:hAnsi="仿宋" w:eastAsia="仿宋" w:cs="仿宋"/>
          <w:b/>
          <w:bCs/>
          <w:spacing w:val="-2"/>
          <w:sz w:val="28"/>
          <w:szCs w:val="28"/>
        </w:rPr>
      </w:pPr>
    </w:p>
    <w:p w14:paraId="112331EB">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仿宋" w:hAnsi="仿宋" w:eastAsia="仿宋" w:cs="仿宋"/>
          <w:b/>
          <w:bCs/>
          <w:spacing w:val="-2"/>
          <w:sz w:val="28"/>
          <w:szCs w:val="28"/>
        </w:rPr>
      </w:pPr>
    </w:p>
    <w:p w14:paraId="4E0E61B7">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hint="default" w:ascii="仿宋" w:hAnsi="仿宋" w:eastAsia="仿宋" w:cs="仿宋"/>
          <w:b/>
          <w:bCs/>
          <w:sz w:val="44"/>
          <w:szCs w:val="44"/>
          <w:lang w:val="en-US" w:eastAsia="zh-CN"/>
        </w:rPr>
      </w:pPr>
      <w:bookmarkStart w:id="1" w:name="OLE_LINK8"/>
      <w:bookmarkStart w:id="2" w:name="OLE_LINK23"/>
      <w:r>
        <w:rPr>
          <w:rFonts w:hint="eastAsia" w:ascii="仿宋" w:hAnsi="仿宋" w:eastAsia="仿宋" w:cs="仿宋"/>
          <w:b/>
          <w:bCs/>
          <w:sz w:val="44"/>
          <w:szCs w:val="44"/>
          <w:lang w:eastAsia="zh-CN"/>
        </w:rPr>
        <w:t>工勤岗位人员服务项目</w:t>
      </w:r>
      <w:bookmarkEnd w:id="1"/>
      <w:r>
        <w:rPr>
          <w:rFonts w:hint="eastAsia" w:ascii="仿宋" w:hAnsi="仿宋" w:eastAsia="仿宋" w:cs="仿宋"/>
          <w:b/>
          <w:bCs/>
          <w:sz w:val="44"/>
          <w:szCs w:val="44"/>
          <w:lang w:val="en-US" w:eastAsia="zh-CN"/>
        </w:rPr>
        <w:t>合同</w:t>
      </w:r>
    </w:p>
    <w:bookmarkEnd w:id="2"/>
    <w:p w14:paraId="39D34766">
      <w:pPr>
        <w:numPr>
          <w:ilvl w:val="0"/>
          <w:numId w:val="0"/>
        </w:numPr>
        <w:jc w:val="cente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(合同参考文本，具体以双方签订为准)</w:t>
      </w:r>
    </w:p>
    <w:p w14:paraId="775800B6">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仿宋" w:hAnsi="仿宋" w:eastAsia="仿宋" w:cs="仿宋"/>
          <w:b/>
          <w:bCs/>
          <w:spacing w:val="31"/>
          <w:sz w:val="28"/>
          <w:szCs w:val="28"/>
        </w:rPr>
      </w:pPr>
    </w:p>
    <w:p w14:paraId="571B3FB8">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仿宋" w:hAnsi="仿宋" w:eastAsia="仿宋" w:cs="仿宋"/>
          <w:b/>
          <w:bCs/>
          <w:spacing w:val="31"/>
          <w:sz w:val="28"/>
          <w:szCs w:val="28"/>
        </w:rPr>
      </w:pPr>
      <w:bookmarkStart w:id="7" w:name="_GoBack"/>
      <w:bookmarkEnd w:id="7"/>
    </w:p>
    <w:p w14:paraId="6870F631">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仿宋" w:hAnsi="仿宋" w:eastAsia="仿宋" w:cs="仿宋"/>
          <w:b/>
          <w:bCs/>
          <w:spacing w:val="31"/>
          <w:sz w:val="28"/>
          <w:szCs w:val="28"/>
        </w:rPr>
      </w:pPr>
    </w:p>
    <w:p w14:paraId="793C882D">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仿宋" w:hAnsi="仿宋" w:eastAsia="仿宋" w:cs="仿宋"/>
          <w:b/>
          <w:bCs/>
          <w:spacing w:val="31"/>
          <w:sz w:val="28"/>
          <w:szCs w:val="28"/>
        </w:rPr>
      </w:pPr>
    </w:p>
    <w:p w14:paraId="6C8FCAD5">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仿宋" w:hAnsi="仿宋" w:eastAsia="仿宋" w:cs="仿宋"/>
          <w:b/>
          <w:bCs/>
          <w:spacing w:val="31"/>
          <w:sz w:val="28"/>
          <w:szCs w:val="28"/>
        </w:rPr>
      </w:pPr>
    </w:p>
    <w:p w14:paraId="38DA5C48">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仿宋" w:hAnsi="仿宋" w:eastAsia="仿宋" w:cs="仿宋"/>
          <w:b/>
          <w:bCs/>
          <w:spacing w:val="31"/>
          <w:sz w:val="28"/>
          <w:szCs w:val="28"/>
        </w:rPr>
      </w:pPr>
    </w:p>
    <w:p w14:paraId="7287875A">
      <w:pPr>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仿宋" w:hAnsi="仿宋" w:eastAsia="仿宋" w:cs="仿宋"/>
          <w:b/>
          <w:bCs/>
          <w:spacing w:val="31"/>
          <w:sz w:val="28"/>
          <w:szCs w:val="28"/>
        </w:rPr>
      </w:pPr>
    </w:p>
    <w:p w14:paraId="59E39556">
      <w:pPr>
        <w:keepNext w:val="0"/>
        <w:keepLines w:val="0"/>
        <w:pageBreakBefore w:val="0"/>
        <w:widowControl/>
        <w:kinsoku w:val="0"/>
        <w:wordWrap/>
        <w:overflowPunct/>
        <w:topLinePunct w:val="0"/>
        <w:autoSpaceDE w:val="0"/>
        <w:autoSpaceDN w:val="0"/>
        <w:bidi w:val="0"/>
        <w:adjustRightInd w:val="0"/>
        <w:snapToGrid w:val="0"/>
        <w:spacing w:line="480" w:lineRule="auto"/>
        <w:jc w:val="left"/>
        <w:textAlignment w:val="baseline"/>
        <w:rPr>
          <w:rFonts w:hint="eastAsia" w:ascii="仿宋" w:hAnsi="仿宋" w:eastAsia="仿宋" w:cs="仿宋"/>
          <w:b/>
          <w:bCs/>
          <w:spacing w:val="31"/>
          <w:sz w:val="28"/>
          <w:szCs w:val="28"/>
        </w:rPr>
      </w:pPr>
    </w:p>
    <w:p w14:paraId="34355B5F">
      <w:pPr>
        <w:keepNext w:val="0"/>
        <w:keepLines w:val="0"/>
        <w:pageBreakBefore w:val="0"/>
        <w:widowControl/>
        <w:kinsoku w:val="0"/>
        <w:wordWrap/>
        <w:overflowPunct/>
        <w:topLinePunct w:val="0"/>
        <w:autoSpaceDE w:val="0"/>
        <w:autoSpaceDN w:val="0"/>
        <w:bidi w:val="0"/>
        <w:adjustRightInd w:val="0"/>
        <w:snapToGrid w:val="0"/>
        <w:spacing w:line="480" w:lineRule="auto"/>
        <w:jc w:val="left"/>
        <w:textAlignment w:val="baseline"/>
        <w:rPr>
          <w:rFonts w:hint="eastAsia" w:ascii="仿宋" w:hAnsi="仿宋" w:eastAsia="仿宋" w:cs="仿宋"/>
          <w:b/>
          <w:bCs/>
          <w:spacing w:val="31"/>
          <w:sz w:val="28"/>
          <w:szCs w:val="28"/>
        </w:rPr>
      </w:pPr>
    </w:p>
    <w:p w14:paraId="266E627F">
      <w:pPr>
        <w:keepNext w:val="0"/>
        <w:keepLines w:val="0"/>
        <w:pageBreakBefore w:val="0"/>
        <w:widowControl/>
        <w:kinsoku w:val="0"/>
        <w:wordWrap/>
        <w:overflowPunct/>
        <w:topLinePunct w:val="0"/>
        <w:autoSpaceDE w:val="0"/>
        <w:autoSpaceDN w:val="0"/>
        <w:bidi w:val="0"/>
        <w:adjustRightInd w:val="0"/>
        <w:snapToGrid w:val="0"/>
        <w:spacing w:line="480" w:lineRule="auto"/>
        <w:jc w:val="left"/>
        <w:textAlignment w:val="baseline"/>
        <w:rPr>
          <w:rFonts w:hint="eastAsia" w:ascii="仿宋" w:hAnsi="仿宋" w:eastAsia="仿宋" w:cs="仿宋"/>
          <w:b/>
          <w:bCs/>
          <w:spacing w:val="31"/>
          <w:sz w:val="28"/>
          <w:szCs w:val="28"/>
        </w:rPr>
      </w:pPr>
    </w:p>
    <w:p w14:paraId="248CE2A4">
      <w:pPr>
        <w:keepNext w:val="0"/>
        <w:keepLines w:val="0"/>
        <w:pageBreakBefore w:val="0"/>
        <w:widowControl/>
        <w:kinsoku w:val="0"/>
        <w:wordWrap/>
        <w:overflowPunct/>
        <w:topLinePunct w:val="0"/>
        <w:autoSpaceDE w:val="0"/>
        <w:autoSpaceDN w:val="0"/>
        <w:bidi w:val="0"/>
        <w:adjustRightInd w:val="0"/>
        <w:snapToGrid w:val="0"/>
        <w:spacing w:line="480" w:lineRule="auto"/>
        <w:ind w:left="1000" w:leftChars="0" w:firstLine="500" w:firstLineChars="0"/>
        <w:jc w:val="left"/>
        <w:textAlignment w:val="baseline"/>
        <w:rPr>
          <w:rFonts w:hint="eastAsia" w:ascii="仿宋" w:hAnsi="仿宋" w:eastAsia="仿宋" w:cs="仿宋"/>
          <w:sz w:val="28"/>
          <w:szCs w:val="28"/>
        </w:rPr>
      </w:pPr>
      <w:r>
        <w:rPr>
          <w:rFonts w:hint="eastAsia" w:ascii="仿宋" w:hAnsi="仿宋" w:eastAsia="仿宋" w:cs="仿宋"/>
          <w:b/>
          <w:bCs/>
          <w:spacing w:val="31"/>
          <w:sz w:val="28"/>
          <w:szCs w:val="28"/>
        </w:rPr>
        <w:t>甲方：西安市碑林区市场监督管理局</w:t>
      </w:r>
    </w:p>
    <w:p w14:paraId="1B560D5B">
      <w:pPr>
        <w:keepNext w:val="0"/>
        <w:keepLines w:val="0"/>
        <w:pageBreakBefore w:val="0"/>
        <w:widowControl/>
        <w:kinsoku w:val="0"/>
        <w:wordWrap/>
        <w:overflowPunct/>
        <w:topLinePunct w:val="0"/>
        <w:autoSpaceDE w:val="0"/>
        <w:autoSpaceDN w:val="0"/>
        <w:bidi w:val="0"/>
        <w:adjustRightInd w:val="0"/>
        <w:snapToGrid w:val="0"/>
        <w:spacing w:line="480" w:lineRule="auto"/>
        <w:ind w:left="1000" w:leftChars="0" w:firstLine="500" w:firstLineChars="0"/>
        <w:jc w:val="left"/>
        <w:textAlignment w:val="baseline"/>
        <w:rPr>
          <w:rFonts w:hint="default" w:ascii="仿宋" w:hAnsi="仿宋" w:eastAsia="仿宋" w:cs="仿宋"/>
          <w:b/>
          <w:bCs/>
          <w:spacing w:val="32"/>
          <w:sz w:val="28"/>
          <w:szCs w:val="28"/>
          <w:u w:val="single"/>
          <w:lang w:val="en-US" w:eastAsia="zh-CN"/>
        </w:rPr>
      </w:pPr>
      <w:r>
        <w:rPr>
          <w:rFonts w:hint="eastAsia" w:ascii="仿宋" w:hAnsi="仿宋" w:eastAsia="仿宋" w:cs="仿宋"/>
          <w:b/>
          <w:bCs/>
          <w:spacing w:val="32"/>
          <w:sz w:val="28"/>
          <w:szCs w:val="28"/>
        </w:rPr>
        <w:t>乙方：</w:t>
      </w:r>
      <w:r>
        <w:rPr>
          <w:rFonts w:hint="eastAsia" w:ascii="仿宋" w:hAnsi="仿宋" w:eastAsia="仿宋" w:cs="仿宋"/>
          <w:b/>
          <w:bCs/>
          <w:spacing w:val="32"/>
          <w:sz w:val="28"/>
          <w:szCs w:val="28"/>
          <w:u w:val="single"/>
          <w:lang w:val="en-US" w:eastAsia="zh-CN"/>
        </w:rPr>
        <w:t xml:space="preserve">                       </w:t>
      </w:r>
    </w:p>
    <w:p w14:paraId="6493F83D">
      <w:pPr>
        <w:keepNext w:val="0"/>
        <w:keepLines w:val="0"/>
        <w:pageBreakBefore w:val="0"/>
        <w:widowControl/>
        <w:kinsoku w:val="0"/>
        <w:wordWrap/>
        <w:overflowPunct/>
        <w:topLinePunct w:val="0"/>
        <w:autoSpaceDE w:val="0"/>
        <w:autoSpaceDN w:val="0"/>
        <w:bidi w:val="0"/>
        <w:adjustRightInd w:val="0"/>
        <w:snapToGrid w:val="0"/>
        <w:spacing w:line="480" w:lineRule="auto"/>
        <w:ind w:left="1000" w:leftChars="0" w:firstLine="500" w:firstLineChars="0"/>
        <w:jc w:val="left"/>
        <w:textAlignment w:val="baseline"/>
        <w:rPr>
          <w:rFonts w:hint="eastAsia" w:ascii="仿宋" w:hAnsi="仿宋" w:eastAsia="仿宋" w:cs="仿宋"/>
          <w:b/>
          <w:bCs/>
          <w:sz w:val="28"/>
          <w:szCs w:val="28"/>
        </w:rPr>
      </w:pPr>
      <w:r>
        <w:rPr>
          <w:rFonts w:hint="eastAsia" w:ascii="仿宋" w:hAnsi="仿宋" w:eastAsia="仿宋" w:cs="仿宋"/>
          <w:b/>
          <w:bCs/>
          <w:spacing w:val="28"/>
          <w:sz w:val="28"/>
          <w:szCs w:val="28"/>
        </w:rPr>
        <w:t>签订日期：202</w:t>
      </w:r>
      <w:r>
        <w:rPr>
          <w:rFonts w:hint="eastAsia" w:ascii="仿宋" w:hAnsi="仿宋" w:eastAsia="仿宋" w:cs="仿宋"/>
          <w:b/>
          <w:bCs/>
          <w:spacing w:val="28"/>
          <w:sz w:val="28"/>
          <w:szCs w:val="28"/>
          <w:lang w:val="en-US" w:eastAsia="zh-CN"/>
        </w:rPr>
        <w:t>5</w:t>
      </w:r>
      <w:r>
        <w:rPr>
          <w:rFonts w:hint="eastAsia" w:ascii="仿宋" w:hAnsi="仿宋" w:eastAsia="仿宋" w:cs="仿宋"/>
          <w:b/>
          <w:bCs/>
          <w:spacing w:val="28"/>
          <w:sz w:val="28"/>
          <w:szCs w:val="28"/>
        </w:rPr>
        <w:t>年</w:t>
      </w:r>
      <w:r>
        <w:rPr>
          <w:rFonts w:hint="eastAsia" w:ascii="仿宋" w:hAnsi="仿宋" w:eastAsia="仿宋" w:cs="仿宋"/>
          <w:b/>
          <w:bCs/>
          <w:spacing w:val="28"/>
          <w:sz w:val="28"/>
          <w:szCs w:val="28"/>
          <w:lang w:val="en-US" w:eastAsia="zh-CN"/>
        </w:rPr>
        <w:t xml:space="preserve">  </w:t>
      </w:r>
      <w:r>
        <w:rPr>
          <w:rFonts w:hint="eastAsia" w:ascii="仿宋" w:hAnsi="仿宋" w:eastAsia="仿宋" w:cs="仿宋"/>
          <w:b/>
          <w:bCs/>
          <w:spacing w:val="28"/>
          <w:sz w:val="28"/>
          <w:szCs w:val="28"/>
        </w:rPr>
        <w:t>月</w:t>
      </w:r>
      <w:r>
        <w:rPr>
          <w:rFonts w:hint="eastAsia" w:ascii="仿宋" w:hAnsi="仿宋" w:eastAsia="仿宋" w:cs="仿宋"/>
          <w:b/>
          <w:bCs/>
          <w:spacing w:val="28"/>
          <w:sz w:val="28"/>
          <w:szCs w:val="28"/>
          <w:lang w:val="en-US" w:eastAsia="zh-CN"/>
        </w:rPr>
        <w:t xml:space="preserve">  </w:t>
      </w:r>
      <w:r>
        <w:rPr>
          <w:rFonts w:hint="eastAsia" w:ascii="仿宋" w:hAnsi="仿宋" w:eastAsia="仿宋" w:cs="仿宋"/>
          <w:b/>
          <w:bCs/>
          <w:spacing w:val="28"/>
          <w:sz w:val="28"/>
          <w:szCs w:val="28"/>
        </w:rPr>
        <w:t>日</w:t>
      </w:r>
    </w:p>
    <w:p w14:paraId="7E8C0AF4">
      <w:pPr>
        <w:jc w:val="left"/>
        <w:rPr>
          <w:rFonts w:ascii="宋体" w:hAnsi="宋体" w:eastAsia="宋体" w:cs="宋体"/>
          <w:spacing w:val="6"/>
          <w:sz w:val="23"/>
          <w:szCs w:val="23"/>
        </w:rPr>
      </w:pPr>
      <w:r>
        <w:rPr>
          <w:rFonts w:hint="eastAsia" w:ascii="仿宋" w:hAnsi="仿宋" w:eastAsia="仿宋" w:cs="仿宋"/>
          <w:b/>
          <w:bCs/>
          <w:spacing w:val="-1"/>
          <w:sz w:val="28"/>
          <w:szCs w:val="28"/>
        </w:rPr>
        <w:br w:type="page"/>
      </w:r>
    </w:p>
    <w:p w14:paraId="18115E73">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04" w:firstLineChars="200"/>
        <w:jc w:val="both"/>
        <w:textAlignment w:val="baseline"/>
        <w:rPr>
          <w:rFonts w:hint="eastAsia" w:ascii="仿宋" w:hAnsi="仿宋" w:eastAsia="仿宋" w:cs="仿宋"/>
          <w:sz w:val="24"/>
          <w:szCs w:val="24"/>
        </w:rPr>
      </w:pPr>
      <w:r>
        <w:rPr>
          <w:rFonts w:hint="eastAsia" w:ascii="仿宋" w:hAnsi="仿宋" w:eastAsia="仿宋" w:cs="仿宋"/>
          <w:spacing w:val="6"/>
          <w:sz w:val="24"/>
          <w:szCs w:val="24"/>
        </w:rPr>
        <w:t>甲方：西安市碑林区市场监督管理局</w:t>
      </w:r>
    </w:p>
    <w:p w14:paraId="55A43E51">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508" w:firstLineChars="200"/>
        <w:jc w:val="both"/>
        <w:textAlignment w:val="baseline"/>
        <w:rPr>
          <w:rFonts w:hint="eastAsia" w:ascii="仿宋" w:hAnsi="仿宋" w:eastAsia="仿宋" w:cs="仿宋"/>
          <w:sz w:val="24"/>
          <w:szCs w:val="24"/>
        </w:rPr>
      </w:pPr>
      <w:r>
        <w:rPr>
          <w:rFonts w:hint="eastAsia" w:ascii="仿宋" w:hAnsi="仿宋" w:eastAsia="仿宋" w:cs="仿宋"/>
          <w:spacing w:val="7"/>
          <w:sz w:val="24"/>
          <w:szCs w:val="24"/>
        </w:rPr>
        <w:t>乙方：</w:t>
      </w:r>
    </w:p>
    <w:p w14:paraId="15D53E05">
      <w:pPr>
        <w:spacing w:line="560" w:lineRule="exact"/>
        <w:ind w:firstLine="500" w:firstLineChars="200"/>
        <w:jc w:val="both"/>
        <w:outlineLvl w:val="4"/>
        <w:rPr>
          <w:rFonts w:hint="eastAsia" w:ascii="仿宋" w:hAnsi="仿宋" w:eastAsia="仿宋" w:cs="仿宋"/>
          <w:spacing w:val="6"/>
          <w:sz w:val="24"/>
          <w:szCs w:val="24"/>
          <w:lang w:eastAsia="zh-CN"/>
        </w:rPr>
      </w:pPr>
      <w:r>
        <w:rPr>
          <w:rFonts w:hint="eastAsia" w:ascii="仿宋" w:hAnsi="仿宋" w:eastAsia="仿宋" w:cs="仿宋"/>
          <w:spacing w:val="5"/>
          <w:sz w:val="24"/>
          <w:szCs w:val="24"/>
          <w:lang w:eastAsia="zh-CN"/>
        </w:rPr>
        <w:t>甲、乙双方按照《中华人民共和国民法典》、《中华人民共和国劳动法》等有关</w:t>
      </w:r>
      <w:r>
        <w:rPr>
          <w:rFonts w:hint="eastAsia" w:ascii="仿宋" w:hAnsi="仿宋" w:eastAsia="仿宋" w:cs="仿宋"/>
          <w:spacing w:val="6"/>
          <w:sz w:val="24"/>
          <w:szCs w:val="24"/>
          <w:lang w:eastAsia="zh-CN"/>
        </w:rPr>
        <w:t>法律、法规的规定，根据平等互利的原则，就下述项目范围与相关服务事项协商一致，订立本合同。</w:t>
      </w:r>
    </w:p>
    <w:p w14:paraId="30B90402">
      <w:pPr>
        <w:widowControl w:val="0"/>
        <w:kinsoku/>
        <w:autoSpaceDE/>
        <w:autoSpaceDN/>
        <w:adjustRightInd/>
        <w:snapToGrid/>
        <w:spacing w:line="560" w:lineRule="exact"/>
        <w:ind w:firstLine="482" w:firstLineChars="200"/>
        <w:jc w:val="both"/>
        <w:textAlignment w:val="auto"/>
        <w:rPr>
          <w:rFonts w:hint="eastAsia" w:ascii="仿宋" w:hAnsi="仿宋" w:eastAsia="仿宋" w:cs="仿宋"/>
          <w:b/>
          <w:bCs/>
          <w:sz w:val="24"/>
          <w:szCs w:val="24"/>
          <w:lang w:eastAsia="zh-CN"/>
        </w:rPr>
      </w:pPr>
      <w:r>
        <w:rPr>
          <w:rFonts w:hint="eastAsia" w:ascii="仿宋" w:hAnsi="仿宋" w:eastAsia="仿宋" w:cs="仿宋"/>
          <w:b/>
          <w:bCs/>
          <w:sz w:val="24"/>
          <w:szCs w:val="24"/>
          <w:lang w:eastAsia="zh-CN"/>
        </w:rPr>
        <w:t>一、项目概况</w:t>
      </w:r>
    </w:p>
    <w:p w14:paraId="44DB916D">
      <w:pPr>
        <w:widowControl w:val="0"/>
        <w:kinsoku/>
        <w:autoSpaceDE/>
        <w:autoSpaceDN/>
        <w:adjustRightInd/>
        <w:snapToGrid/>
        <w:spacing w:line="560" w:lineRule="exact"/>
        <w:ind w:firstLine="480" w:firstLineChars="200"/>
        <w:jc w:val="both"/>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1.项目名称：</w:t>
      </w:r>
      <w:r>
        <w:rPr>
          <w:rFonts w:hint="eastAsia" w:ascii="仿宋" w:hAnsi="仿宋" w:eastAsia="仿宋" w:cs="仿宋"/>
          <w:sz w:val="24"/>
          <w:szCs w:val="24"/>
          <w:u w:val="single"/>
          <w:lang w:eastAsia="zh-CN"/>
        </w:rPr>
        <w:t>工勤岗位人员服务项目</w:t>
      </w:r>
      <w:r>
        <w:rPr>
          <w:rFonts w:hint="eastAsia" w:ascii="仿宋" w:hAnsi="仿宋" w:eastAsia="仿宋" w:cs="仿宋"/>
          <w:sz w:val="24"/>
          <w:szCs w:val="24"/>
          <w:lang w:eastAsia="zh-CN"/>
        </w:rPr>
        <w:t>；</w:t>
      </w:r>
    </w:p>
    <w:p w14:paraId="3666CE20">
      <w:pPr>
        <w:widowControl w:val="0"/>
        <w:kinsoku/>
        <w:autoSpaceDE/>
        <w:autoSpaceDN/>
        <w:adjustRightInd/>
        <w:snapToGrid/>
        <w:spacing w:line="560" w:lineRule="exact"/>
        <w:ind w:firstLine="480" w:firstLineChars="200"/>
        <w:jc w:val="both"/>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2.服务地点：</w:t>
      </w:r>
      <w:r>
        <w:rPr>
          <w:rFonts w:hint="eastAsia" w:ascii="仿宋" w:hAnsi="仿宋" w:eastAsia="仿宋" w:cs="仿宋"/>
          <w:sz w:val="24"/>
          <w:szCs w:val="24"/>
          <w:u w:val="single"/>
          <w:lang w:eastAsia="zh-CN"/>
        </w:rPr>
        <w:t>西安市碑林区</w:t>
      </w:r>
      <w:r>
        <w:rPr>
          <w:rFonts w:hint="eastAsia" w:ascii="仿宋" w:hAnsi="仿宋" w:eastAsia="仿宋" w:cs="仿宋"/>
          <w:sz w:val="24"/>
          <w:szCs w:val="24"/>
          <w:lang w:eastAsia="zh-CN"/>
        </w:rPr>
        <w:t>；</w:t>
      </w:r>
    </w:p>
    <w:p w14:paraId="20FE7F10">
      <w:pPr>
        <w:widowControl w:val="0"/>
        <w:kinsoku/>
        <w:autoSpaceDE/>
        <w:autoSpaceDN/>
        <w:adjustRightInd/>
        <w:snapToGrid/>
        <w:spacing w:line="560" w:lineRule="exact"/>
        <w:ind w:firstLine="480" w:firstLineChars="200"/>
        <w:jc w:val="both"/>
        <w:textAlignment w:val="auto"/>
        <w:rPr>
          <w:rFonts w:hint="eastAsia" w:ascii="仿宋" w:hAnsi="仿宋" w:eastAsia="仿宋" w:cs="仿宋"/>
          <w:sz w:val="24"/>
          <w:szCs w:val="24"/>
          <w:u w:val="single"/>
          <w:lang w:eastAsia="zh-CN"/>
        </w:rPr>
      </w:pPr>
      <w:r>
        <w:rPr>
          <w:rFonts w:hint="eastAsia" w:ascii="仿宋" w:hAnsi="仿宋" w:eastAsia="仿宋" w:cs="仿宋"/>
          <w:sz w:val="24"/>
          <w:szCs w:val="24"/>
          <w:lang w:eastAsia="zh-CN"/>
        </w:rPr>
        <w:t>3.服务内容：</w:t>
      </w:r>
      <w:r>
        <w:rPr>
          <w:rFonts w:hint="eastAsia" w:ascii="仿宋" w:hAnsi="仿宋" w:eastAsia="仿宋" w:cs="仿宋"/>
          <w:sz w:val="24"/>
          <w:szCs w:val="24"/>
          <w:u w:val="single"/>
          <w:lang w:eastAsia="zh-CN"/>
        </w:rPr>
        <w:t>工勤岗位人员服务项目</w:t>
      </w:r>
      <w:r>
        <w:rPr>
          <w:rFonts w:hint="eastAsia" w:ascii="仿宋" w:hAnsi="仿宋" w:eastAsia="仿宋" w:cs="仿宋"/>
          <w:sz w:val="24"/>
          <w:szCs w:val="24"/>
          <w:lang w:eastAsia="zh-CN"/>
        </w:rPr>
        <w:t>。</w:t>
      </w:r>
    </w:p>
    <w:p w14:paraId="5E5D4FB1">
      <w:pPr>
        <w:widowControl w:val="0"/>
        <w:kinsoku/>
        <w:autoSpaceDE/>
        <w:autoSpaceDN/>
        <w:adjustRightInd/>
        <w:snapToGrid/>
        <w:spacing w:line="560" w:lineRule="exact"/>
        <w:ind w:firstLine="482" w:firstLineChars="200"/>
        <w:jc w:val="both"/>
        <w:textAlignment w:val="auto"/>
        <w:rPr>
          <w:rFonts w:hint="eastAsia" w:ascii="仿宋" w:hAnsi="仿宋" w:eastAsia="仿宋" w:cs="仿宋"/>
          <w:b/>
          <w:bCs/>
          <w:sz w:val="24"/>
          <w:szCs w:val="24"/>
          <w:lang w:eastAsia="zh-CN"/>
        </w:rPr>
      </w:pPr>
      <w:r>
        <w:rPr>
          <w:rFonts w:hint="eastAsia" w:ascii="仿宋" w:hAnsi="仿宋" w:eastAsia="仿宋" w:cs="仿宋"/>
          <w:b/>
          <w:bCs/>
          <w:sz w:val="24"/>
          <w:szCs w:val="24"/>
          <w:lang w:eastAsia="zh-CN"/>
        </w:rPr>
        <w:t>二、合同价款</w:t>
      </w:r>
    </w:p>
    <w:p w14:paraId="3CC7330F">
      <w:pPr>
        <w:widowControl w:val="0"/>
        <w:kinsoku/>
        <w:autoSpaceDE/>
        <w:autoSpaceDN/>
        <w:adjustRightInd/>
        <w:snapToGrid/>
        <w:spacing w:line="560" w:lineRule="exact"/>
        <w:ind w:firstLine="480" w:firstLineChars="200"/>
        <w:jc w:val="both"/>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合同总金额（大写）：人民币</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元整（小写：人民币</w:t>
      </w:r>
      <w:r>
        <w:rPr>
          <w:rFonts w:hint="eastAsia" w:ascii="仿宋" w:hAnsi="仿宋" w:eastAsia="仿宋" w:cs="仿宋"/>
          <w:sz w:val="24"/>
          <w:szCs w:val="24"/>
          <w:u w:val="single"/>
          <w:lang w:eastAsia="zh-CN"/>
        </w:rPr>
        <w:t xml:space="preserve">        </w:t>
      </w:r>
      <w:r>
        <w:rPr>
          <w:rFonts w:hint="eastAsia" w:ascii="仿宋" w:hAnsi="仿宋" w:eastAsia="仿宋" w:cs="仿宋"/>
          <w:sz w:val="24"/>
          <w:szCs w:val="24"/>
          <w:lang w:eastAsia="zh-CN"/>
        </w:rPr>
        <w:t>元）</w:t>
      </w:r>
    </w:p>
    <w:p w14:paraId="40FEA6A8">
      <w:pPr>
        <w:widowControl w:val="0"/>
        <w:kinsoku/>
        <w:autoSpaceDE/>
        <w:autoSpaceDN/>
        <w:adjustRightInd/>
        <w:snapToGrid/>
        <w:spacing w:line="560" w:lineRule="exact"/>
        <w:ind w:firstLine="480" w:firstLineChars="200"/>
        <w:jc w:val="both"/>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合同总金额即中标价。乙方提供服务所发生的一切税费（包括增值税）等都已包含于合同总金额中。</w:t>
      </w:r>
    </w:p>
    <w:p w14:paraId="044C5D91">
      <w:pPr>
        <w:widowControl w:val="0"/>
        <w:kinsoku/>
        <w:autoSpaceDE/>
        <w:autoSpaceDN/>
        <w:adjustRightInd/>
        <w:snapToGrid/>
        <w:spacing w:line="560" w:lineRule="exact"/>
        <w:ind w:firstLine="480" w:firstLineChars="200"/>
        <w:jc w:val="both"/>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合同总金额包括但不限于以下费用：人员费用、合理利润、税款、招标代理服务费等全部费用及政策性文件规定的各项应有费用及协议明示或暗示的所有一切风险、责任和义务的费用。</w:t>
      </w:r>
    </w:p>
    <w:p w14:paraId="1D77E716">
      <w:pPr>
        <w:widowControl w:val="0"/>
        <w:kinsoku/>
        <w:autoSpaceDE/>
        <w:autoSpaceDN/>
        <w:adjustRightInd/>
        <w:snapToGrid/>
        <w:spacing w:line="560" w:lineRule="exact"/>
        <w:ind w:firstLine="480" w:firstLineChars="200"/>
        <w:jc w:val="both"/>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非经甲、乙双方协商一致，甲方不再向乙方另行支付其他任何费用。</w:t>
      </w:r>
    </w:p>
    <w:p w14:paraId="00AE31B0">
      <w:pPr>
        <w:widowControl w:val="0"/>
        <w:kinsoku/>
        <w:autoSpaceDE/>
        <w:autoSpaceDN/>
        <w:adjustRightInd/>
        <w:snapToGrid/>
        <w:spacing w:line="560" w:lineRule="exact"/>
        <w:ind w:firstLine="482" w:firstLineChars="200"/>
        <w:jc w:val="both"/>
        <w:textAlignment w:val="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eastAsia="zh-CN"/>
        </w:rPr>
        <w:t>三、付款方式及结算依据</w:t>
      </w:r>
    </w:p>
    <w:p w14:paraId="35B4CE48">
      <w:pPr>
        <w:widowControl w:val="0"/>
        <w:kinsoku/>
        <w:autoSpaceDE/>
        <w:autoSpaceDN/>
        <w:adjustRightInd/>
        <w:snapToGrid/>
        <w:spacing w:line="560" w:lineRule="exact"/>
        <w:ind w:firstLine="480" w:firstLineChars="200"/>
        <w:jc w:val="both"/>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1.付款方式：按月支付，成交供应商须在每月5日之前将工勤岗位人员工上月的税前工资、劳务员工当月的管理费、劳务员工的社会保险等费用的全额发票提供给采购人，经采购人审核无误后，达到付款条件起 10 日内，支付当月价款。</w:t>
      </w:r>
    </w:p>
    <w:p w14:paraId="745A737A">
      <w:pPr>
        <w:widowControl w:val="0"/>
        <w:kinsoku/>
        <w:autoSpaceDE/>
        <w:autoSpaceDN/>
        <w:adjustRightInd/>
        <w:snapToGrid/>
        <w:spacing w:line="560" w:lineRule="exact"/>
        <w:ind w:firstLine="480" w:firstLineChars="200"/>
        <w:jc w:val="both"/>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2.支付方式：银行转账。</w:t>
      </w:r>
    </w:p>
    <w:p w14:paraId="4D0CF406">
      <w:pPr>
        <w:widowControl w:val="0"/>
        <w:kinsoku/>
        <w:autoSpaceDE/>
        <w:autoSpaceDN/>
        <w:adjustRightInd/>
        <w:snapToGrid/>
        <w:spacing w:line="560" w:lineRule="exact"/>
        <w:ind w:firstLine="480" w:firstLineChars="200"/>
        <w:jc w:val="both"/>
        <w:textAlignment w:val="auto"/>
        <w:rPr>
          <w:rFonts w:hint="eastAsia" w:ascii="仿宋" w:hAnsi="仿宋" w:eastAsia="仿宋" w:cs="仿宋"/>
          <w:sz w:val="23"/>
          <w:szCs w:val="23"/>
          <w:lang w:eastAsia="zh-CN"/>
        </w:rPr>
      </w:pPr>
      <w:r>
        <w:rPr>
          <w:rFonts w:hint="eastAsia" w:ascii="仿宋" w:hAnsi="仿宋" w:eastAsia="仿宋" w:cs="仿宋"/>
          <w:color w:val="auto"/>
          <w:sz w:val="24"/>
          <w:szCs w:val="24"/>
          <w:lang w:eastAsia="zh-CN"/>
        </w:rPr>
        <w:t>3.结算依据：付款前，乙方须开具符合规定的全额发票给甲方（附详细清单）。</w:t>
      </w:r>
    </w:p>
    <w:p w14:paraId="04FA68D1">
      <w:pPr>
        <w:widowControl w:val="0"/>
        <w:kinsoku/>
        <w:autoSpaceDE/>
        <w:autoSpaceDN/>
        <w:adjustRightInd/>
        <w:snapToGrid/>
        <w:spacing w:line="560" w:lineRule="exact"/>
        <w:ind w:firstLine="482" w:firstLineChars="200"/>
        <w:jc w:val="both"/>
        <w:textAlignment w:val="auto"/>
        <w:rPr>
          <w:rFonts w:hint="eastAsia" w:ascii="仿宋" w:hAnsi="仿宋" w:eastAsia="仿宋" w:cs="仿宋"/>
          <w:b/>
          <w:bCs/>
          <w:color w:val="000000" w:themeColor="text1"/>
          <w:sz w:val="24"/>
          <w:szCs w:val="24"/>
          <w:lang w:eastAsia="zh-CN"/>
          <w14:textFill>
            <w14:solidFill>
              <w14:schemeClr w14:val="tx1"/>
            </w14:solidFill>
          </w14:textFill>
        </w:rPr>
      </w:pPr>
      <w:r>
        <w:rPr>
          <w:rFonts w:hint="eastAsia" w:ascii="仿宋" w:hAnsi="仿宋" w:eastAsia="仿宋" w:cs="仿宋"/>
          <w:b/>
          <w:bCs/>
          <w:color w:val="000000" w:themeColor="text1"/>
          <w:sz w:val="24"/>
          <w:szCs w:val="24"/>
          <w:lang w:eastAsia="zh-CN"/>
          <w14:textFill>
            <w14:solidFill>
              <w14:schemeClr w14:val="tx1"/>
            </w14:solidFill>
          </w14:textFill>
        </w:rPr>
        <w:t>四、服务内容及要求</w:t>
      </w:r>
    </w:p>
    <w:p w14:paraId="234FF56A">
      <w:pPr>
        <w:widowControl w:val="0"/>
        <w:kinsoku/>
        <w:autoSpaceDE/>
        <w:autoSpaceDN/>
        <w:adjustRightInd/>
        <w:snapToGrid/>
        <w:spacing w:line="560" w:lineRule="exact"/>
        <w:ind w:firstLine="480" w:firstLineChars="200"/>
        <w:jc w:val="both"/>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乙方与工勤岗位人员签订劳动合同，负责对工勤岗位人员进行派遣前的政策、法律教育，职业道德培训，提供必要的建议和指导，并按法律规定如实介绍甲方包括录用条件在内的与劳动者的工作紧密相关的基本情况及派遣机构情况。</w:t>
      </w:r>
    </w:p>
    <w:p w14:paraId="594D2E4F">
      <w:pPr>
        <w:widowControl w:val="0"/>
        <w:kinsoku/>
        <w:autoSpaceDE/>
        <w:autoSpaceDN/>
        <w:adjustRightInd/>
        <w:snapToGrid/>
        <w:spacing w:line="560" w:lineRule="exact"/>
        <w:ind w:firstLine="480" w:firstLineChars="200"/>
        <w:jc w:val="both"/>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2.</w:t>
      </w:r>
      <w:bookmarkStart w:id="3" w:name="OLE_LINK7"/>
      <w:r>
        <w:rPr>
          <w:rFonts w:hint="eastAsia" w:ascii="仿宋" w:hAnsi="仿宋" w:eastAsia="仿宋" w:cs="仿宋"/>
          <w:sz w:val="24"/>
          <w:szCs w:val="24"/>
          <w:lang w:eastAsia="zh-CN"/>
        </w:rPr>
        <w:t>乙方</w:t>
      </w:r>
      <w:bookmarkEnd w:id="3"/>
      <w:r>
        <w:rPr>
          <w:rFonts w:hint="eastAsia" w:ascii="仿宋" w:hAnsi="仿宋" w:eastAsia="仿宋" w:cs="仿宋"/>
          <w:sz w:val="24"/>
          <w:szCs w:val="24"/>
          <w:lang w:eastAsia="zh-CN"/>
        </w:rPr>
        <w:t>教育工勤岗位人员应遵守甲方的规章制度，严格保守甲方的商业秘密。</w:t>
      </w:r>
    </w:p>
    <w:p w14:paraId="10ADC029">
      <w:pPr>
        <w:widowControl w:val="0"/>
        <w:kinsoku/>
        <w:autoSpaceDE/>
        <w:autoSpaceDN/>
        <w:adjustRightInd/>
        <w:snapToGrid/>
        <w:spacing w:line="560" w:lineRule="exact"/>
        <w:ind w:firstLine="480" w:firstLineChars="200"/>
        <w:jc w:val="both"/>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3.乙方根据国家的有关规定，以及工勤岗位人员不同类别的派遣性质，在工勤岗位人员所在地市为劳务人员办理建立、缴纳、转出、享受各项社会保险（养老保险、失业保险、医疗保险、工伤保险、生育保险等）的相关手续。</w:t>
      </w:r>
    </w:p>
    <w:p w14:paraId="77B02262">
      <w:pPr>
        <w:widowControl w:val="0"/>
        <w:kinsoku/>
        <w:autoSpaceDE/>
        <w:autoSpaceDN/>
        <w:adjustRightInd/>
        <w:snapToGrid/>
        <w:spacing w:line="560" w:lineRule="exact"/>
        <w:ind w:firstLine="480" w:firstLineChars="200"/>
        <w:jc w:val="both"/>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4.乙方根据甲方提供的工勤岗位人员当月工作工资清单，乙方核对工资清单以及社会保险中个人应承担的部分和管理费用。</w:t>
      </w:r>
    </w:p>
    <w:p w14:paraId="5BA86878">
      <w:pPr>
        <w:widowControl w:val="0"/>
        <w:kinsoku/>
        <w:autoSpaceDE/>
        <w:autoSpaceDN/>
        <w:adjustRightInd/>
        <w:snapToGrid/>
        <w:spacing w:line="560" w:lineRule="exact"/>
        <w:ind w:firstLine="480" w:firstLineChars="200"/>
        <w:jc w:val="both"/>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5.乙方提供甲方与工勤岗位人员的有效劳动合同的说明文件。</w:t>
      </w:r>
    </w:p>
    <w:p w14:paraId="5277126F">
      <w:pPr>
        <w:widowControl w:val="0"/>
        <w:kinsoku/>
        <w:autoSpaceDE/>
        <w:autoSpaceDN/>
        <w:adjustRightInd/>
        <w:snapToGrid/>
        <w:spacing w:line="560" w:lineRule="exact"/>
        <w:ind w:firstLine="480" w:firstLineChars="200"/>
        <w:jc w:val="both"/>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6.乙方派遣的工勤岗位人员在工作中因故意或过失给采购人造成经济损失的，经乙方、甲方双方认定或符合要求的相关机构认定后，由责任人员负责赔偿，乙方配合甲方进行追偿。</w:t>
      </w:r>
    </w:p>
    <w:p w14:paraId="5C85E2A7">
      <w:pPr>
        <w:widowControl w:val="0"/>
        <w:kinsoku/>
        <w:autoSpaceDE/>
        <w:autoSpaceDN/>
        <w:adjustRightInd/>
        <w:snapToGrid/>
        <w:spacing w:line="560" w:lineRule="exact"/>
        <w:ind w:firstLine="480" w:firstLineChars="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eastAsia="zh-CN"/>
        </w:rPr>
        <w:t>7.乙方安排客户经理为甲方和工勤岗位人员提供服务，并听取甲方意见和建议，不断改进工作。</w:t>
      </w:r>
    </w:p>
    <w:p w14:paraId="7B893852">
      <w:pPr>
        <w:keepNext w:val="0"/>
        <w:keepLines w:val="0"/>
        <w:pageBreakBefore w:val="0"/>
        <w:widowControl/>
        <w:numPr>
          <w:ilvl w:val="0"/>
          <w:numId w:val="2"/>
        </w:numPr>
        <w:kinsoku w:val="0"/>
        <w:wordWrap/>
        <w:overflowPunct/>
        <w:topLinePunct w:val="0"/>
        <w:autoSpaceDE w:val="0"/>
        <w:autoSpaceDN w:val="0"/>
        <w:bidi w:val="0"/>
        <w:adjustRightInd w:val="0"/>
        <w:snapToGrid w:val="0"/>
        <w:spacing w:line="560" w:lineRule="exact"/>
        <w:ind w:left="0" w:leftChars="0" w:right="0" w:rightChars="0" w:firstLine="482" w:firstLineChars="200"/>
        <w:jc w:val="both"/>
        <w:textAlignment w:val="baseline"/>
        <w:outlineLvl w:val="4"/>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eastAsia="en-US"/>
        </w:rPr>
        <w:t>服务</w:t>
      </w:r>
      <w:r>
        <w:rPr>
          <w:rFonts w:hint="eastAsia" w:ascii="仿宋" w:hAnsi="仿宋" w:eastAsia="仿宋" w:cs="仿宋"/>
          <w:b/>
          <w:bCs/>
          <w:sz w:val="24"/>
          <w:szCs w:val="24"/>
          <w:highlight w:val="none"/>
          <w:lang w:val="en-US" w:eastAsia="zh-CN"/>
        </w:rPr>
        <w:t>期限</w:t>
      </w:r>
    </w:p>
    <w:p w14:paraId="5B8FFF38">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Chars="200" w:right="0" w:rightChars="0"/>
        <w:jc w:val="both"/>
        <w:textAlignment w:val="baseline"/>
        <w:outlineLvl w:val="4"/>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u w:val="single"/>
          <w:lang w:val="en-US" w:eastAsia="zh-CN"/>
        </w:rPr>
        <w:t xml:space="preserve">   </w:t>
      </w:r>
      <w:r>
        <w:rPr>
          <w:rFonts w:hint="eastAsia" w:ascii="仿宋" w:hAnsi="仿宋" w:eastAsia="仿宋" w:cs="仿宋"/>
          <w:b/>
          <w:bCs/>
          <w:sz w:val="24"/>
          <w:szCs w:val="24"/>
          <w:highlight w:val="none"/>
          <w:lang w:val="en-US" w:eastAsia="zh-CN"/>
        </w:rPr>
        <w:t>年</w:t>
      </w:r>
      <w:r>
        <w:rPr>
          <w:rFonts w:hint="eastAsia" w:ascii="仿宋" w:hAnsi="仿宋" w:eastAsia="仿宋" w:cs="仿宋"/>
          <w:b/>
          <w:bCs/>
          <w:sz w:val="24"/>
          <w:szCs w:val="24"/>
          <w:highlight w:val="none"/>
          <w:u w:val="single"/>
          <w:lang w:val="en-US" w:eastAsia="zh-CN"/>
        </w:rPr>
        <w:t xml:space="preserve">  </w:t>
      </w:r>
      <w:r>
        <w:rPr>
          <w:rFonts w:hint="eastAsia" w:ascii="仿宋" w:hAnsi="仿宋" w:eastAsia="仿宋" w:cs="仿宋"/>
          <w:b/>
          <w:bCs/>
          <w:sz w:val="24"/>
          <w:szCs w:val="24"/>
          <w:highlight w:val="none"/>
          <w:lang w:val="en-US" w:eastAsia="zh-CN"/>
        </w:rPr>
        <w:t>月</w:t>
      </w:r>
      <w:r>
        <w:rPr>
          <w:rFonts w:hint="eastAsia" w:ascii="仿宋" w:hAnsi="仿宋" w:eastAsia="仿宋" w:cs="仿宋"/>
          <w:b/>
          <w:bCs/>
          <w:sz w:val="24"/>
          <w:szCs w:val="24"/>
          <w:highlight w:val="none"/>
          <w:u w:val="single"/>
          <w:lang w:val="en-US" w:eastAsia="zh-CN"/>
        </w:rPr>
        <w:t xml:space="preserve">  </w:t>
      </w:r>
      <w:r>
        <w:rPr>
          <w:rFonts w:hint="eastAsia" w:ascii="仿宋" w:hAnsi="仿宋" w:eastAsia="仿宋" w:cs="仿宋"/>
          <w:b/>
          <w:bCs/>
          <w:sz w:val="24"/>
          <w:szCs w:val="24"/>
          <w:highlight w:val="none"/>
          <w:lang w:val="en-US" w:eastAsia="zh-CN"/>
        </w:rPr>
        <w:t>日至2025年12月31日</w:t>
      </w:r>
    </w:p>
    <w:p w14:paraId="677AACCC">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left="0" w:leftChars="0" w:right="0" w:rightChars="0" w:firstLine="482" w:firstLineChars="200"/>
        <w:jc w:val="both"/>
        <w:textAlignment w:val="baseline"/>
        <w:outlineLvl w:val="4"/>
        <w:rPr>
          <w:rFonts w:hint="default"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六</w:t>
      </w:r>
      <w:r>
        <w:rPr>
          <w:rFonts w:hint="eastAsia" w:ascii="仿宋" w:hAnsi="仿宋" w:eastAsia="仿宋" w:cs="仿宋"/>
          <w:b/>
          <w:bCs/>
          <w:sz w:val="24"/>
          <w:szCs w:val="24"/>
          <w:highlight w:val="none"/>
          <w:lang w:eastAsia="en-US"/>
        </w:rPr>
        <w:t>、</w:t>
      </w:r>
      <w:bookmarkStart w:id="4" w:name="OLE_LINK17"/>
      <w:r>
        <w:rPr>
          <w:rFonts w:hint="eastAsia" w:ascii="仿宋" w:hAnsi="仿宋" w:eastAsia="仿宋" w:cs="仿宋"/>
          <w:b/>
          <w:bCs/>
          <w:sz w:val="24"/>
          <w:szCs w:val="24"/>
          <w:highlight w:val="none"/>
          <w:lang w:eastAsia="en-US"/>
        </w:rPr>
        <w:t>甲方</w:t>
      </w:r>
      <w:r>
        <w:rPr>
          <w:rFonts w:hint="eastAsia" w:ascii="仿宋" w:hAnsi="仿宋" w:eastAsia="仿宋" w:cs="仿宋"/>
          <w:b/>
          <w:bCs/>
          <w:sz w:val="24"/>
          <w:szCs w:val="24"/>
          <w:highlight w:val="none"/>
          <w:lang w:val="en-US" w:eastAsia="zh-CN"/>
        </w:rPr>
        <w:t>的义务与权力</w:t>
      </w:r>
      <w:bookmarkEnd w:id="4"/>
    </w:p>
    <w:p w14:paraId="08227E16">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492" w:firstLineChars="200"/>
        <w:jc w:val="both"/>
        <w:textAlignment w:val="baseline"/>
        <w:outlineLvl w:val="4"/>
        <w:rPr>
          <w:rFonts w:hint="eastAsia" w:ascii="仿宋" w:hAnsi="仿宋" w:eastAsia="仿宋" w:cs="仿宋"/>
          <w:spacing w:val="8"/>
          <w:sz w:val="23"/>
          <w:szCs w:val="23"/>
        </w:rPr>
      </w:pPr>
      <w:bookmarkStart w:id="5" w:name="OLE_LINK18"/>
      <w:r>
        <w:rPr>
          <w:rFonts w:hint="eastAsia" w:ascii="仿宋" w:hAnsi="仿宋" w:eastAsia="仿宋" w:cs="仿宋"/>
          <w:spacing w:val="8"/>
          <w:sz w:val="23"/>
          <w:szCs w:val="23"/>
          <w:lang w:eastAsia="zh-CN"/>
        </w:rPr>
        <w:t>（</w:t>
      </w:r>
      <w:r>
        <w:rPr>
          <w:rFonts w:hint="eastAsia" w:ascii="仿宋" w:hAnsi="仿宋" w:eastAsia="仿宋" w:cs="仿宋"/>
          <w:spacing w:val="8"/>
          <w:sz w:val="23"/>
          <w:szCs w:val="23"/>
          <w:lang w:val="en-US" w:eastAsia="zh-CN"/>
        </w:rPr>
        <w:t>一</w:t>
      </w:r>
      <w:r>
        <w:rPr>
          <w:rFonts w:hint="eastAsia" w:ascii="仿宋" w:hAnsi="仿宋" w:eastAsia="仿宋" w:cs="仿宋"/>
          <w:spacing w:val="8"/>
          <w:sz w:val="23"/>
          <w:szCs w:val="23"/>
          <w:lang w:eastAsia="zh-CN"/>
        </w:rPr>
        <w:t>）</w:t>
      </w:r>
      <w:r>
        <w:rPr>
          <w:rFonts w:hint="eastAsia" w:ascii="仿宋" w:hAnsi="仿宋" w:eastAsia="仿宋" w:cs="仿宋"/>
          <w:spacing w:val="8"/>
          <w:sz w:val="23"/>
          <w:szCs w:val="23"/>
        </w:rPr>
        <w:t>甲方承担下列义务:</w:t>
      </w:r>
    </w:p>
    <w:bookmarkEnd w:id="5"/>
    <w:p w14:paraId="4BD14BF1">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492" w:firstLineChars="200"/>
        <w:jc w:val="both"/>
        <w:textAlignment w:val="baseline"/>
        <w:outlineLvl w:val="4"/>
        <w:rPr>
          <w:rFonts w:hint="eastAsia" w:ascii="仿宋" w:hAnsi="仿宋" w:eastAsia="仿宋" w:cs="仿宋"/>
          <w:spacing w:val="8"/>
          <w:sz w:val="23"/>
          <w:szCs w:val="23"/>
          <w:highlight w:val="none"/>
          <w:lang w:eastAsia="zh-CN"/>
        </w:rPr>
      </w:pPr>
      <w:r>
        <w:rPr>
          <w:rFonts w:hint="eastAsia" w:ascii="仿宋" w:hAnsi="仿宋" w:eastAsia="仿宋" w:cs="仿宋"/>
          <w:spacing w:val="8"/>
          <w:sz w:val="23"/>
          <w:szCs w:val="23"/>
        </w:rPr>
        <w:t>1</w:t>
      </w:r>
      <w:r>
        <w:rPr>
          <w:rFonts w:hint="eastAsia" w:ascii="仿宋" w:hAnsi="仿宋" w:eastAsia="仿宋" w:cs="仿宋"/>
          <w:spacing w:val="8"/>
          <w:sz w:val="23"/>
          <w:szCs w:val="23"/>
          <w:lang w:val="en-US" w:eastAsia="zh-CN"/>
        </w:rPr>
        <w:t>.</w:t>
      </w:r>
      <w:r>
        <w:rPr>
          <w:rFonts w:hint="eastAsia" w:ascii="仿宋" w:hAnsi="仿宋" w:eastAsia="仿宋" w:cs="仿宋"/>
          <w:spacing w:val="8"/>
          <w:sz w:val="23"/>
          <w:szCs w:val="23"/>
        </w:rPr>
        <w:t>协助乙方办理劳务人员入职手续及社会保险、档案存放、享受相应服务所需的相关资料，为劳务人员提供符合国家颁布的劳动保护条例中规定的工作场所和劳动</w:t>
      </w:r>
      <w:r>
        <w:rPr>
          <w:rFonts w:hint="eastAsia" w:ascii="仿宋" w:hAnsi="仿宋" w:eastAsia="仿宋" w:cs="仿宋"/>
          <w:spacing w:val="8"/>
          <w:sz w:val="23"/>
          <w:szCs w:val="23"/>
          <w:highlight w:val="none"/>
        </w:rPr>
        <w:t>条件</w:t>
      </w:r>
      <w:r>
        <w:rPr>
          <w:rFonts w:hint="eastAsia" w:ascii="仿宋" w:hAnsi="仿宋" w:eastAsia="仿宋" w:cs="仿宋"/>
          <w:spacing w:val="8"/>
          <w:sz w:val="23"/>
          <w:szCs w:val="23"/>
          <w:highlight w:val="none"/>
          <w:lang w:eastAsia="zh-CN"/>
        </w:rPr>
        <w:t>；</w:t>
      </w:r>
    </w:p>
    <w:p w14:paraId="3A825C94">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492" w:firstLineChars="200"/>
        <w:jc w:val="both"/>
        <w:textAlignment w:val="baseline"/>
        <w:outlineLvl w:val="4"/>
        <w:rPr>
          <w:rFonts w:hint="eastAsia" w:ascii="仿宋" w:hAnsi="仿宋" w:eastAsia="仿宋" w:cs="仿宋"/>
          <w:spacing w:val="8"/>
          <w:sz w:val="23"/>
          <w:szCs w:val="23"/>
          <w:lang w:eastAsia="zh-CN"/>
        </w:rPr>
      </w:pPr>
      <w:r>
        <w:rPr>
          <w:rFonts w:hint="eastAsia" w:ascii="仿宋" w:hAnsi="仿宋" w:eastAsia="仿宋" w:cs="仿宋"/>
          <w:spacing w:val="8"/>
          <w:sz w:val="23"/>
          <w:szCs w:val="23"/>
          <w:highlight w:val="none"/>
        </w:rPr>
        <w:t>2</w:t>
      </w:r>
      <w:r>
        <w:rPr>
          <w:rFonts w:hint="eastAsia" w:ascii="仿宋" w:hAnsi="仿宋" w:eastAsia="仿宋" w:cs="仿宋"/>
          <w:spacing w:val="8"/>
          <w:sz w:val="23"/>
          <w:szCs w:val="23"/>
          <w:highlight w:val="none"/>
          <w:lang w:val="en-US" w:eastAsia="zh-CN"/>
        </w:rPr>
        <w:t>.</w:t>
      </w:r>
      <w:r>
        <w:rPr>
          <w:rFonts w:hint="eastAsia" w:ascii="仿宋" w:hAnsi="仿宋" w:eastAsia="仿宋" w:cs="仿宋"/>
          <w:spacing w:val="8"/>
          <w:sz w:val="23"/>
          <w:szCs w:val="23"/>
          <w:highlight w:val="none"/>
        </w:rPr>
        <w:t>按照劳务人员的工作岗位和工资标准，受乙方委托直接向劳务人员支付工资(含加班工资)，依据考核结果合</w:t>
      </w:r>
      <w:r>
        <w:rPr>
          <w:rFonts w:hint="eastAsia" w:ascii="仿宋" w:hAnsi="仿宋" w:eastAsia="仿宋" w:cs="仿宋"/>
          <w:spacing w:val="8"/>
          <w:sz w:val="23"/>
          <w:szCs w:val="23"/>
        </w:rPr>
        <w:t>理支付劳务人员的绩效奖金，按照同工同酬原则向劳务人员提供与工作岗位相关的福利待遇</w:t>
      </w:r>
      <w:r>
        <w:rPr>
          <w:rFonts w:hint="eastAsia" w:ascii="仿宋" w:hAnsi="仿宋" w:eastAsia="仿宋" w:cs="仿宋"/>
          <w:spacing w:val="8"/>
          <w:sz w:val="23"/>
          <w:szCs w:val="23"/>
          <w:lang w:eastAsia="zh-CN"/>
        </w:rPr>
        <w:t>；</w:t>
      </w:r>
      <w:r>
        <w:rPr>
          <w:rFonts w:hint="eastAsia" w:ascii="仿宋" w:hAnsi="仿宋" w:eastAsia="仿宋" w:cs="仿宋"/>
          <w:spacing w:val="8"/>
          <w:sz w:val="23"/>
          <w:szCs w:val="23"/>
        </w:rPr>
        <w:t>连续用工的，实行正常的工资调整机制</w:t>
      </w:r>
      <w:r>
        <w:rPr>
          <w:rFonts w:hint="eastAsia" w:ascii="仿宋" w:hAnsi="仿宋" w:eastAsia="仿宋" w:cs="仿宋"/>
          <w:spacing w:val="8"/>
          <w:sz w:val="23"/>
          <w:szCs w:val="23"/>
          <w:lang w:eastAsia="zh-CN"/>
        </w:rPr>
        <w:t>；</w:t>
      </w:r>
    </w:p>
    <w:p w14:paraId="0D7C9711">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492" w:firstLineChars="200"/>
        <w:jc w:val="both"/>
        <w:textAlignment w:val="baseline"/>
        <w:outlineLvl w:val="4"/>
        <w:rPr>
          <w:rFonts w:hint="eastAsia" w:ascii="仿宋" w:hAnsi="仿宋" w:eastAsia="仿宋" w:cs="仿宋"/>
          <w:spacing w:val="8"/>
          <w:sz w:val="23"/>
          <w:szCs w:val="23"/>
          <w:lang w:eastAsia="zh-CN"/>
        </w:rPr>
      </w:pPr>
      <w:r>
        <w:rPr>
          <w:rFonts w:hint="eastAsia" w:ascii="仿宋" w:hAnsi="仿宋" w:eastAsia="仿宋" w:cs="仿宋"/>
          <w:spacing w:val="8"/>
          <w:sz w:val="23"/>
          <w:szCs w:val="23"/>
        </w:rPr>
        <w:t>3</w:t>
      </w:r>
      <w:r>
        <w:rPr>
          <w:rFonts w:hint="eastAsia" w:ascii="仿宋" w:hAnsi="仿宋" w:eastAsia="仿宋" w:cs="仿宋"/>
          <w:spacing w:val="8"/>
          <w:sz w:val="23"/>
          <w:szCs w:val="23"/>
          <w:lang w:val="en-US" w:eastAsia="zh-CN"/>
        </w:rPr>
        <w:t>.</w:t>
      </w:r>
      <w:r>
        <w:rPr>
          <w:rFonts w:hint="eastAsia" w:ascii="仿宋" w:hAnsi="仿宋" w:eastAsia="仿宋" w:cs="仿宋"/>
          <w:spacing w:val="8"/>
          <w:sz w:val="23"/>
          <w:szCs w:val="23"/>
        </w:rPr>
        <w:t>根据工作需要，依法合理安排劳务人员的工作时间和休息休假</w:t>
      </w:r>
      <w:r>
        <w:rPr>
          <w:rFonts w:hint="eastAsia" w:ascii="仿宋" w:hAnsi="仿宋" w:eastAsia="仿宋" w:cs="仿宋"/>
          <w:spacing w:val="8"/>
          <w:sz w:val="23"/>
          <w:szCs w:val="23"/>
          <w:lang w:eastAsia="zh-CN"/>
        </w:rPr>
        <w:t>；</w:t>
      </w:r>
    </w:p>
    <w:p w14:paraId="003E06A2">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492" w:firstLineChars="200"/>
        <w:jc w:val="both"/>
        <w:textAlignment w:val="baseline"/>
        <w:outlineLvl w:val="4"/>
        <w:rPr>
          <w:rFonts w:hint="eastAsia" w:ascii="仿宋" w:hAnsi="仿宋" w:eastAsia="仿宋" w:cs="仿宋"/>
          <w:spacing w:val="8"/>
          <w:sz w:val="23"/>
          <w:szCs w:val="23"/>
          <w:lang w:eastAsia="zh-CN"/>
        </w:rPr>
      </w:pPr>
      <w:r>
        <w:rPr>
          <w:rFonts w:hint="eastAsia" w:ascii="仿宋" w:hAnsi="仿宋" w:eastAsia="仿宋" w:cs="仿宋"/>
          <w:spacing w:val="8"/>
          <w:sz w:val="23"/>
          <w:szCs w:val="23"/>
        </w:rPr>
        <w:t>4</w:t>
      </w:r>
      <w:r>
        <w:rPr>
          <w:rFonts w:hint="eastAsia" w:ascii="仿宋" w:hAnsi="仿宋" w:eastAsia="仿宋" w:cs="仿宋"/>
          <w:spacing w:val="8"/>
          <w:sz w:val="23"/>
          <w:szCs w:val="23"/>
          <w:lang w:val="en-US" w:eastAsia="zh-CN"/>
        </w:rPr>
        <w:t>.</w:t>
      </w:r>
      <w:r>
        <w:rPr>
          <w:rFonts w:hint="eastAsia" w:ascii="仿宋" w:hAnsi="仿宋" w:eastAsia="仿宋" w:cs="仿宋"/>
          <w:spacing w:val="8"/>
          <w:sz w:val="23"/>
          <w:szCs w:val="23"/>
        </w:rPr>
        <w:t>负责劳务人员的日常用工管理和教育培训工作，制定并落实各项规章制度。对劳务人员进行政治思想、业务技术、安全生产及各种规章制度的教育和培训</w:t>
      </w:r>
      <w:r>
        <w:rPr>
          <w:rFonts w:hint="eastAsia" w:ascii="仿宋" w:hAnsi="仿宋" w:eastAsia="仿宋" w:cs="仿宋"/>
          <w:spacing w:val="8"/>
          <w:sz w:val="23"/>
          <w:szCs w:val="23"/>
          <w:lang w:eastAsia="zh-CN"/>
        </w:rPr>
        <w:t>；</w:t>
      </w:r>
    </w:p>
    <w:p w14:paraId="5A113F60">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492" w:firstLineChars="200"/>
        <w:jc w:val="both"/>
        <w:textAlignment w:val="baseline"/>
        <w:outlineLvl w:val="4"/>
        <w:rPr>
          <w:rFonts w:hint="eastAsia" w:ascii="仿宋" w:hAnsi="仿宋" w:eastAsia="仿宋" w:cs="仿宋"/>
          <w:spacing w:val="8"/>
          <w:sz w:val="23"/>
          <w:szCs w:val="23"/>
          <w:lang w:eastAsia="zh-CN"/>
        </w:rPr>
      </w:pPr>
      <w:r>
        <w:rPr>
          <w:rFonts w:hint="eastAsia" w:ascii="仿宋" w:hAnsi="仿宋" w:eastAsia="仿宋" w:cs="仿宋"/>
          <w:spacing w:val="8"/>
          <w:sz w:val="23"/>
          <w:szCs w:val="23"/>
        </w:rPr>
        <w:t>5</w:t>
      </w:r>
      <w:r>
        <w:rPr>
          <w:rFonts w:hint="eastAsia" w:ascii="仿宋" w:hAnsi="仿宋" w:eastAsia="仿宋" w:cs="仿宋"/>
          <w:spacing w:val="8"/>
          <w:sz w:val="23"/>
          <w:szCs w:val="23"/>
          <w:lang w:val="en-US" w:eastAsia="zh-CN"/>
        </w:rPr>
        <w:t>.</w:t>
      </w:r>
      <w:r>
        <w:rPr>
          <w:rFonts w:hint="eastAsia" w:ascii="仿宋" w:hAnsi="仿宋" w:eastAsia="仿宋" w:cs="仿宋"/>
          <w:spacing w:val="8"/>
          <w:sz w:val="23"/>
          <w:szCs w:val="23"/>
        </w:rPr>
        <w:t>对劳务人员的出勤情况、工作量、工作表现进行记载，列出工资清单</w:t>
      </w:r>
      <w:r>
        <w:rPr>
          <w:rFonts w:hint="eastAsia" w:ascii="仿宋" w:hAnsi="仿宋" w:eastAsia="仿宋" w:cs="仿宋"/>
          <w:spacing w:val="8"/>
          <w:sz w:val="23"/>
          <w:szCs w:val="23"/>
          <w:lang w:eastAsia="zh-CN"/>
        </w:rPr>
        <w:t>；</w:t>
      </w:r>
    </w:p>
    <w:p w14:paraId="562CB325">
      <w:pPr>
        <w:spacing w:line="560" w:lineRule="exact"/>
        <w:ind w:firstLine="492" w:firstLineChars="200"/>
        <w:jc w:val="both"/>
        <w:outlineLvl w:val="4"/>
        <w:rPr>
          <w:rFonts w:hint="eastAsia" w:ascii="仿宋" w:hAnsi="仿宋" w:eastAsia="仿宋" w:cs="仿宋"/>
          <w:spacing w:val="8"/>
          <w:sz w:val="23"/>
          <w:szCs w:val="23"/>
          <w:lang w:eastAsia="zh-CN"/>
        </w:rPr>
      </w:pPr>
      <w:r>
        <w:rPr>
          <w:rFonts w:hint="eastAsia" w:ascii="仿宋" w:hAnsi="仿宋" w:eastAsia="仿宋" w:cs="仿宋"/>
          <w:spacing w:val="8"/>
          <w:sz w:val="23"/>
          <w:szCs w:val="23"/>
          <w:lang w:eastAsia="zh-CN"/>
        </w:rPr>
        <w:t>6.劳务人员一年内累计病假不超过法定医疗期限，女劳务人员产假未超过国家规定的计划生育假期期限的，甲方应依法支付劳务费；</w:t>
      </w:r>
    </w:p>
    <w:p w14:paraId="5A92A7E4">
      <w:pPr>
        <w:spacing w:line="560" w:lineRule="exact"/>
        <w:ind w:firstLine="492" w:firstLineChars="200"/>
        <w:jc w:val="both"/>
        <w:outlineLvl w:val="4"/>
        <w:rPr>
          <w:rFonts w:hint="eastAsia" w:ascii="仿宋" w:hAnsi="仿宋" w:eastAsia="仿宋" w:cs="仿宋"/>
          <w:spacing w:val="8"/>
          <w:sz w:val="23"/>
          <w:szCs w:val="23"/>
          <w:lang w:eastAsia="zh-CN"/>
        </w:rPr>
      </w:pPr>
      <w:r>
        <w:rPr>
          <w:rFonts w:hint="eastAsia" w:ascii="仿宋" w:hAnsi="仿宋" w:eastAsia="仿宋" w:cs="仿宋"/>
          <w:spacing w:val="8"/>
          <w:sz w:val="23"/>
          <w:szCs w:val="23"/>
          <w:lang w:eastAsia="zh-CN"/>
        </w:rPr>
        <w:t>7.不得退回在孕期、产期、哺乳期内的女性劳务人员，以及患病或非因工负伤且在规定医疗期内的劳务人员；</w:t>
      </w:r>
    </w:p>
    <w:p w14:paraId="1C8F40DD">
      <w:pPr>
        <w:spacing w:line="560" w:lineRule="exact"/>
        <w:ind w:firstLine="492" w:firstLineChars="200"/>
        <w:jc w:val="both"/>
        <w:outlineLvl w:val="4"/>
        <w:rPr>
          <w:rFonts w:hint="eastAsia" w:ascii="仿宋" w:hAnsi="仿宋" w:eastAsia="仿宋" w:cs="仿宋"/>
          <w:spacing w:val="8"/>
          <w:sz w:val="23"/>
          <w:szCs w:val="23"/>
          <w:lang w:eastAsia="zh-CN"/>
        </w:rPr>
      </w:pPr>
      <w:r>
        <w:rPr>
          <w:rFonts w:hint="eastAsia" w:ascii="仿宋" w:hAnsi="仿宋" w:eastAsia="仿宋" w:cs="仿宋"/>
          <w:spacing w:val="8"/>
          <w:sz w:val="23"/>
          <w:szCs w:val="23"/>
          <w:lang w:eastAsia="zh-CN"/>
        </w:rPr>
        <w:t>8.工伤处理：</w:t>
      </w:r>
    </w:p>
    <w:p w14:paraId="4007AD84">
      <w:pPr>
        <w:spacing w:line="560" w:lineRule="exact"/>
        <w:ind w:firstLine="492" w:firstLineChars="200"/>
        <w:jc w:val="both"/>
        <w:outlineLvl w:val="4"/>
        <w:rPr>
          <w:rFonts w:hint="eastAsia" w:ascii="仿宋" w:hAnsi="仿宋" w:eastAsia="仿宋" w:cs="仿宋"/>
          <w:spacing w:val="8"/>
          <w:sz w:val="23"/>
          <w:szCs w:val="23"/>
          <w:lang w:eastAsia="zh-CN"/>
        </w:rPr>
      </w:pPr>
      <w:r>
        <w:rPr>
          <w:rFonts w:hint="eastAsia" w:ascii="仿宋" w:hAnsi="仿宋" w:eastAsia="仿宋" w:cs="仿宋"/>
          <w:spacing w:val="8"/>
          <w:sz w:val="23"/>
          <w:szCs w:val="23"/>
          <w:lang w:eastAsia="zh-CN"/>
        </w:rPr>
        <w:t>(1)被派遣人员在甲方工作期间，如发生工伤事故，甲方应积极救治被派遣人员，并在事故发生后立即通知乙方；</w:t>
      </w:r>
    </w:p>
    <w:p w14:paraId="02B2D04B">
      <w:pPr>
        <w:spacing w:line="560" w:lineRule="exact"/>
        <w:ind w:firstLine="492" w:firstLineChars="200"/>
        <w:jc w:val="both"/>
        <w:outlineLvl w:val="4"/>
        <w:rPr>
          <w:rFonts w:hint="eastAsia" w:ascii="仿宋" w:hAnsi="仿宋" w:eastAsia="仿宋" w:cs="仿宋"/>
          <w:spacing w:val="8"/>
          <w:sz w:val="23"/>
          <w:szCs w:val="23"/>
          <w:lang w:eastAsia="zh-CN"/>
        </w:rPr>
      </w:pPr>
      <w:r>
        <w:rPr>
          <w:rFonts w:hint="eastAsia" w:ascii="仿宋" w:hAnsi="仿宋" w:eastAsia="仿宋" w:cs="仿宋"/>
          <w:spacing w:val="8"/>
          <w:sz w:val="23"/>
          <w:szCs w:val="23"/>
          <w:lang w:eastAsia="zh-CN"/>
        </w:rPr>
        <w:t>(2)乙方接到甲方事故通知后，应及时按规定向有关行政主管部门进行工伤申报，并妥善处理受伤人员的后续治疗，申报工伤医疗费用等其他事项；</w:t>
      </w:r>
    </w:p>
    <w:p w14:paraId="069ED40A">
      <w:pPr>
        <w:spacing w:line="560" w:lineRule="exact"/>
        <w:ind w:firstLine="492" w:firstLineChars="200"/>
        <w:jc w:val="both"/>
        <w:outlineLvl w:val="4"/>
        <w:rPr>
          <w:rFonts w:hint="eastAsia" w:ascii="仿宋" w:hAnsi="仿宋" w:eastAsia="仿宋" w:cs="仿宋"/>
          <w:spacing w:val="8"/>
          <w:sz w:val="23"/>
          <w:szCs w:val="23"/>
          <w:lang w:eastAsia="zh-CN"/>
        </w:rPr>
      </w:pPr>
      <w:r>
        <w:rPr>
          <w:rFonts w:hint="eastAsia" w:ascii="仿宋" w:hAnsi="仿宋" w:eastAsia="仿宋" w:cs="仿宋"/>
          <w:spacing w:val="8"/>
          <w:sz w:val="23"/>
          <w:szCs w:val="23"/>
          <w:lang w:eastAsia="zh-CN"/>
        </w:rPr>
        <w:t>(3)被派遣人员发生工伤，依据国家有关工伤保险的法规、规定处理，法律规定由用人单位承担的费用由甲方承担。</w:t>
      </w:r>
    </w:p>
    <w:p w14:paraId="36B2DF98">
      <w:pPr>
        <w:spacing w:line="560" w:lineRule="exact"/>
        <w:ind w:firstLine="492" w:firstLineChars="200"/>
        <w:jc w:val="both"/>
        <w:outlineLvl w:val="4"/>
        <w:rPr>
          <w:rFonts w:hint="eastAsia" w:ascii="仿宋" w:hAnsi="仿宋" w:eastAsia="仿宋" w:cs="仿宋"/>
          <w:spacing w:val="8"/>
          <w:sz w:val="23"/>
          <w:szCs w:val="23"/>
          <w:lang w:eastAsia="zh-CN"/>
        </w:rPr>
      </w:pPr>
      <w:r>
        <w:rPr>
          <w:rFonts w:hint="eastAsia" w:ascii="仿宋" w:hAnsi="仿宋" w:eastAsia="仿宋" w:cs="仿宋"/>
          <w:spacing w:val="8"/>
          <w:sz w:val="23"/>
          <w:szCs w:val="23"/>
          <w:lang w:eastAsia="zh-CN"/>
        </w:rPr>
        <w:t>9.甲方派遣人员有增减变化的，应以书面形式及时通知乙方。否则，由此产生的一切责任由甲方承担。</w:t>
      </w:r>
    </w:p>
    <w:p w14:paraId="12B03E0A">
      <w:pPr>
        <w:spacing w:line="560" w:lineRule="exact"/>
        <w:ind w:firstLine="492" w:firstLineChars="200"/>
        <w:jc w:val="both"/>
        <w:outlineLvl w:val="4"/>
        <w:rPr>
          <w:rFonts w:hint="eastAsia" w:ascii="仿宋" w:hAnsi="仿宋" w:eastAsia="仿宋" w:cs="仿宋"/>
          <w:spacing w:val="8"/>
          <w:sz w:val="23"/>
          <w:szCs w:val="23"/>
          <w:lang w:eastAsia="zh-CN"/>
        </w:rPr>
      </w:pPr>
      <w:bookmarkStart w:id="6" w:name="OLE_LINK19"/>
      <w:r>
        <w:rPr>
          <w:rFonts w:hint="eastAsia" w:ascii="仿宋" w:hAnsi="仿宋" w:eastAsia="仿宋" w:cs="仿宋"/>
          <w:spacing w:val="8"/>
          <w:sz w:val="23"/>
          <w:szCs w:val="23"/>
          <w:lang w:eastAsia="zh-CN"/>
        </w:rPr>
        <w:t>（二）甲方享有如下权利:</w:t>
      </w:r>
    </w:p>
    <w:bookmarkEnd w:id="6"/>
    <w:p w14:paraId="4A54A073">
      <w:pPr>
        <w:spacing w:line="560" w:lineRule="exact"/>
        <w:ind w:firstLine="492" w:firstLineChars="200"/>
        <w:jc w:val="both"/>
        <w:outlineLvl w:val="4"/>
        <w:rPr>
          <w:rFonts w:hint="eastAsia" w:ascii="仿宋" w:hAnsi="仿宋" w:eastAsia="仿宋" w:cs="仿宋"/>
          <w:spacing w:val="8"/>
          <w:sz w:val="23"/>
          <w:szCs w:val="23"/>
          <w:lang w:eastAsia="zh-CN"/>
        </w:rPr>
      </w:pPr>
      <w:r>
        <w:rPr>
          <w:rFonts w:hint="eastAsia" w:ascii="仿宋" w:hAnsi="仿宋" w:eastAsia="仿宋" w:cs="仿宋"/>
          <w:spacing w:val="8"/>
          <w:sz w:val="23"/>
          <w:szCs w:val="23"/>
          <w:lang w:eastAsia="zh-CN"/>
        </w:rPr>
        <w:t>1.根据业务需要自主选定劳务人员，并由乙方办理派遣手续；</w:t>
      </w:r>
    </w:p>
    <w:p w14:paraId="29992419">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492" w:firstLineChars="200"/>
        <w:jc w:val="both"/>
        <w:textAlignment w:val="baseline"/>
        <w:outlineLvl w:val="4"/>
        <w:rPr>
          <w:rFonts w:hint="eastAsia" w:ascii="仿宋" w:hAnsi="仿宋" w:eastAsia="仿宋" w:cs="仿宋"/>
          <w:spacing w:val="8"/>
          <w:sz w:val="23"/>
          <w:szCs w:val="23"/>
          <w:lang w:eastAsia="zh-CN"/>
        </w:rPr>
      </w:pPr>
      <w:r>
        <w:rPr>
          <w:rFonts w:hint="eastAsia" w:ascii="仿宋" w:hAnsi="仿宋" w:eastAsia="仿宋" w:cs="仿宋"/>
          <w:spacing w:val="8"/>
          <w:sz w:val="23"/>
          <w:szCs w:val="23"/>
          <w:lang w:eastAsia="zh-CN"/>
        </w:rPr>
        <w:t>2.依法退回劳务人员，但应提前30天以书面形式通知乙方和劳务人员并提供符合《劳动合同法》第39条、第40条规定之符合法定退工条件的证据材料，同时在30日内向乙方支付员工的经济补偿金，支付标准按照《劳动合同法》的相关规定执行；</w:t>
      </w:r>
    </w:p>
    <w:p w14:paraId="3781EC38">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492" w:firstLineChars="200"/>
        <w:jc w:val="both"/>
        <w:textAlignment w:val="baseline"/>
        <w:outlineLvl w:val="4"/>
        <w:rPr>
          <w:rFonts w:hint="eastAsia" w:ascii="仿宋" w:hAnsi="仿宋" w:eastAsia="仿宋" w:cs="仿宋"/>
          <w:spacing w:val="8"/>
          <w:sz w:val="23"/>
          <w:szCs w:val="23"/>
          <w:lang w:eastAsia="zh-CN"/>
        </w:rPr>
      </w:pPr>
      <w:r>
        <w:rPr>
          <w:rFonts w:hint="eastAsia" w:ascii="仿宋" w:hAnsi="仿宋" w:eastAsia="仿宋" w:cs="仿宋"/>
          <w:spacing w:val="8"/>
          <w:sz w:val="23"/>
          <w:szCs w:val="23"/>
          <w:lang w:val="en-US" w:eastAsia="zh-CN"/>
        </w:rPr>
        <w:t>3.</w:t>
      </w:r>
      <w:r>
        <w:rPr>
          <w:rFonts w:hint="eastAsia" w:ascii="仿宋" w:hAnsi="仿宋" w:eastAsia="仿宋" w:cs="仿宋"/>
          <w:spacing w:val="8"/>
          <w:sz w:val="23"/>
          <w:szCs w:val="23"/>
        </w:rPr>
        <w:t>劳务人员因违法、违纪给甲方造成重大经济损失时，甲方有权要求乙方协助甲方依照国家、甲方规定的赔偿办法、赔偿标准追究该劳务人员的法律责任</w:t>
      </w:r>
      <w:r>
        <w:rPr>
          <w:rFonts w:hint="eastAsia" w:ascii="仿宋" w:hAnsi="仿宋" w:eastAsia="仿宋" w:cs="仿宋"/>
          <w:spacing w:val="8"/>
          <w:sz w:val="23"/>
          <w:szCs w:val="23"/>
          <w:lang w:eastAsia="zh-CN"/>
        </w:rPr>
        <w:t>；</w:t>
      </w:r>
    </w:p>
    <w:p w14:paraId="5C491CA3">
      <w:pPr>
        <w:spacing w:line="560" w:lineRule="exact"/>
        <w:ind w:firstLine="492" w:firstLineChars="200"/>
        <w:jc w:val="both"/>
        <w:outlineLvl w:val="4"/>
        <w:rPr>
          <w:rFonts w:hint="eastAsia" w:ascii="仿宋" w:hAnsi="仿宋" w:eastAsia="仿宋" w:cs="仿宋"/>
          <w:spacing w:val="8"/>
          <w:sz w:val="23"/>
          <w:szCs w:val="23"/>
          <w:lang w:eastAsia="zh-CN"/>
        </w:rPr>
      </w:pPr>
      <w:r>
        <w:rPr>
          <w:rFonts w:hint="eastAsia" w:ascii="仿宋" w:hAnsi="仿宋" w:eastAsia="仿宋" w:cs="仿宋"/>
          <w:spacing w:val="8"/>
          <w:sz w:val="23"/>
          <w:szCs w:val="23"/>
          <w:lang w:val="en-US" w:eastAsia="zh-CN"/>
        </w:rPr>
        <w:t>4</w:t>
      </w:r>
      <w:r>
        <w:rPr>
          <w:rFonts w:hint="eastAsia" w:ascii="仿宋" w:hAnsi="仿宋" w:eastAsia="仿宋" w:cs="仿宋"/>
          <w:spacing w:val="8"/>
          <w:sz w:val="23"/>
          <w:szCs w:val="23"/>
          <w:lang w:eastAsia="zh-CN"/>
        </w:rPr>
        <w:t>.可与劳务人员另签个人协议并送乙方备案，但该协议不得违反本合同约定；</w:t>
      </w:r>
    </w:p>
    <w:p w14:paraId="152F8AF6">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492" w:firstLineChars="200"/>
        <w:jc w:val="both"/>
        <w:textAlignment w:val="baseline"/>
        <w:outlineLvl w:val="4"/>
        <w:rPr>
          <w:rFonts w:hint="eastAsia" w:ascii="仿宋" w:hAnsi="仿宋" w:eastAsia="仿宋" w:cs="仿宋"/>
          <w:spacing w:val="8"/>
          <w:sz w:val="23"/>
          <w:szCs w:val="23"/>
        </w:rPr>
      </w:pPr>
      <w:r>
        <w:rPr>
          <w:rFonts w:hint="eastAsia" w:ascii="仿宋" w:hAnsi="仿宋" w:eastAsia="仿宋" w:cs="仿宋"/>
          <w:spacing w:val="8"/>
          <w:sz w:val="23"/>
          <w:szCs w:val="23"/>
          <w:lang w:val="en-US" w:eastAsia="zh-CN"/>
        </w:rPr>
        <w:t>5</w:t>
      </w:r>
      <w:r>
        <w:rPr>
          <w:rFonts w:hint="eastAsia" w:ascii="仿宋" w:hAnsi="仿宋" w:eastAsia="仿宋" w:cs="仿宋"/>
          <w:spacing w:val="8"/>
          <w:sz w:val="23"/>
          <w:szCs w:val="23"/>
          <w:lang w:eastAsia="zh-CN"/>
        </w:rPr>
        <w:t>.甲方有权对乙方违反本合同有关条款的行为提出书面意见，并及时与乙方进行交涉。</w:t>
      </w:r>
    </w:p>
    <w:p w14:paraId="66EC2C4A">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494" w:firstLineChars="200"/>
        <w:jc w:val="both"/>
        <w:textAlignment w:val="baseline"/>
        <w:outlineLvl w:val="4"/>
        <w:rPr>
          <w:rFonts w:hint="eastAsia" w:ascii="仿宋" w:hAnsi="仿宋" w:eastAsia="仿宋" w:cs="仿宋"/>
          <w:sz w:val="24"/>
          <w:szCs w:val="24"/>
        </w:rPr>
      </w:pPr>
      <w:r>
        <w:rPr>
          <w:rFonts w:hint="eastAsia" w:ascii="仿宋" w:hAnsi="仿宋" w:eastAsia="仿宋" w:cs="仿宋"/>
          <w:b/>
          <w:bCs/>
          <w:spacing w:val="3"/>
          <w:sz w:val="24"/>
          <w:szCs w:val="24"/>
          <w:lang w:val="en-US" w:eastAsia="zh-CN"/>
        </w:rPr>
        <w:t>七</w:t>
      </w:r>
      <w:r>
        <w:rPr>
          <w:rFonts w:hint="eastAsia" w:ascii="仿宋" w:hAnsi="仿宋" w:eastAsia="仿宋" w:cs="仿宋"/>
          <w:b/>
          <w:bCs/>
          <w:spacing w:val="3"/>
          <w:sz w:val="24"/>
          <w:szCs w:val="24"/>
        </w:rPr>
        <w:t>、</w:t>
      </w:r>
      <w:r>
        <w:rPr>
          <w:rFonts w:hint="eastAsia" w:ascii="仿宋" w:hAnsi="仿宋" w:eastAsia="仿宋" w:cs="仿宋"/>
          <w:b/>
          <w:bCs/>
          <w:spacing w:val="3"/>
          <w:sz w:val="24"/>
          <w:szCs w:val="24"/>
          <w:lang w:val="en-US" w:eastAsia="zh-CN"/>
        </w:rPr>
        <w:t>乙</w:t>
      </w:r>
      <w:r>
        <w:rPr>
          <w:rFonts w:hint="eastAsia" w:ascii="仿宋" w:hAnsi="仿宋" w:eastAsia="仿宋" w:cs="仿宋"/>
          <w:b/>
          <w:bCs/>
          <w:spacing w:val="3"/>
          <w:sz w:val="24"/>
          <w:szCs w:val="24"/>
          <w:lang w:eastAsia="en-US"/>
        </w:rPr>
        <w:t>方</w:t>
      </w:r>
      <w:r>
        <w:rPr>
          <w:rFonts w:hint="eastAsia" w:ascii="仿宋" w:hAnsi="仿宋" w:eastAsia="仿宋" w:cs="仿宋"/>
          <w:b/>
          <w:bCs/>
          <w:spacing w:val="3"/>
          <w:sz w:val="24"/>
          <w:szCs w:val="24"/>
          <w:lang w:val="en-US" w:eastAsia="zh-CN"/>
        </w:rPr>
        <w:t>的义务与权力</w:t>
      </w:r>
    </w:p>
    <w:p w14:paraId="0565EB5F">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492" w:firstLineChars="200"/>
        <w:jc w:val="both"/>
        <w:textAlignment w:val="baseline"/>
        <w:outlineLvl w:val="4"/>
        <w:rPr>
          <w:rFonts w:hint="eastAsia" w:ascii="仿宋" w:hAnsi="仿宋" w:eastAsia="仿宋" w:cs="仿宋"/>
          <w:spacing w:val="8"/>
          <w:sz w:val="23"/>
          <w:szCs w:val="23"/>
        </w:rPr>
      </w:pPr>
      <w:r>
        <w:rPr>
          <w:rFonts w:hint="eastAsia" w:ascii="仿宋" w:hAnsi="仿宋" w:eastAsia="仿宋" w:cs="仿宋"/>
          <w:spacing w:val="8"/>
          <w:sz w:val="23"/>
          <w:szCs w:val="23"/>
          <w:lang w:eastAsia="zh-CN"/>
        </w:rPr>
        <w:t>（</w:t>
      </w:r>
      <w:r>
        <w:rPr>
          <w:rFonts w:hint="eastAsia" w:ascii="仿宋" w:hAnsi="仿宋" w:eastAsia="仿宋" w:cs="仿宋"/>
          <w:spacing w:val="8"/>
          <w:sz w:val="23"/>
          <w:szCs w:val="23"/>
          <w:lang w:val="en-US" w:eastAsia="zh-CN"/>
        </w:rPr>
        <w:t>一</w:t>
      </w:r>
      <w:r>
        <w:rPr>
          <w:rFonts w:hint="eastAsia" w:ascii="仿宋" w:hAnsi="仿宋" w:eastAsia="仿宋" w:cs="仿宋"/>
          <w:spacing w:val="8"/>
          <w:sz w:val="23"/>
          <w:szCs w:val="23"/>
          <w:lang w:eastAsia="zh-CN"/>
        </w:rPr>
        <w:t>）</w:t>
      </w:r>
      <w:r>
        <w:rPr>
          <w:rFonts w:hint="eastAsia" w:ascii="仿宋" w:hAnsi="仿宋" w:eastAsia="仿宋" w:cs="仿宋"/>
          <w:spacing w:val="8"/>
          <w:sz w:val="23"/>
          <w:szCs w:val="23"/>
          <w:lang w:val="en-US" w:eastAsia="zh-CN"/>
        </w:rPr>
        <w:t>乙</w:t>
      </w:r>
      <w:r>
        <w:rPr>
          <w:rFonts w:hint="eastAsia" w:ascii="仿宋" w:hAnsi="仿宋" w:eastAsia="仿宋" w:cs="仿宋"/>
          <w:spacing w:val="8"/>
          <w:sz w:val="23"/>
          <w:szCs w:val="23"/>
        </w:rPr>
        <w:t>方承担下列义务:</w:t>
      </w:r>
    </w:p>
    <w:p w14:paraId="2AFC2753">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488" w:firstLineChars="200"/>
        <w:jc w:val="both"/>
        <w:textAlignment w:val="baseline"/>
        <w:outlineLvl w:val="4"/>
        <w:rPr>
          <w:rFonts w:hint="eastAsia" w:ascii="仿宋" w:hAnsi="仿宋" w:eastAsia="仿宋" w:cs="仿宋"/>
          <w:b w:val="0"/>
          <w:bCs w:val="0"/>
          <w:spacing w:val="7"/>
          <w:sz w:val="23"/>
          <w:szCs w:val="23"/>
          <w:lang w:val="en-US" w:eastAsia="zh-CN"/>
        </w:rPr>
      </w:pPr>
      <w:r>
        <w:rPr>
          <w:rFonts w:hint="eastAsia" w:ascii="仿宋" w:hAnsi="仿宋" w:eastAsia="仿宋" w:cs="仿宋"/>
          <w:b w:val="0"/>
          <w:bCs w:val="0"/>
          <w:spacing w:val="7"/>
          <w:sz w:val="23"/>
          <w:szCs w:val="23"/>
          <w:lang w:val="en-US" w:eastAsia="zh-CN"/>
        </w:rPr>
        <w:t>根据甲方需求，向甲方派遣劳务人员；对甲方选定的劳务人员，经乙方审核其身份、资质等基本情况，并在乙方指定的医疗机构进行健康体检，经甲方确认体检合格者接受其作为乙方员工并办理派遣手续；</w:t>
      </w:r>
    </w:p>
    <w:p w14:paraId="4406DA47">
      <w:pPr>
        <w:spacing w:line="560" w:lineRule="exact"/>
        <w:ind w:firstLine="488" w:firstLineChars="200"/>
        <w:jc w:val="both"/>
        <w:outlineLvl w:val="4"/>
        <w:rPr>
          <w:rFonts w:hint="eastAsia" w:ascii="仿宋" w:hAnsi="仿宋" w:eastAsia="仿宋" w:cs="仿宋"/>
          <w:spacing w:val="7"/>
          <w:sz w:val="23"/>
          <w:szCs w:val="23"/>
          <w:lang w:eastAsia="zh-CN"/>
        </w:rPr>
      </w:pPr>
      <w:r>
        <w:rPr>
          <w:rFonts w:hint="eastAsia" w:ascii="仿宋" w:hAnsi="仿宋" w:eastAsia="仿宋" w:cs="仿宋"/>
          <w:spacing w:val="7"/>
          <w:sz w:val="23"/>
          <w:szCs w:val="23"/>
          <w:lang w:eastAsia="zh-CN"/>
        </w:rPr>
        <w:t>1.与派遣人员签订劳动合同，负责对派遣人员进行派遣前的政策、法律教育，职业道德培训，提供必要的建议和指导，并按法律规定如实介绍甲方包括录用条件在内的与劳动者的工作紧密相关的基本情况及派遣机构情况；</w:t>
      </w:r>
    </w:p>
    <w:p w14:paraId="6D97E46F">
      <w:pPr>
        <w:spacing w:line="560" w:lineRule="exact"/>
        <w:ind w:firstLine="488" w:firstLineChars="200"/>
        <w:jc w:val="both"/>
        <w:outlineLvl w:val="4"/>
        <w:rPr>
          <w:rFonts w:hint="eastAsia" w:ascii="仿宋" w:hAnsi="仿宋" w:eastAsia="仿宋" w:cs="仿宋"/>
          <w:spacing w:val="7"/>
          <w:sz w:val="23"/>
          <w:szCs w:val="23"/>
          <w:lang w:eastAsia="zh-CN"/>
        </w:rPr>
      </w:pPr>
      <w:r>
        <w:rPr>
          <w:rFonts w:hint="eastAsia" w:ascii="仿宋" w:hAnsi="仿宋" w:eastAsia="仿宋" w:cs="仿宋"/>
          <w:spacing w:val="7"/>
          <w:sz w:val="23"/>
          <w:szCs w:val="23"/>
          <w:lang w:eastAsia="zh-CN"/>
        </w:rPr>
        <w:t>2.教育劳务人员遵守甲方的规章制度，严格保守甲方的商业秘密；</w:t>
      </w:r>
    </w:p>
    <w:p w14:paraId="7723643E">
      <w:pPr>
        <w:spacing w:line="560" w:lineRule="exact"/>
        <w:ind w:firstLine="488" w:firstLineChars="200"/>
        <w:jc w:val="both"/>
        <w:outlineLvl w:val="4"/>
        <w:rPr>
          <w:rFonts w:hint="eastAsia" w:ascii="仿宋" w:hAnsi="仿宋" w:eastAsia="仿宋" w:cs="仿宋"/>
          <w:spacing w:val="7"/>
          <w:sz w:val="23"/>
          <w:szCs w:val="23"/>
          <w:lang w:eastAsia="zh-CN"/>
        </w:rPr>
      </w:pPr>
      <w:r>
        <w:rPr>
          <w:rFonts w:hint="eastAsia" w:ascii="仿宋" w:hAnsi="仿宋" w:eastAsia="仿宋" w:cs="仿宋"/>
          <w:spacing w:val="7"/>
          <w:sz w:val="23"/>
          <w:szCs w:val="23"/>
          <w:lang w:eastAsia="zh-CN"/>
        </w:rPr>
        <w:t>3.根据国家的有关规定，以及派遣人员不同类别的派遣性质，在派遣人员所在地市为劳务人员办理建立、缴纳、转出、享受各项社会保险(养老保险、失业保险、医疗保险、工伤保险、生育保险等)的相关手续；</w:t>
      </w:r>
    </w:p>
    <w:p w14:paraId="23C98A59">
      <w:pPr>
        <w:spacing w:line="560" w:lineRule="exact"/>
        <w:ind w:firstLine="488" w:firstLineChars="200"/>
        <w:jc w:val="both"/>
        <w:outlineLvl w:val="4"/>
        <w:rPr>
          <w:rFonts w:hint="eastAsia" w:ascii="仿宋" w:hAnsi="仿宋" w:eastAsia="仿宋" w:cs="仿宋"/>
          <w:spacing w:val="7"/>
          <w:sz w:val="23"/>
          <w:szCs w:val="23"/>
          <w:lang w:eastAsia="zh-CN"/>
        </w:rPr>
      </w:pPr>
      <w:r>
        <w:rPr>
          <w:rFonts w:hint="eastAsia" w:ascii="仿宋" w:hAnsi="仿宋" w:eastAsia="仿宋" w:cs="仿宋"/>
          <w:spacing w:val="7"/>
          <w:sz w:val="23"/>
          <w:szCs w:val="23"/>
          <w:lang w:eastAsia="zh-CN"/>
        </w:rPr>
        <w:t>4.乙方负责按期向劳务人员发放工资，代扣代缴个人所得税，并在有关部门办理相关手续；</w:t>
      </w:r>
    </w:p>
    <w:p w14:paraId="05CD3A7F">
      <w:pPr>
        <w:spacing w:line="560" w:lineRule="exact"/>
        <w:ind w:firstLine="488" w:firstLineChars="200"/>
        <w:jc w:val="both"/>
        <w:outlineLvl w:val="4"/>
        <w:rPr>
          <w:rFonts w:hint="eastAsia" w:ascii="仿宋" w:hAnsi="仿宋" w:eastAsia="仿宋" w:cs="仿宋"/>
          <w:spacing w:val="7"/>
          <w:sz w:val="23"/>
          <w:szCs w:val="23"/>
          <w:lang w:eastAsia="zh-CN"/>
        </w:rPr>
      </w:pPr>
      <w:r>
        <w:rPr>
          <w:rFonts w:hint="eastAsia" w:ascii="仿宋" w:hAnsi="仿宋" w:eastAsia="仿宋" w:cs="仿宋"/>
          <w:spacing w:val="7"/>
          <w:sz w:val="23"/>
          <w:szCs w:val="23"/>
          <w:lang w:eastAsia="zh-CN"/>
        </w:rPr>
        <w:t>5.提供乙方与派遣人员的有效劳动合同的说明文件；</w:t>
      </w:r>
    </w:p>
    <w:p w14:paraId="1EE08F02">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488" w:firstLineChars="200"/>
        <w:jc w:val="both"/>
        <w:textAlignment w:val="baseline"/>
        <w:outlineLvl w:val="4"/>
        <w:rPr>
          <w:rFonts w:hint="eastAsia" w:ascii="仿宋" w:hAnsi="仿宋" w:eastAsia="仿宋" w:cs="仿宋"/>
          <w:b w:val="0"/>
          <w:bCs w:val="0"/>
          <w:spacing w:val="7"/>
          <w:sz w:val="23"/>
          <w:szCs w:val="23"/>
          <w:lang w:val="en-US" w:eastAsia="zh-CN"/>
        </w:rPr>
      </w:pPr>
      <w:r>
        <w:rPr>
          <w:rFonts w:hint="eastAsia" w:ascii="仿宋" w:hAnsi="仿宋" w:eastAsia="仿宋" w:cs="仿宋"/>
          <w:b w:val="0"/>
          <w:bCs w:val="0"/>
          <w:spacing w:val="7"/>
          <w:sz w:val="23"/>
          <w:szCs w:val="23"/>
          <w:lang w:val="en-US" w:eastAsia="zh-CN"/>
        </w:rPr>
        <w:t>6.安排客户经理为甲方和劳务人员提供服务，并听取甲方意见和建议，不断改进工作；</w:t>
      </w:r>
    </w:p>
    <w:p w14:paraId="60B7DB29">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488" w:firstLineChars="200"/>
        <w:jc w:val="both"/>
        <w:textAlignment w:val="baseline"/>
        <w:outlineLvl w:val="4"/>
        <w:rPr>
          <w:rFonts w:hint="eastAsia" w:ascii="仿宋" w:hAnsi="仿宋" w:eastAsia="仿宋" w:cs="仿宋"/>
          <w:b w:val="0"/>
          <w:bCs w:val="0"/>
          <w:spacing w:val="7"/>
          <w:sz w:val="23"/>
          <w:szCs w:val="23"/>
          <w:lang w:val="en-US" w:eastAsia="zh-CN"/>
        </w:rPr>
      </w:pPr>
      <w:r>
        <w:rPr>
          <w:rFonts w:hint="eastAsia" w:ascii="仿宋" w:hAnsi="仿宋" w:eastAsia="仿宋" w:cs="仿宋"/>
          <w:b w:val="0"/>
          <w:bCs w:val="0"/>
          <w:spacing w:val="7"/>
          <w:sz w:val="23"/>
          <w:szCs w:val="23"/>
          <w:lang w:val="en-US" w:eastAsia="zh-CN"/>
        </w:rPr>
        <w:t>7.在甲方的配合下处理工伤以外的派遣人员或家属赔偿纠纷，费用由双方协商处理。</w:t>
      </w:r>
    </w:p>
    <w:p w14:paraId="22F9BA05">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488" w:firstLineChars="200"/>
        <w:jc w:val="both"/>
        <w:textAlignment w:val="baseline"/>
        <w:outlineLvl w:val="4"/>
        <w:rPr>
          <w:rFonts w:hint="eastAsia" w:ascii="仿宋" w:hAnsi="仿宋" w:eastAsia="仿宋" w:cs="仿宋"/>
          <w:b w:val="0"/>
          <w:bCs w:val="0"/>
          <w:spacing w:val="7"/>
          <w:sz w:val="23"/>
          <w:szCs w:val="23"/>
          <w:lang w:val="en-US" w:eastAsia="zh-CN"/>
        </w:rPr>
      </w:pPr>
      <w:r>
        <w:rPr>
          <w:rFonts w:hint="eastAsia" w:ascii="仿宋" w:hAnsi="仿宋" w:eastAsia="仿宋" w:cs="仿宋"/>
          <w:b w:val="0"/>
          <w:bCs w:val="0"/>
          <w:spacing w:val="7"/>
          <w:sz w:val="23"/>
          <w:szCs w:val="23"/>
          <w:lang w:val="en-US" w:eastAsia="zh-CN"/>
        </w:rPr>
        <w:t>（二）乙方享有如下权利：</w:t>
      </w:r>
    </w:p>
    <w:p w14:paraId="2C76C14E">
      <w:pPr>
        <w:spacing w:line="560" w:lineRule="exact"/>
        <w:ind w:firstLine="488" w:firstLineChars="200"/>
        <w:jc w:val="both"/>
        <w:outlineLvl w:val="4"/>
        <w:rPr>
          <w:rFonts w:hint="eastAsia" w:ascii="仿宋" w:hAnsi="仿宋" w:eastAsia="仿宋" w:cs="仿宋"/>
          <w:spacing w:val="7"/>
          <w:sz w:val="23"/>
          <w:szCs w:val="23"/>
          <w:lang w:eastAsia="zh-CN"/>
        </w:rPr>
      </w:pPr>
      <w:r>
        <w:rPr>
          <w:rFonts w:hint="eastAsia" w:ascii="仿宋" w:hAnsi="仿宋" w:eastAsia="仿宋" w:cs="仿宋"/>
          <w:spacing w:val="7"/>
          <w:sz w:val="23"/>
          <w:szCs w:val="23"/>
          <w:lang w:eastAsia="zh-CN"/>
        </w:rPr>
        <w:t>乙方有权对甲方违反本合同有关条款或损害劳务人员合法权益的行为提出书面意见，并进行交涉。</w:t>
      </w:r>
    </w:p>
    <w:p w14:paraId="62E29DBB">
      <w:pPr>
        <w:spacing w:line="560" w:lineRule="exact"/>
        <w:ind w:firstLine="490" w:firstLineChars="200"/>
        <w:jc w:val="both"/>
        <w:outlineLvl w:val="4"/>
        <w:rPr>
          <w:rFonts w:hint="eastAsia" w:ascii="仿宋" w:hAnsi="仿宋" w:eastAsia="仿宋" w:cs="仿宋"/>
          <w:b/>
          <w:bCs/>
          <w:spacing w:val="7"/>
          <w:sz w:val="23"/>
          <w:szCs w:val="23"/>
          <w:lang w:eastAsia="zh-CN"/>
        </w:rPr>
      </w:pPr>
      <w:r>
        <w:rPr>
          <w:rFonts w:hint="eastAsia" w:ascii="仿宋" w:hAnsi="仿宋" w:eastAsia="仿宋" w:cs="仿宋"/>
          <w:b/>
          <w:bCs/>
          <w:spacing w:val="7"/>
          <w:sz w:val="23"/>
          <w:szCs w:val="23"/>
          <w:lang w:eastAsia="zh-CN"/>
        </w:rPr>
        <w:t>八、合同的违约、解除或终止</w:t>
      </w:r>
    </w:p>
    <w:p w14:paraId="09A7CAE9">
      <w:pPr>
        <w:spacing w:line="560" w:lineRule="exact"/>
        <w:ind w:firstLine="460" w:firstLineChars="200"/>
        <w:jc w:val="both"/>
        <w:rPr>
          <w:rFonts w:hint="eastAsia" w:ascii="仿宋" w:hAnsi="仿宋" w:eastAsia="仿宋" w:cs="仿宋"/>
          <w:sz w:val="23"/>
          <w:szCs w:val="23"/>
          <w:lang w:eastAsia="zh-CN"/>
        </w:rPr>
      </w:pPr>
      <w:r>
        <w:rPr>
          <w:rFonts w:hint="eastAsia" w:ascii="仿宋" w:hAnsi="仿宋" w:eastAsia="仿宋" w:cs="仿宋"/>
          <w:sz w:val="23"/>
          <w:szCs w:val="23"/>
          <w:lang w:eastAsia="zh-CN"/>
        </w:rPr>
        <w:t>1.出现以下情况之一，甲方有权于30日内以书面形式解除社保本合同：</w:t>
      </w:r>
    </w:p>
    <w:p w14:paraId="1E776790">
      <w:pPr>
        <w:spacing w:line="560" w:lineRule="exact"/>
        <w:ind w:firstLine="460" w:firstLineChars="200"/>
        <w:jc w:val="both"/>
        <w:rPr>
          <w:rFonts w:hint="eastAsia" w:ascii="仿宋" w:hAnsi="仿宋" w:eastAsia="仿宋" w:cs="仿宋"/>
          <w:sz w:val="23"/>
          <w:szCs w:val="23"/>
          <w:lang w:eastAsia="zh-CN"/>
        </w:rPr>
      </w:pPr>
      <w:r>
        <w:rPr>
          <w:rFonts w:hint="eastAsia" w:ascii="仿宋" w:hAnsi="仿宋" w:eastAsia="仿宋" w:cs="仿宋"/>
          <w:sz w:val="23"/>
          <w:szCs w:val="23"/>
          <w:lang w:eastAsia="zh-CN"/>
        </w:rPr>
        <w:t>①乙方未按合同约定提供有关服务的；</w:t>
      </w:r>
    </w:p>
    <w:p w14:paraId="334A3B8A">
      <w:pPr>
        <w:spacing w:line="560" w:lineRule="exact"/>
        <w:ind w:firstLine="460" w:firstLineChars="200"/>
        <w:jc w:val="both"/>
        <w:rPr>
          <w:rFonts w:hint="eastAsia" w:ascii="仿宋" w:hAnsi="仿宋" w:eastAsia="仿宋" w:cs="仿宋"/>
          <w:sz w:val="23"/>
          <w:szCs w:val="23"/>
          <w:lang w:eastAsia="zh-CN"/>
        </w:rPr>
      </w:pPr>
      <w:r>
        <w:rPr>
          <w:rFonts w:hint="eastAsia" w:ascii="仿宋" w:hAnsi="仿宋" w:eastAsia="仿宋" w:cs="仿宋"/>
          <w:sz w:val="23"/>
          <w:szCs w:val="23"/>
          <w:lang w:eastAsia="zh-CN"/>
        </w:rPr>
        <w:t>②乙方违反合同约定收取其他费用的；</w:t>
      </w:r>
    </w:p>
    <w:p w14:paraId="3A4CDB44">
      <w:pPr>
        <w:spacing w:line="560" w:lineRule="exact"/>
        <w:ind w:firstLine="460" w:firstLineChars="200"/>
        <w:jc w:val="both"/>
        <w:rPr>
          <w:rFonts w:hint="eastAsia" w:ascii="仿宋" w:hAnsi="仿宋" w:eastAsia="仿宋" w:cs="仿宋"/>
          <w:sz w:val="23"/>
          <w:szCs w:val="23"/>
          <w:lang w:eastAsia="zh-CN"/>
        </w:rPr>
      </w:pPr>
      <w:r>
        <w:rPr>
          <w:rFonts w:hint="eastAsia" w:ascii="仿宋" w:hAnsi="仿宋" w:eastAsia="仿宋" w:cs="仿宋"/>
          <w:sz w:val="23"/>
          <w:szCs w:val="23"/>
          <w:lang w:eastAsia="zh-CN"/>
        </w:rPr>
        <w:t>③合同约定的终止服务关系的条件出现的；</w:t>
      </w:r>
    </w:p>
    <w:p w14:paraId="0C7394E0">
      <w:pPr>
        <w:spacing w:line="560" w:lineRule="exact"/>
        <w:ind w:firstLine="460" w:firstLineChars="200"/>
        <w:jc w:val="both"/>
        <w:rPr>
          <w:rFonts w:hint="eastAsia" w:ascii="仿宋" w:hAnsi="仿宋" w:eastAsia="仿宋" w:cs="仿宋"/>
          <w:sz w:val="23"/>
          <w:szCs w:val="23"/>
          <w:lang w:eastAsia="zh-CN"/>
        </w:rPr>
      </w:pPr>
      <w:r>
        <w:rPr>
          <w:rFonts w:hint="eastAsia" w:ascii="仿宋" w:hAnsi="仿宋" w:eastAsia="仿宋" w:cs="仿宋"/>
          <w:sz w:val="23"/>
          <w:szCs w:val="23"/>
          <w:lang w:eastAsia="zh-CN"/>
        </w:rPr>
        <w:t>④其他符合法律、法规规定可解除合同情形的。</w:t>
      </w:r>
    </w:p>
    <w:p w14:paraId="23FBA794">
      <w:pPr>
        <w:spacing w:line="560" w:lineRule="exact"/>
        <w:ind w:firstLine="460" w:firstLineChars="200"/>
        <w:jc w:val="both"/>
        <w:rPr>
          <w:rFonts w:hint="eastAsia" w:ascii="仿宋" w:hAnsi="仿宋" w:eastAsia="仿宋" w:cs="仿宋"/>
          <w:sz w:val="23"/>
          <w:szCs w:val="23"/>
          <w:lang w:eastAsia="zh-CN"/>
        </w:rPr>
      </w:pPr>
      <w:r>
        <w:rPr>
          <w:rFonts w:hint="eastAsia" w:ascii="仿宋" w:hAnsi="仿宋" w:eastAsia="仿宋" w:cs="仿宋"/>
          <w:sz w:val="23"/>
          <w:szCs w:val="23"/>
          <w:lang w:eastAsia="zh-CN"/>
        </w:rPr>
        <w:t>2.出现以下情况之一，乙方可于30日内以书面形式解除本协议：</w:t>
      </w:r>
    </w:p>
    <w:p w14:paraId="4E31555C">
      <w:pPr>
        <w:spacing w:line="560" w:lineRule="exact"/>
        <w:ind w:firstLine="460" w:firstLineChars="200"/>
        <w:jc w:val="both"/>
        <w:rPr>
          <w:rFonts w:hint="eastAsia" w:ascii="仿宋" w:hAnsi="仿宋" w:eastAsia="仿宋" w:cs="仿宋"/>
          <w:sz w:val="23"/>
          <w:szCs w:val="23"/>
          <w:lang w:eastAsia="zh-CN"/>
        </w:rPr>
      </w:pPr>
      <w:r>
        <w:rPr>
          <w:rFonts w:hint="eastAsia" w:ascii="仿宋" w:hAnsi="仿宋" w:eastAsia="仿宋" w:cs="仿宋"/>
          <w:sz w:val="23"/>
          <w:szCs w:val="23"/>
          <w:lang w:eastAsia="zh-CN"/>
        </w:rPr>
        <w:t>①甲方出具的有关材料虚假的；</w:t>
      </w:r>
    </w:p>
    <w:p w14:paraId="7A404F50">
      <w:pPr>
        <w:spacing w:line="560" w:lineRule="exact"/>
        <w:ind w:firstLine="460" w:firstLineChars="200"/>
        <w:jc w:val="both"/>
        <w:rPr>
          <w:rFonts w:hint="eastAsia" w:ascii="仿宋" w:hAnsi="仿宋" w:eastAsia="仿宋" w:cs="仿宋"/>
          <w:sz w:val="23"/>
          <w:szCs w:val="23"/>
          <w:lang w:eastAsia="zh-CN"/>
        </w:rPr>
      </w:pPr>
      <w:r>
        <w:rPr>
          <w:rFonts w:hint="eastAsia" w:ascii="仿宋" w:hAnsi="仿宋" w:eastAsia="仿宋" w:cs="仿宋"/>
          <w:sz w:val="23"/>
          <w:szCs w:val="23"/>
          <w:lang w:eastAsia="zh-CN"/>
        </w:rPr>
        <w:t>②甲方未按规定缴纳或拖欠费用超过一个月的；</w:t>
      </w:r>
    </w:p>
    <w:p w14:paraId="1518B2F3">
      <w:pPr>
        <w:spacing w:line="560" w:lineRule="exact"/>
        <w:ind w:firstLine="460" w:firstLineChars="200"/>
        <w:jc w:val="both"/>
        <w:rPr>
          <w:rFonts w:hint="eastAsia" w:ascii="仿宋" w:hAnsi="仿宋" w:eastAsia="仿宋" w:cs="仿宋"/>
          <w:sz w:val="23"/>
          <w:szCs w:val="23"/>
          <w:lang w:eastAsia="zh-CN"/>
        </w:rPr>
      </w:pPr>
      <w:r>
        <w:rPr>
          <w:rFonts w:hint="eastAsia" w:ascii="仿宋" w:hAnsi="仿宋" w:eastAsia="仿宋" w:cs="仿宋"/>
          <w:sz w:val="23"/>
          <w:szCs w:val="23"/>
          <w:lang w:eastAsia="zh-CN"/>
        </w:rPr>
        <w:t>③本协议约定的服务期届满的；</w:t>
      </w:r>
    </w:p>
    <w:p w14:paraId="3F909C26">
      <w:pPr>
        <w:spacing w:line="560" w:lineRule="exact"/>
        <w:ind w:firstLine="460" w:firstLineChars="200"/>
        <w:jc w:val="both"/>
        <w:rPr>
          <w:rFonts w:hint="eastAsia" w:ascii="仿宋" w:hAnsi="仿宋" w:eastAsia="仿宋" w:cs="仿宋"/>
          <w:sz w:val="23"/>
          <w:szCs w:val="23"/>
          <w:lang w:eastAsia="zh-CN"/>
        </w:rPr>
      </w:pPr>
      <w:r>
        <w:rPr>
          <w:rFonts w:hint="eastAsia" w:ascii="仿宋" w:hAnsi="仿宋" w:eastAsia="仿宋" w:cs="仿宋"/>
          <w:sz w:val="23"/>
          <w:szCs w:val="23"/>
          <w:lang w:eastAsia="zh-CN"/>
        </w:rPr>
        <w:t>④其他符合法律、法规规定可解除协议情形的。</w:t>
      </w:r>
    </w:p>
    <w:p w14:paraId="5BECFA2A">
      <w:pPr>
        <w:spacing w:line="560" w:lineRule="exact"/>
        <w:ind w:firstLine="482" w:firstLineChars="200"/>
        <w:jc w:val="both"/>
        <w:outlineLvl w:val="4"/>
        <w:rPr>
          <w:rFonts w:hint="eastAsia" w:ascii="仿宋" w:hAnsi="仿宋" w:eastAsia="仿宋" w:cs="仿宋"/>
          <w:b/>
          <w:bCs/>
          <w:sz w:val="24"/>
          <w:szCs w:val="24"/>
          <w:lang w:eastAsia="zh-CN"/>
        </w:rPr>
      </w:pPr>
      <w:r>
        <w:rPr>
          <w:rFonts w:hint="eastAsia" w:ascii="仿宋" w:hAnsi="仿宋" w:eastAsia="仿宋" w:cs="仿宋"/>
          <w:b/>
          <w:bCs/>
          <w:sz w:val="24"/>
          <w:szCs w:val="24"/>
          <w:lang w:eastAsia="zh-CN"/>
        </w:rPr>
        <w:t>九、合同争议的解决</w:t>
      </w:r>
    </w:p>
    <w:p w14:paraId="70038C55">
      <w:pPr>
        <w:widowControl w:val="0"/>
        <w:kinsoku/>
        <w:autoSpaceDE/>
        <w:autoSpaceDN/>
        <w:adjustRightInd/>
        <w:snapToGrid/>
        <w:spacing w:line="560" w:lineRule="exact"/>
        <w:ind w:firstLine="480" w:firstLineChars="200"/>
        <w:jc w:val="both"/>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对在合同履行过程中发生的争议，甲、乙双方先行友好协商解决，协商不成的，任何一方均有权向甲方所在地有管辖权的人民法院提起诉讼。</w:t>
      </w:r>
    </w:p>
    <w:p w14:paraId="38810288">
      <w:pPr>
        <w:widowControl w:val="0"/>
        <w:kinsoku/>
        <w:autoSpaceDE/>
        <w:autoSpaceDN/>
        <w:adjustRightInd/>
        <w:snapToGrid/>
        <w:spacing w:line="560" w:lineRule="exact"/>
        <w:ind w:firstLine="482" w:firstLineChars="200"/>
        <w:jc w:val="both"/>
        <w:textAlignment w:val="auto"/>
        <w:rPr>
          <w:rFonts w:hint="eastAsia" w:ascii="仿宋" w:hAnsi="仿宋" w:eastAsia="仿宋" w:cs="仿宋"/>
          <w:b/>
          <w:bCs/>
          <w:sz w:val="24"/>
          <w:szCs w:val="24"/>
          <w:lang w:eastAsia="zh-CN"/>
        </w:rPr>
      </w:pPr>
      <w:r>
        <w:rPr>
          <w:rFonts w:hint="eastAsia" w:ascii="仿宋" w:hAnsi="仿宋" w:eastAsia="仿宋" w:cs="仿宋"/>
          <w:b/>
          <w:bCs/>
          <w:sz w:val="24"/>
          <w:szCs w:val="24"/>
          <w:lang w:eastAsia="zh-CN"/>
        </w:rPr>
        <w:t>十、不可抗力情况下的免责约定</w:t>
      </w:r>
    </w:p>
    <w:p w14:paraId="2F9B1E4E">
      <w:pPr>
        <w:widowControl w:val="0"/>
        <w:kinsoku/>
        <w:autoSpaceDE/>
        <w:autoSpaceDN/>
        <w:adjustRightInd/>
        <w:snapToGrid/>
        <w:spacing w:line="560" w:lineRule="exact"/>
        <w:ind w:firstLine="480" w:firstLineChars="200"/>
        <w:jc w:val="both"/>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不可抗力情况指：双方不可预见、不可避免、不可克服的客观情况，但不包括双方的违约或疏忽。这些事件包括但不限于：战争、严重火灾、洪水、台风、地震等。</w:t>
      </w:r>
    </w:p>
    <w:p w14:paraId="0386A62A">
      <w:pPr>
        <w:widowControl w:val="0"/>
        <w:kinsoku/>
        <w:autoSpaceDE/>
        <w:autoSpaceDN/>
        <w:adjustRightInd/>
        <w:snapToGrid/>
        <w:spacing w:line="560" w:lineRule="exact"/>
        <w:ind w:firstLine="480" w:firstLineChars="200"/>
        <w:jc w:val="both"/>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遭遇不可抗力的一方应当及时书面通知另一方并提供相应的证明。</w:t>
      </w:r>
    </w:p>
    <w:p w14:paraId="4089EEF6">
      <w:pPr>
        <w:widowControl w:val="0"/>
        <w:kinsoku/>
        <w:autoSpaceDE/>
        <w:autoSpaceDN/>
        <w:adjustRightInd/>
        <w:snapToGrid/>
        <w:spacing w:line="560" w:lineRule="exact"/>
        <w:ind w:firstLine="482" w:firstLineChars="200"/>
        <w:jc w:val="both"/>
        <w:textAlignment w:val="auto"/>
        <w:rPr>
          <w:rFonts w:hint="eastAsia" w:ascii="仿宋" w:hAnsi="仿宋" w:eastAsia="仿宋" w:cs="仿宋"/>
          <w:b/>
          <w:bCs/>
          <w:sz w:val="24"/>
          <w:szCs w:val="24"/>
          <w:lang w:eastAsia="zh-CN"/>
        </w:rPr>
      </w:pPr>
      <w:r>
        <w:rPr>
          <w:rFonts w:hint="eastAsia" w:ascii="仿宋" w:hAnsi="仿宋" w:eastAsia="仿宋" w:cs="仿宋"/>
          <w:b/>
          <w:bCs/>
          <w:sz w:val="24"/>
          <w:szCs w:val="24"/>
          <w:lang w:eastAsia="zh-CN"/>
        </w:rPr>
        <w:t>十一、违约责任</w:t>
      </w:r>
    </w:p>
    <w:p w14:paraId="447BA5CF">
      <w:pPr>
        <w:widowControl w:val="0"/>
        <w:kinsoku/>
        <w:autoSpaceDE/>
        <w:autoSpaceDN/>
        <w:adjustRightInd/>
        <w:snapToGrid/>
        <w:spacing w:line="560" w:lineRule="exact"/>
        <w:ind w:firstLine="480" w:firstLineChars="200"/>
        <w:jc w:val="both"/>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1.按《中华人民共和国招标投标法》、《中华人民共和国民法典》中的相关条款执行。</w:t>
      </w:r>
    </w:p>
    <w:p w14:paraId="2CDA9DEE">
      <w:pPr>
        <w:widowControl w:val="0"/>
        <w:kinsoku/>
        <w:autoSpaceDE/>
        <w:autoSpaceDN/>
        <w:adjustRightInd/>
        <w:snapToGrid/>
        <w:spacing w:line="560" w:lineRule="exact"/>
        <w:ind w:firstLine="480" w:firstLineChars="200"/>
        <w:jc w:val="both"/>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2.未按合同要求提供服务或服务不能满足本次约定的项目要求的，甲方有权终止本合同并对乙方的违约行为进行追究，同时按有关规定进行相应的处罚。</w:t>
      </w:r>
    </w:p>
    <w:p w14:paraId="2097B33D">
      <w:pPr>
        <w:widowControl w:val="0"/>
        <w:kinsoku/>
        <w:autoSpaceDE/>
        <w:autoSpaceDN/>
        <w:adjustRightInd/>
        <w:snapToGrid/>
        <w:spacing w:line="560" w:lineRule="exact"/>
        <w:ind w:firstLine="482" w:firstLineChars="200"/>
        <w:jc w:val="both"/>
        <w:textAlignment w:val="auto"/>
        <w:rPr>
          <w:rFonts w:hint="eastAsia" w:ascii="仿宋" w:hAnsi="仿宋" w:eastAsia="仿宋" w:cs="仿宋"/>
          <w:sz w:val="24"/>
          <w:szCs w:val="24"/>
          <w:u w:val="single"/>
          <w:lang w:eastAsia="zh-CN"/>
        </w:rPr>
      </w:pPr>
      <w:r>
        <w:rPr>
          <w:rFonts w:hint="eastAsia" w:ascii="仿宋" w:hAnsi="仿宋" w:eastAsia="仿宋" w:cs="仿宋"/>
          <w:b/>
          <w:bCs/>
          <w:sz w:val="24"/>
          <w:szCs w:val="24"/>
          <w:lang w:eastAsia="zh-CN"/>
        </w:rPr>
        <w:t>十二、其他补充条款：</w:t>
      </w:r>
      <w:r>
        <w:rPr>
          <w:rFonts w:hint="eastAsia" w:ascii="仿宋" w:hAnsi="仿宋" w:eastAsia="仿宋" w:cs="仿宋"/>
          <w:sz w:val="24"/>
          <w:szCs w:val="24"/>
          <w:u w:val="single"/>
          <w:lang w:eastAsia="zh-CN"/>
        </w:rPr>
        <w:t>1.若甲方财政报账或者审批需乙方提供服务清单、明细或者相关资料的，乙方应予提供并配合。乙方拒绝或未及时提供发票或付款所需材料的，甲方付款期限相应顺延，且甲方不承担顺延期限内相应逾期付款的责任；2.合同未尽事宜，甲、乙双方可友好协商解决或签订书面补充协议(补充协议与本合同具有同等法律效力)。</w:t>
      </w:r>
    </w:p>
    <w:p w14:paraId="23A2C1A8">
      <w:pPr>
        <w:keepNext w:val="0"/>
        <w:keepLines w:val="0"/>
        <w:pageBreakBefore w:val="0"/>
        <w:widowControl w:val="0"/>
        <w:kinsoku/>
        <w:wordWrap/>
        <w:overflowPunct/>
        <w:topLinePunct w:val="0"/>
        <w:autoSpaceDE/>
        <w:autoSpaceDN/>
        <w:bidi w:val="0"/>
        <w:adjustRightInd/>
        <w:snapToGrid/>
        <w:spacing w:line="560" w:lineRule="exact"/>
        <w:ind w:firstLine="482" w:firstLineChars="200"/>
        <w:jc w:val="both"/>
        <w:textAlignment w:val="auto"/>
        <w:rPr>
          <w:rFonts w:hint="eastAsia" w:ascii="仿宋" w:hAnsi="仿宋" w:eastAsia="仿宋" w:cs="仿宋"/>
          <w:b/>
          <w:bCs/>
          <w:sz w:val="24"/>
          <w:szCs w:val="24"/>
          <w:highlight w:val="none"/>
          <w:lang w:eastAsia="en-US"/>
        </w:rPr>
      </w:pPr>
      <w:r>
        <w:rPr>
          <w:rFonts w:hint="eastAsia" w:ascii="仿宋" w:hAnsi="仿宋" w:eastAsia="仿宋" w:cs="仿宋"/>
          <w:b/>
          <w:bCs/>
          <w:sz w:val="24"/>
          <w:szCs w:val="24"/>
          <w:highlight w:val="none"/>
          <w:lang w:eastAsia="en-US"/>
        </w:rPr>
        <w:t>十</w:t>
      </w:r>
      <w:r>
        <w:rPr>
          <w:rFonts w:hint="eastAsia" w:ascii="仿宋" w:hAnsi="仿宋" w:eastAsia="仿宋" w:cs="仿宋"/>
          <w:b/>
          <w:bCs/>
          <w:sz w:val="24"/>
          <w:szCs w:val="24"/>
          <w:highlight w:val="none"/>
          <w:lang w:val="en-US" w:eastAsia="zh-CN"/>
        </w:rPr>
        <w:t>三</w:t>
      </w:r>
      <w:r>
        <w:rPr>
          <w:rFonts w:hint="eastAsia" w:ascii="仿宋" w:hAnsi="仿宋" w:eastAsia="仿宋" w:cs="仿宋"/>
          <w:b/>
          <w:bCs/>
          <w:sz w:val="24"/>
          <w:szCs w:val="24"/>
          <w:highlight w:val="none"/>
          <w:lang w:eastAsia="en-US"/>
        </w:rPr>
        <w:t>、合同订立</w:t>
      </w:r>
    </w:p>
    <w:p w14:paraId="4BA48467">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sz w:val="24"/>
          <w:szCs w:val="24"/>
          <w:highlight w:val="none"/>
          <w:lang w:eastAsia="en-US"/>
        </w:rPr>
      </w:pPr>
      <w:r>
        <w:rPr>
          <w:rFonts w:hint="eastAsia" w:ascii="仿宋" w:hAnsi="仿宋" w:eastAsia="仿宋" w:cs="仿宋"/>
          <w:sz w:val="24"/>
          <w:szCs w:val="24"/>
          <w:highlight w:val="none"/>
          <w:lang w:eastAsia="en-US"/>
        </w:rPr>
        <w:t>1.订立时间：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none"/>
          <w:lang w:eastAsia="en-US"/>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none"/>
          <w:lang w:eastAsia="en-US"/>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none"/>
          <w:lang w:eastAsia="en-US"/>
        </w:rPr>
        <w:t>日</w:t>
      </w:r>
      <w:r>
        <w:rPr>
          <w:rFonts w:hint="eastAsia" w:ascii="仿宋" w:hAnsi="仿宋" w:eastAsia="仿宋" w:cs="仿宋"/>
          <w:sz w:val="24"/>
          <w:szCs w:val="24"/>
          <w:highlight w:val="none"/>
          <w:lang w:eastAsia="en-US"/>
        </w:rPr>
        <w:t>。</w:t>
      </w:r>
    </w:p>
    <w:p w14:paraId="4539F7D2">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sz w:val="24"/>
          <w:szCs w:val="24"/>
          <w:highlight w:val="none"/>
          <w:lang w:eastAsia="en-US"/>
        </w:rPr>
      </w:pPr>
      <w:r>
        <w:rPr>
          <w:rFonts w:hint="eastAsia" w:ascii="仿宋" w:hAnsi="仿宋" w:eastAsia="仿宋" w:cs="仿宋"/>
          <w:sz w:val="24"/>
          <w:szCs w:val="24"/>
          <w:highlight w:val="none"/>
          <w:lang w:eastAsia="en-US"/>
        </w:rPr>
        <w:t>2.订立地点：</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eastAsia="en-US"/>
        </w:rPr>
        <w:t>。</w:t>
      </w:r>
    </w:p>
    <w:p w14:paraId="21F41240">
      <w:pPr>
        <w:pStyle w:val="2"/>
        <w:keepNext w:val="0"/>
        <w:keepLines w:val="0"/>
        <w:pageBreakBefore w:val="0"/>
        <w:widowControl/>
        <w:kinsoku w:val="0"/>
        <w:wordWrap/>
        <w:overflowPunct/>
        <w:topLinePunct w:val="0"/>
        <w:autoSpaceDE w:val="0"/>
        <w:autoSpaceDN w:val="0"/>
        <w:bidi w:val="0"/>
        <w:adjustRightInd w:val="0"/>
        <w:snapToGrid w:val="0"/>
        <w:spacing w:line="560" w:lineRule="exact"/>
        <w:ind w:firstLine="480" w:firstLineChars="200"/>
        <w:jc w:val="both"/>
        <w:textAlignment w:val="baseline"/>
        <w:rPr>
          <w:rFonts w:hint="eastAsia" w:ascii="仿宋" w:hAnsi="仿宋" w:eastAsia="仿宋" w:cs="仿宋"/>
          <w:color w:val="auto"/>
          <w:sz w:val="24"/>
          <w:szCs w:val="24"/>
          <w:highlight w:val="none"/>
          <w:lang w:eastAsia="en-US"/>
        </w:rPr>
      </w:pPr>
      <w:r>
        <w:rPr>
          <w:rFonts w:hint="eastAsia" w:ascii="仿宋" w:hAnsi="仿宋" w:eastAsia="仿宋" w:cs="仿宋"/>
          <w:color w:val="auto"/>
          <w:sz w:val="24"/>
          <w:szCs w:val="24"/>
          <w:highlight w:val="none"/>
          <w:lang w:eastAsia="en-US"/>
        </w:rPr>
        <w:t>3.本合同一式</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en-US"/>
        </w:rPr>
        <w:t>份，具有同等法律效力，双方各执</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en-US"/>
        </w:rPr>
        <w:t>份。各方签字盖章后生效，合同执行完毕自动失效。</w:t>
      </w:r>
    </w:p>
    <w:p w14:paraId="2AD61ED5">
      <w:pPr>
        <w:keepNext w:val="0"/>
        <w:keepLines w:val="0"/>
        <w:pageBreakBefore w:val="0"/>
        <w:widowControl/>
        <w:kinsoku w:val="0"/>
        <w:wordWrap/>
        <w:overflowPunct/>
        <w:topLinePunct w:val="0"/>
        <w:autoSpaceDE w:val="0"/>
        <w:autoSpaceDN w:val="0"/>
        <w:bidi w:val="0"/>
        <w:adjustRightInd w:val="0"/>
        <w:snapToGrid w:val="0"/>
        <w:spacing w:line="560" w:lineRule="exact"/>
        <w:ind w:firstLine="480" w:firstLineChars="200"/>
        <w:textAlignment w:val="baseline"/>
        <w:rPr>
          <w:rFonts w:hint="eastAsia" w:ascii="仿宋" w:hAnsi="仿宋" w:eastAsia="仿宋" w:cs="仿宋"/>
          <w:snapToGrid w:val="0"/>
          <w:color w:val="000000"/>
          <w:kern w:val="0"/>
          <w:sz w:val="24"/>
          <w:szCs w:val="24"/>
          <w:highlight w:val="none"/>
          <w:lang w:val="en-US" w:eastAsia="en-US" w:bidi="ar-SA"/>
        </w:rPr>
      </w:pPr>
      <w:r>
        <w:rPr>
          <w:rFonts w:hint="eastAsia" w:ascii="仿宋" w:hAnsi="仿宋" w:eastAsia="仿宋" w:cs="仿宋"/>
          <w:snapToGrid w:val="0"/>
          <w:color w:val="000000"/>
          <w:kern w:val="0"/>
          <w:sz w:val="24"/>
          <w:szCs w:val="24"/>
          <w:highlight w:val="none"/>
          <w:lang w:val="en-US" w:eastAsia="zh-CN" w:bidi="ar-SA"/>
        </w:rPr>
        <w:t>4.本次采购项目的磋商文件、磋商响应文件、中标通知书、澄清说明文件及其他补充条款均为本合同的组成部分，甲乙双方必须全面遵守，如有违反，应承担违约责任。</w:t>
      </w:r>
    </w:p>
    <w:p w14:paraId="25DB2CF2">
      <w:pP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br w:type="page"/>
      </w:r>
    </w:p>
    <w:p w14:paraId="356CFAA8">
      <w:pPr>
        <w:pStyle w:val="7"/>
        <w:keepNext w:val="0"/>
        <w:keepLines w:val="0"/>
        <w:pageBreakBefore w:val="0"/>
        <w:widowControl w:val="0"/>
        <w:kinsoku/>
        <w:wordWrap/>
        <w:overflowPunct/>
        <w:topLinePunct w:val="0"/>
        <w:autoSpaceDE/>
        <w:autoSpaceDN/>
        <w:bidi w:val="0"/>
        <w:adjustRightInd/>
        <w:snapToGrid/>
        <w:spacing w:before="160" w:beforeLines="50" w:line="560" w:lineRule="exact"/>
        <w:ind w:left="0" w:leftChars="0" w:firstLine="0" w:firstLineChars="0"/>
        <w:jc w:val="center"/>
        <w:textAlignment w:val="auto"/>
        <w:rPr>
          <w:rFonts w:hint="eastAsia" w:ascii="仿宋" w:hAnsi="仿宋" w:eastAsia="仿宋" w:cs="仿宋"/>
          <w:sz w:val="24"/>
          <w:szCs w:val="24"/>
          <w:highlight w:val="none"/>
          <w:lang w:val="en-US" w:eastAsia="en-US"/>
        </w:rPr>
      </w:pPr>
      <w:r>
        <w:rPr>
          <w:rFonts w:hint="eastAsia" w:ascii="仿宋" w:hAnsi="仿宋" w:eastAsia="仿宋" w:cs="仿宋"/>
          <w:sz w:val="24"/>
          <w:szCs w:val="24"/>
          <w:highlight w:val="none"/>
          <w:lang w:val="en-US" w:eastAsia="zh-CN"/>
        </w:rPr>
        <w:t>（以下无正文）</w:t>
      </w:r>
    </w:p>
    <w:tbl>
      <w:tblPr>
        <w:tblStyle w:val="9"/>
        <w:tblW w:w="48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73"/>
        <w:gridCol w:w="4175"/>
      </w:tblGrid>
      <w:tr w14:paraId="523A0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2" w:hRule="atLeast"/>
          <w:jc w:val="center"/>
        </w:trPr>
        <w:tc>
          <w:tcPr>
            <w:tcW w:w="2499" w:type="pct"/>
            <w:vAlign w:val="center"/>
          </w:tcPr>
          <w:p w14:paraId="74C1F51F">
            <w:pPr>
              <w:pStyle w:val="7"/>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甲方：（盖章）</w:t>
            </w:r>
          </w:p>
        </w:tc>
        <w:tc>
          <w:tcPr>
            <w:tcW w:w="5066" w:type="dxa"/>
            <w:vAlign w:val="center"/>
          </w:tcPr>
          <w:p w14:paraId="2B6B661F">
            <w:pPr>
              <w:pStyle w:val="7"/>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甲方：（盖章）</w:t>
            </w:r>
          </w:p>
        </w:tc>
      </w:tr>
      <w:tr w14:paraId="1306A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9" w:hRule="atLeast"/>
          <w:jc w:val="center"/>
        </w:trPr>
        <w:tc>
          <w:tcPr>
            <w:tcW w:w="2499" w:type="pct"/>
            <w:vAlign w:val="center"/>
          </w:tcPr>
          <w:p w14:paraId="4F794941">
            <w:pPr>
              <w:pStyle w:val="7"/>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auto"/>
              <w:rPr>
                <w:rFonts w:hint="eastAsia" w:ascii="仿宋" w:hAnsi="仿宋" w:eastAsia="仿宋" w:cs="仿宋"/>
                <w:kern w:val="2"/>
                <w:sz w:val="24"/>
                <w:szCs w:val="24"/>
                <w:highlight w:val="none"/>
                <w:lang w:val="en-US" w:eastAsia="en-US" w:bidi="ar-SA"/>
              </w:rPr>
            </w:pPr>
            <w:r>
              <w:rPr>
                <w:rFonts w:hint="eastAsia" w:ascii="仿宋" w:hAnsi="仿宋" w:eastAsia="仿宋" w:cs="仿宋"/>
                <w:kern w:val="2"/>
                <w:sz w:val="24"/>
                <w:szCs w:val="24"/>
                <w:highlight w:val="none"/>
                <w:lang w:val="en-US" w:eastAsia="en-US" w:bidi="ar-SA"/>
              </w:rPr>
              <w:t>法定代表人或</w:t>
            </w:r>
          </w:p>
          <w:p w14:paraId="5B934AD6">
            <w:pPr>
              <w:pStyle w:val="7"/>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en-US" w:bidi="ar-SA"/>
              </w:rPr>
              <w:t>授权代表：</w:t>
            </w:r>
            <w:r>
              <w:rPr>
                <w:rFonts w:hint="eastAsia" w:ascii="仿宋" w:hAnsi="仿宋" w:eastAsia="仿宋" w:cs="仿宋"/>
                <w:kern w:val="2"/>
                <w:sz w:val="24"/>
                <w:szCs w:val="24"/>
                <w:highlight w:val="none"/>
                <w:lang w:val="en-US" w:eastAsia="zh-CN" w:bidi="ar-SA"/>
              </w:rPr>
              <w:t>（签字或盖章）</w:t>
            </w:r>
          </w:p>
        </w:tc>
        <w:tc>
          <w:tcPr>
            <w:tcW w:w="5066" w:type="dxa"/>
            <w:vAlign w:val="center"/>
          </w:tcPr>
          <w:p w14:paraId="5B16985C">
            <w:pPr>
              <w:pStyle w:val="7"/>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auto"/>
              <w:rPr>
                <w:rFonts w:hint="eastAsia" w:ascii="仿宋" w:hAnsi="仿宋" w:eastAsia="仿宋" w:cs="仿宋"/>
                <w:kern w:val="2"/>
                <w:sz w:val="24"/>
                <w:szCs w:val="24"/>
                <w:highlight w:val="none"/>
                <w:lang w:val="en-US" w:eastAsia="en-US" w:bidi="ar-SA"/>
              </w:rPr>
            </w:pPr>
            <w:r>
              <w:rPr>
                <w:rFonts w:hint="eastAsia" w:ascii="仿宋" w:hAnsi="仿宋" w:eastAsia="仿宋" w:cs="仿宋"/>
                <w:kern w:val="2"/>
                <w:sz w:val="24"/>
                <w:szCs w:val="24"/>
                <w:highlight w:val="none"/>
                <w:lang w:val="en-US" w:eastAsia="en-US" w:bidi="ar-SA"/>
              </w:rPr>
              <w:t>法定代表人或</w:t>
            </w:r>
          </w:p>
          <w:p w14:paraId="30AB27FF">
            <w:pPr>
              <w:pStyle w:val="7"/>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en-US" w:bidi="ar-SA"/>
              </w:rPr>
              <w:t>授权代表：</w:t>
            </w:r>
            <w:r>
              <w:rPr>
                <w:rFonts w:hint="eastAsia" w:ascii="仿宋" w:hAnsi="仿宋" w:eastAsia="仿宋" w:cs="仿宋"/>
                <w:kern w:val="2"/>
                <w:sz w:val="24"/>
                <w:szCs w:val="24"/>
                <w:highlight w:val="none"/>
                <w:lang w:val="en-US" w:eastAsia="zh-CN" w:bidi="ar-SA"/>
              </w:rPr>
              <w:t>（签字或盖章）</w:t>
            </w:r>
          </w:p>
        </w:tc>
      </w:tr>
      <w:tr w14:paraId="4F724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499" w:type="pct"/>
            <w:vAlign w:val="center"/>
          </w:tcPr>
          <w:p w14:paraId="16F4A04D">
            <w:pPr>
              <w:pStyle w:val="7"/>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en-US" w:bidi="ar-SA"/>
              </w:rPr>
              <w:t>地址</w:t>
            </w:r>
            <w:r>
              <w:rPr>
                <w:rFonts w:hint="eastAsia" w:ascii="仿宋" w:hAnsi="仿宋" w:eastAsia="仿宋" w:cs="仿宋"/>
                <w:kern w:val="2"/>
                <w:sz w:val="24"/>
                <w:szCs w:val="24"/>
                <w:highlight w:val="none"/>
                <w:lang w:val="en-US" w:eastAsia="zh-CN" w:bidi="ar-SA"/>
              </w:rPr>
              <w:t>：</w:t>
            </w:r>
          </w:p>
        </w:tc>
        <w:tc>
          <w:tcPr>
            <w:tcW w:w="5066" w:type="dxa"/>
            <w:vAlign w:val="center"/>
          </w:tcPr>
          <w:p w14:paraId="5A01ECBA">
            <w:pPr>
              <w:pStyle w:val="7"/>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en-US" w:bidi="ar-SA"/>
              </w:rPr>
              <w:t>地址</w:t>
            </w:r>
            <w:r>
              <w:rPr>
                <w:rFonts w:hint="eastAsia" w:ascii="仿宋" w:hAnsi="仿宋" w:eastAsia="仿宋" w:cs="仿宋"/>
                <w:kern w:val="2"/>
                <w:sz w:val="24"/>
                <w:szCs w:val="24"/>
                <w:highlight w:val="none"/>
                <w:lang w:val="en-US" w:eastAsia="zh-CN" w:bidi="ar-SA"/>
              </w:rPr>
              <w:t>：</w:t>
            </w:r>
          </w:p>
        </w:tc>
      </w:tr>
      <w:tr w14:paraId="750E2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499" w:type="pct"/>
            <w:vAlign w:val="center"/>
          </w:tcPr>
          <w:p w14:paraId="4E3EEFC1">
            <w:pPr>
              <w:pStyle w:val="7"/>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zh-CN" w:bidi="ar-SA"/>
              </w:rPr>
              <w:t>开户行及账号：</w:t>
            </w:r>
          </w:p>
        </w:tc>
        <w:tc>
          <w:tcPr>
            <w:tcW w:w="5066" w:type="dxa"/>
            <w:vAlign w:val="center"/>
          </w:tcPr>
          <w:p w14:paraId="61F1BF62">
            <w:pPr>
              <w:pStyle w:val="7"/>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auto"/>
              <w:rPr>
                <w:rFonts w:hint="eastAsia" w:ascii="仿宋" w:hAnsi="仿宋" w:eastAsia="仿宋" w:cs="仿宋"/>
                <w:kern w:val="2"/>
                <w:sz w:val="24"/>
                <w:szCs w:val="24"/>
                <w:highlight w:val="none"/>
                <w:lang w:val="en-US" w:eastAsia="en-US" w:bidi="ar-SA"/>
              </w:rPr>
            </w:pPr>
            <w:r>
              <w:rPr>
                <w:rFonts w:hint="eastAsia" w:ascii="仿宋" w:hAnsi="仿宋" w:eastAsia="仿宋" w:cs="仿宋"/>
                <w:kern w:val="2"/>
                <w:sz w:val="24"/>
                <w:szCs w:val="24"/>
                <w:highlight w:val="none"/>
                <w:lang w:val="en-US" w:eastAsia="zh-CN" w:bidi="ar-SA"/>
              </w:rPr>
              <w:t>开户行及账号：</w:t>
            </w:r>
          </w:p>
        </w:tc>
      </w:tr>
      <w:tr w14:paraId="3D1D0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499" w:type="pct"/>
            <w:vAlign w:val="center"/>
          </w:tcPr>
          <w:p w14:paraId="4188E27D">
            <w:pPr>
              <w:pStyle w:val="7"/>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en-US" w:bidi="ar-SA"/>
              </w:rPr>
              <w:t>邮编</w:t>
            </w:r>
            <w:r>
              <w:rPr>
                <w:rFonts w:hint="eastAsia" w:ascii="仿宋" w:hAnsi="仿宋" w:eastAsia="仿宋" w:cs="仿宋"/>
                <w:kern w:val="2"/>
                <w:sz w:val="24"/>
                <w:szCs w:val="24"/>
                <w:highlight w:val="none"/>
                <w:lang w:val="en-US" w:eastAsia="zh-CN" w:bidi="ar-SA"/>
              </w:rPr>
              <w:t>：</w:t>
            </w:r>
          </w:p>
        </w:tc>
        <w:tc>
          <w:tcPr>
            <w:tcW w:w="5066" w:type="dxa"/>
            <w:vAlign w:val="center"/>
          </w:tcPr>
          <w:p w14:paraId="74EACF0A">
            <w:pPr>
              <w:pStyle w:val="7"/>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auto"/>
              <w:rPr>
                <w:rFonts w:hint="eastAsia" w:ascii="仿宋" w:hAnsi="仿宋" w:eastAsia="仿宋" w:cs="仿宋"/>
                <w:kern w:val="2"/>
                <w:sz w:val="24"/>
                <w:szCs w:val="24"/>
                <w:highlight w:val="none"/>
                <w:lang w:val="en-US" w:eastAsia="zh-CN" w:bidi="ar-SA"/>
              </w:rPr>
            </w:pPr>
            <w:r>
              <w:rPr>
                <w:rFonts w:hint="eastAsia" w:ascii="仿宋" w:hAnsi="仿宋" w:eastAsia="仿宋" w:cs="仿宋"/>
                <w:kern w:val="2"/>
                <w:sz w:val="24"/>
                <w:szCs w:val="24"/>
                <w:highlight w:val="none"/>
                <w:lang w:val="en-US" w:eastAsia="en-US" w:bidi="ar-SA"/>
              </w:rPr>
              <w:t>邮编</w:t>
            </w:r>
            <w:r>
              <w:rPr>
                <w:rFonts w:hint="eastAsia" w:ascii="仿宋" w:hAnsi="仿宋" w:eastAsia="仿宋" w:cs="仿宋"/>
                <w:kern w:val="2"/>
                <w:sz w:val="24"/>
                <w:szCs w:val="24"/>
                <w:highlight w:val="none"/>
                <w:lang w:val="en-US" w:eastAsia="zh-CN" w:bidi="ar-SA"/>
              </w:rPr>
              <w:t>：</w:t>
            </w:r>
          </w:p>
        </w:tc>
      </w:tr>
      <w:tr w14:paraId="346F5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499" w:type="pct"/>
            <w:vAlign w:val="center"/>
          </w:tcPr>
          <w:p w14:paraId="21D8D21B">
            <w:pPr>
              <w:pStyle w:val="7"/>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auto"/>
              <w:rPr>
                <w:rFonts w:hint="eastAsia" w:ascii="仿宋" w:hAnsi="仿宋" w:eastAsia="仿宋" w:cs="仿宋"/>
                <w:kern w:val="2"/>
                <w:sz w:val="24"/>
                <w:szCs w:val="24"/>
                <w:highlight w:val="none"/>
                <w:lang w:val="en-US" w:eastAsia="en-US" w:bidi="ar-SA"/>
              </w:rPr>
            </w:pPr>
            <w:r>
              <w:rPr>
                <w:rFonts w:hint="eastAsia" w:ascii="仿宋" w:hAnsi="仿宋" w:eastAsia="仿宋" w:cs="仿宋"/>
                <w:kern w:val="2"/>
                <w:sz w:val="24"/>
                <w:szCs w:val="24"/>
                <w:highlight w:val="none"/>
                <w:lang w:val="en-US" w:eastAsia="en-US" w:bidi="ar-SA"/>
              </w:rPr>
              <w:t>电话：</w:t>
            </w:r>
          </w:p>
        </w:tc>
        <w:tc>
          <w:tcPr>
            <w:tcW w:w="5066" w:type="dxa"/>
            <w:vAlign w:val="center"/>
          </w:tcPr>
          <w:p w14:paraId="16C67792">
            <w:pPr>
              <w:pStyle w:val="7"/>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both"/>
              <w:textAlignment w:val="auto"/>
              <w:rPr>
                <w:rFonts w:hint="eastAsia" w:ascii="仿宋" w:hAnsi="仿宋" w:eastAsia="仿宋" w:cs="仿宋"/>
                <w:kern w:val="2"/>
                <w:sz w:val="24"/>
                <w:szCs w:val="24"/>
                <w:highlight w:val="none"/>
                <w:lang w:val="en-US" w:eastAsia="en-US" w:bidi="ar-SA"/>
              </w:rPr>
            </w:pPr>
            <w:r>
              <w:rPr>
                <w:rFonts w:hint="eastAsia" w:ascii="仿宋" w:hAnsi="仿宋" w:eastAsia="仿宋" w:cs="仿宋"/>
                <w:kern w:val="2"/>
                <w:sz w:val="24"/>
                <w:szCs w:val="24"/>
                <w:highlight w:val="none"/>
                <w:lang w:val="en-US" w:eastAsia="en-US" w:bidi="ar-SA"/>
              </w:rPr>
              <w:t>电话：</w:t>
            </w:r>
          </w:p>
        </w:tc>
      </w:tr>
      <w:tr w14:paraId="76243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499" w:type="pct"/>
            <w:vAlign w:val="center"/>
          </w:tcPr>
          <w:p w14:paraId="61C3C0D3">
            <w:pPr>
              <w:pStyle w:val="7"/>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仿宋" w:hAnsi="仿宋" w:eastAsia="仿宋" w:cs="仿宋"/>
                <w:kern w:val="2"/>
                <w:sz w:val="24"/>
                <w:szCs w:val="24"/>
                <w:highlight w:val="none"/>
                <w:lang w:val="en-US" w:eastAsia="en-US" w:bidi="ar-SA"/>
              </w:rPr>
            </w:pPr>
            <w:r>
              <w:rPr>
                <w:rFonts w:hint="eastAsia" w:ascii="仿宋" w:hAnsi="仿宋" w:eastAsia="仿宋" w:cs="仿宋"/>
                <w:kern w:val="2"/>
                <w:sz w:val="24"/>
                <w:szCs w:val="24"/>
                <w:highlight w:val="none"/>
                <w:lang w:val="en-US" w:eastAsia="en-US" w:bidi="ar-SA"/>
              </w:rPr>
              <w:t>年</w:t>
            </w:r>
            <w:r>
              <w:rPr>
                <w:rFonts w:hint="eastAsia" w:ascii="仿宋" w:hAnsi="仿宋" w:eastAsia="仿宋" w:cs="仿宋"/>
                <w:kern w:val="2"/>
                <w:sz w:val="24"/>
                <w:szCs w:val="24"/>
                <w:highlight w:val="none"/>
                <w:lang w:val="en-US" w:eastAsia="zh-CN" w:bidi="ar-SA"/>
              </w:rPr>
              <w:t xml:space="preserve">    </w:t>
            </w:r>
            <w:r>
              <w:rPr>
                <w:rFonts w:hint="eastAsia" w:ascii="仿宋" w:hAnsi="仿宋" w:eastAsia="仿宋" w:cs="仿宋"/>
                <w:kern w:val="2"/>
                <w:sz w:val="24"/>
                <w:szCs w:val="24"/>
                <w:highlight w:val="none"/>
                <w:lang w:val="en-US" w:eastAsia="en-US" w:bidi="ar-SA"/>
              </w:rPr>
              <w:t>月</w:t>
            </w:r>
            <w:r>
              <w:rPr>
                <w:rFonts w:hint="eastAsia" w:ascii="仿宋" w:hAnsi="仿宋" w:eastAsia="仿宋" w:cs="仿宋"/>
                <w:kern w:val="2"/>
                <w:sz w:val="24"/>
                <w:szCs w:val="24"/>
                <w:highlight w:val="none"/>
                <w:lang w:val="en-US" w:eastAsia="zh-CN" w:bidi="ar-SA"/>
              </w:rPr>
              <w:t xml:space="preserve">    </w:t>
            </w:r>
            <w:r>
              <w:rPr>
                <w:rFonts w:hint="eastAsia" w:ascii="仿宋" w:hAnsi="仿宋" w:eastAsia="仿宋" w:cs="仿宋"/>
                <w:kern w:val="2"/>
                <w:sz w:val="24"/>
                <w:szCs w:val="24"/>
                <w:highlight w:val="none"/>
                <w:lang w:val="en-US" w:eastAsia="en-US" w:bidi="ar-SA"/>
              </w:rPr>
              <w:t>日</w:t>
            </w:r>
          </w:p>
        </w:tc>
        <w:tc>
          <w:tcPr>
            <w:tcW w:w="2500" w:type="pct"/>
            <w:vAlign w:val="center"/>
          </w:tcPr>
          <w:p w14:paraId="4BE722A5">
            <w:pPr>
              <w:pStyle w:val="7"/>
              <w:keepNext w:val="0"/>
              <w:keepLines w:val="0"/>
              <w:pageBreakBefore w:val="0"/>
              <w:widowControl w:val="0"/>
              <w:kinsoku/>
              <w:wordWrap/>
              <w:overflowPunct/>
              <w:topLinePunct w:val="0"/>
              <w:autoSpaceDE/>
              <w:autoSpaceDN/>
              <w:bidi w:val="0"/>
              <w:adjustRightInd/>
              <w:snapToGrid/>
              <w:spacing w:after="0" w:line="240" w:lineRule="auto"/>
              <w:ind w:left="0" w:leftChars="0" w:firstLine="0" w:firstLineChars="0"/>
              <w:jc w:val="center"/>
              <w:textAlignment w:val="auto"/>
              <w:rPr>
                <w:rFonts w:hint="eastAsia" w:ascii="仿宋" w:hAnsi="仿宋" w:eastAsia="仿宋" w:cs="仿宋"/>
                <w:kern w:val="2"/>
                <w:sz w:val="24"/>
                <w:szCs w:val="24"/>
                <w:highlight w:val="none"/>
                <w:lang w:val="en-US" w:eastAsia="en-US" w:bidi="ar-SA"/>
              </w:rPr>
            </w:pPr>
            <w:r>
              <w:rPr>
                <w:rFonts w:hint="eastAsia" w:ascii="仿宋" w:hAnsi="仿宋" w:eastAsia="仿宋" w:cs="仿宋"/>
                <w:kern w:val="2"/>
                <w:sz w:val="24"/>
                <w:szCs w:val="24"/>
                <w:highlight w:val="none"/>
                <w:lang w:val="en-US" w:eastAsia="en-US" w:bidi="ar-SA"/>
              </w:rPr>
              <w:t>年</w:t>
            </w:r>
            <w:r>
              <w:rPr>
                <w:rFonts w:hint="eastAsia" w:ascii="仿宋" w:hAnsi="仿宋" w:eastAsia="仿宋" w:cs="仿宋"/>
                <w:kern w:val="2"/>
                <w:sz w:val="24"/>
                <w:szCs w:val="24"/>
                <w:highlight w:val="none"/>
                <w:lang w:val="en-US" w:eastAsia="zh-CN" w:bidi="ar-SA"/>
              </w:rPr>
              <w:t xml:space="preserve">    </w:t>
            </w:r>
            <w:r>
              <w:rPr>
                <w:rFonts w:hint="eastAsia" w:ascii="仿宋" w:hAnsi="仿宋" w:eastAsia="仿宋" w:cs="仿宋"/>
                <w:kern w:val="2"/>
                <w:sz w:val="24"/>
                <w:szCs w:val="24"/>
                <w:highlight w:val="none"/>
                <w:lang w:val="en-US" w:eastAsia="en-US" w:bidi="ar-SA"/>
              </w:rPr>
              <w:t>月</w:t>
            </w:r>
            <w:r>
              <w:rPr>
                <w:rFonts w:hint="eastAsia" w:ascii="仿宋" w:hAnsi="仿宋" w:eastAsia="仿宋" w:cs="仿宋"/>
                <w:kern w:val="2"/>
                <w:sz w:val="24"/>
                <w:szCs w:val="24"/>
                <w:highlight w:val="none"/>
                <w:lang w:val="en-US" w:eastAsia="zh-CN" w:bidi="ar-SA"/>
              </w:rPr>
              <w:t xml:space="preserve">    </w:t>
            </w:r>
            <w:r>
              <w:rPr>
                <w:rFonts w:hint="eastAsia" w:ascii="仿宋" w:hAnsi="仿宋" w:eastAsia="仿宋" w:cs="仿宋"/>
                <w:kern w:val="2"/>
                <w:sz w:val="24"/>
                <w:szCs w:val="24"/>
                <w:highlight w:val="none"/>
                <w:lang w:val="en-US" w:eastAsia="en-US" w:bidi="ar-SA"/>
              </w:rPr>
              <w:t>日</w:t>
            </w:r>
          </w:p>
        </w:tc>
      </w:tr>
    </w:tbl>
    <w:p w14:paraId="1F0A33C4">
      <w:pPr>
        <w:rPr>
          <w:rFonts w:hint="eastAsia"/>
          <w:lang w:eastAsia="en-US"/>
        </w:rPr>
      </w:pPr>
    </w:p>
    <w:p w14:paraId="2111817D">
      <w:pPr>
        <w:spacing w:before="69" w:line="193" w:lineRule="auto"/>
        <w:ind w:left="2530"/>
        <w:rPr>
          <w:rFonts w:ascii="宋体" w:hAnsi="宋体" w:eastAsia="宋体" w:cs="宋体"/>
          <w:sz w:val="21"/>
          <w:szCs w:val="21"/>
        </w:rPr>
      </w:pPr>
    </w:p>
    <w:p w14:paraId="61D41AB5">
      <w:pPr>
        <w:pStyle w:val="12"/>
        <w:rPr>
          <w:rFonts w:hint="eastAsia"/>
          <w:lang w:val="en-US" w:eastAsia="zh-Hans"/>
        </w:rPr>
      </w:pPr>
    </w:p>
    <w:bookmarkEnd w:id="0"/>
    <w:p w14:paraId="6FB0B56C">
      <w:pPr>
        <w:pStyle w:val="12"/>
        <w:rPr>
          <w:rFonts w:hint="eastAsia"/>
          <w:lang w:val="en-US" w:eastAsia="zh-Hans"/>
        </w:rPr>
      </w:pPr>
    </w:p>
    <w:p w14:paraId="6966A5A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85ED0E"/>
    <w:multiLevelType w:val="singleLevel"/>
    <w:tmpl w:val="3285ED0E"/>
    <w:lvl w:ilvl="0" w:tentative="0">
      <w:start w:val="5"/>
      <w:numFmt w:val="chineseCounting"/>
      <w:suff w:val="nothing"/>
      <w:lvlText w:val="%1、"/>
      <w:lvlJc w:val="left"/>
      <w:rPr>
        <w:rFonts w:hint="eastAsia"/>
      </w:rPr>
    </w:lvl>
  </w:abstractNum>
  <w:abstractNum w:abstractNumId="1">
    <w:nsid w:val="7E5BC0E0"/>
    <w:multiLevelType w:val="singleLevel"/>
    <w:tmpl w:val="7E5BC0E0"/>
    <w:lvl w:ilvl="0" w:tentative="0">
      <w:start w:val="1"/>
      <w:numFmt w:val="upperLetter"/>
      <w:pStyle w:val="4"/>
      <w:lvlText w:val="%1."/>
      <w:lvlJc w:val="left"/>
      <w:pPr>
        <w:tabs>
          <w:tab w:val="left" w:pos="2085"/>
        </w:tabs>
        <w:ind w:left="2085" w:hanging="285"/>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276777"/>
    <w:rsid w:val="09390FDF"/>
    <w:rsid w:val="13046F9B"/>
    <w:rsid w:val="1A99559A"/>
    <w:rsid w:val="23A572A6"/>
    <w:rsid w:val="26426332"/>
    <w:rsid w:val="27C10AB3"/>
    <w:rsid w:val="3926448F"/>
    <w:rsid w:val="3D244AEF"/>
    <w:rsid w:val="43782A6B"/>
    <w:rsid w:val="47E36D53"/>
    <w:rsid w:val="4ADE1094"/>
    <w:rsid w:val="5B276777"/>
    <w:rsid w:val="703227F8"/>
    <w:rsid w:val="7CC2473D"/>
    <w:rsid w:val="7CD03A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link w:val="11"/>
    <w:qFormat/>
    <w:uiPriority w:val="0"/>
    <w:pPr>
      <w:spacing w:before="61" w:line="480" w:lineRule="auto"/>
      <w:jc w:val="center"/>
      <w:outlineLvl w:val="0"/>
    </w:pPr>
    <w:rPr>
      <w:rFonts w:ascii="宋体" w:hAnsi="宋体" w:eastAsia="仿宋" w:cs="宋体"/>
      <w:b/>
      <w:bCs/>
      <w:snapToGrid w:val="0"/>
      <w:color w:val="000000"/>
      <w:kern w:val="0"/>
      <w:sz w:val="32"/>
      <w:szCs w:val="28"/>
      <w:lang w:val="zh-CN" w:eastAsia="en-US" w:bidi="zh-CN"/>
    </w:rPr>
  </w:style>
  <w:style w:type="paragraph" w:styleId="4">
    <w:name w:val="heading 2"/>
    <w:basedOn w:val="1"/>
    <w:next w:val="1"/>
    <w:semiHidden/>
    <w:unhideWhenUsed/>
    <w:qFormat/>
    <w:uiPriority w:val="0"/>
    <w:pPr>
      <w:keepNext/>
      <w:numPr>
        <w:ilvl w:val="0"/>
        <w:numId w:val="1"/>
      </w:numPr>
      <w:spacing w:line="360" w:lineRule="auto"/>
      <w:jc w:val="left"/>
      <w:outlineLvl w:val="1"/>
    </w:pPr>
    <w:rPr>
      <w:rFonts w:ascii="宋体" w:hAnsi="宋体" w:eastAsia="宋体" w:cs="宋体"/>
      <w:b/>
      <w:sz w:val="28"/>
      <w:szCs w:val="20"/>
      <w:lang w:val="zh-CN" w:bidi="zh-CN"/>
    </w:rPr>
  </w:style>
  <w:style w:type="paragraph" w:styleId="5">
    <w:name w:val="heading 3"/>
    <w:basedOn w:val="1"/>
    <w:next w:val="1"/>
    <w:semiHidden/>
    <w:unhideWhenUsed/>
    <w:qFormat/>
    <w:uiPriority w:val="0"/>
    <w:pPr>
      <w:spacing w:before="45" w:line="360" w:lineRule="auto"/>
      <w:ind w:right="73"/>
      <w:jc w:val="left"/>
      <w:outlineLvl w:val="2"/>
    </w:pPr>
    <w:rPr>
      <w:rFonts w:ascii="宋体" w:hAnsi="宋体" w:eastAsia="宋体" w:cs="宋体"/>
      <w:b/>
      <w:bCs/>
      <w:sz w:val="28"/>
      <w:szCs w:val="30"/>
      <w:lang w:val="zh-CN" w:bidi="zh-CN"/>
    </w:rPr>
  </w:style>
  <w:style w:type="paragraph" w:styleId="6">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宋体" w:cs="宋体"/>
      <w:b/>
      <w:sz w:val="28"/>
      <w:szCs w:val="22"/>
      <w:lang w:val="zh-CN" w:bidi="zh-CN"/>
    </w:rPr>
  </w:style>
  <w:style w:type="character" w:default="1" w:styleId="10">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7">
    <w:name w:val="Body Text Indent 2"/>
    <w:basedOn w:val="1"/>
    <w:qFormat/>
    <w:uiPriority w:val="0"/>
    <w:pPr>
      <w:spacing w:after="120" w:line="480" w:lineRule="auto"/>
      <w:ind w:left="420" w:leftChars="200"/>
    </w:pPr>
  </w:style>
  <w:style w:type="table" w:styleId="9">
    <w:name w:val="Table Grid"/>
    <w:basedOn w:val="8"/>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标题 1 Char"/>
    <w:link w:val="3"/>
    <w:autoRedefine/>
    <w:qFormat/>
    <w:uiPriority w:val="0"/>
    <w:rPr>
      <w:rFonts w:ascii="宋体" w:hAnsi="宋体" w:eastAsia="仿宋" w:cs="宋体"/>
      <w:b/>
      <w:snapToGrid w:val="0"/>
      <w:color w:val="000000"/>
      <w:kern w:val="0"/>
      <w:sz w:val="36"/>
      <w:lang w:val="zh-CN" w:eastAsia="en-US" w:bidi="zh-CN"/>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2025-04-17T12:58:00Z</dcterms:created>
  <dc:creator>娜儿</dc:creator>
  <cp:lastModifiedBy>娜儿</cp:lastModifiedBy>
  <dcterms:modified xsi:type="dcterms:W3CDTF">2025-04-17T12:59:20Z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E9E90A2BB0DE455FA6E30C42B42D3A33_11</vt:lpwstr>
  </property>
</Properties>
</file>