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版本号：XBZB-2025-04720250512001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2025年食品安全监督抽检（二次）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XBZB-2025-047</w:t>
      </w:r>
      <w:r>
        <w:br/>
      </w:r>
      <w:r>
        <w:br/>
      </w:r>
      <w:r>
        <w:br/>
      </w:r>
    </w:p>
    <w:p>
      <w:pPr>
        <w:pStyle w:val="null3"/>
        <w:jc w:val="center"/>
        <w:outlineLvl w:val="2"/>
      </w:pPr>
      <w:r>
        <w:rPr>
          <w:rFonts w:ascii="仿宋_GB2312" w:hAnsi="仿宋_GB2312" w:cs="仿宋_GB2312" w:eastAsia="仿宋_GB2312"/>
          <w:sz w:val="28"/>
          <w:b/>
        </w:rPr>
        <w:t>西安市碑林区市场监督管理局（本级）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西安市碑林区市场监督管理局（本级）</w:t>
      </w:r>
      <w:r>
        <w:rPr>
          <w:rFonts w:ascii="仿宋_GB2312" w:hAnsi="仿宋_GB2312" w:cs="仿宋_GB2312" w:eastAsia="仿宋_GB2312"/>
        </w:rPr>
        <w:t>委托，拟对</w:t>
      </w:r>
      <w:r>
        <w:rPr>
          <w:rFonts w:ascii="仿宋_GB2312" w:hAnsi="仿宋_GB2312" w:cs="仿宋_GB2312" w:eastAsia="仿宋_GB2312"/>
        </w:rPr>
        <w:t>2025年食品安全监督抽检（二次）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2025年食品安全监督抽检（二次）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西安市碑林区市场监督管理局2025年度食品安全检验检测机构招标项目，承担碑林辖区街办食品安全抽检任务日常检测。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采购包1（南门商圈、柏树林、东关南街3个监管所）：属于专门面向中小企业采购。</w:t>
      </w:r>
    </w:p>
    <w:p>
      <w:pPr>
        <w:pStyle w:val="null3"/>
      </w:pPr>
      <w:r>
        <w:rPr>
          <w:rFonts w:ascii="仿宋_GB2312" w:hAnsi="仿宋_GB2312" w:cs="仿宋_GB2312" w:eastAsia="仿宋_GB2312"/>
        </w:rPr>
        <w:t>采购包2（太乙路、长乐坊2个监管所）：属于专门面向中小企业采购。</w:t>
      </w:r>
    </w:p>
    <w:p>
      <w:pPr>
        <w:pStyle w:val="null3"/>
      </w:pPr>
      <w:r>
        <w:rPr>
          <w:rFonts w:ascii="仿宋_GB2312" w:hAnsi="仿宋_GB2312" w:cs="仿宋_GB2312" w:eastAsia="仿宋_GB2312"/>
        </w:rPr>
        <w:t>采购包3（张家村、南院门2个监管所）：属于专门面向中小企业采购。</w:t>
      </w:r>
    </w:p>
    <w:p>
      <w:pPr>
        <w:pStyle w:val="null3"/>
      </w:pPr>
      <w:r>
        <w:rPr>
          <w:rFonts w:ascii="仿宋_GB2312" w:hAnsi="仿宋_GB2312" w:cs="仿宋_GB2312" w:eastAsia="仿宋_GB2312"/>
        </w:rPr>
        <w:t>采购包4（文艺路、长安路2个监管所）：属于专门面向中小企业采购。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2、企业资质：供应商具有检验检测机构资质认定证书CMA（证书附表要包含食品)及农产品质量安全检测机构考核合格证书（CATL）；</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2、企业资质：供应商具有检验检测机构资质认定证书CMA（证书附表要包含食品)及农产品质量安全检测机构考核合格证书（CATL）；</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2、企业资质：供应商具有检验检测机构资质认定证书CMA（证书附表要包含食品)及农产品质量安全检测机构考核合格证书（CATL）；</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2、企业资质：供应商具有检验检测机构资质认定证书CMA（证书附表要包含食品)及农产品质量安全检测机构考核合格证书（CATL）；</w:t>
      </w:r>
    </w:p>
    <w:p>
      <w:pPr>
        <w:pStyle w:val="null3"/>
      </w:pPr>
      <w:r>
        <w:rPr>
          <w:rFonts w:ascii="仿宋_GB2312" w:hAnsi="仿宋_GB2312" w:cs="仿宋_GB2312" w:eastAsia="仿宋_GB2312"/>
        </w:rPr>
        <w:t>3、信用信息：供应商未被“信用中国”网站（www.creditchina.gov.cn）列入失信被执行人和重大税收违法失信主体，未被中国政府采购网（www.ccgp.gov.cn）列入政府采购严重违法失信行为记录名单；（以现场查询结果为准）</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西安市碑林区市场监督管理局（本级）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西安市碑林区文艺南路付8号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029-87534988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王富敏、王薇、朱柯伟、谢娜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采购包1：477,500.00元</w:t>
            </w:r>
          </w:p>
          <w:p>
            <w:pPr>
              <w:pStyle w:val="null3"/>
            </w:pPr>
            <w:r>
              <w:rPr>
                <w:rFonts w:ascii="仿宋_GB2312" w:hAnsi="仿宋_GB2312" w:cs="仿宋_GB2312" w:eastAsia="仿宋_GB2312"/>
              </w:rPr>
              <w:t>采购包2：477,500.00元</w:t>
            </w:r>
          </w:p>
          <w:p>
            <w:pPr>
              <w:pStyle w:val="null3"/>
            </w:pPr>
            <w:r>
              <w:rPr>
                <w:rFonts w:ascii="仿宋_GB2312" w:hAnsi="仿宋_GB2312" w:cs="仿宋_GB2312" w:eastAsia="仿宋_GB2312"/>
              </w:rPr>
              <w:t>采购包3：477,500.00元</w:t>
            </w:r>
          </w:p>
          <w:p>
            <w:pPr>
              <w:pStyle w:val="null3"/>
            </w:pPr>
            <w:r>
              <w:rPr>
                <w:rFonts w:ascii="仿宋_GB2312" w:hAnsi="仿宋_GB2312" w:cs="仿宋_GB2312" w:eastAsia="仿宋_GB2312"/>
              </w:rPr>
              <w:t>采购包4：477,500.00元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 户名：西北国际（陕西）造价管理集团有限公司碑林分公司 开户行：招商银行股份有限公司西安和平路支行 账号：J7910139501801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西安市碑林区市场监督管理局（本级）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西安市碑林区市场监督管理局（本级）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西安市碑林区市场监督管理局（本级）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联系人：王富敏、王薇、朱柯伟、谢娜</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碑林区2025年食品安全监督抽检。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477,500.00</w:t>
      </w:r>
    </w:p>
    <w:p>
      <w:pPr>
        <w:pStyle w:val="null3"/>
      </w:pPr>
      <w:r>
        <w:rPr>
          <w:rFonts w:ascii="仿宋_GB2312" w:hAnsi="仿宋_GB2312" w:cs="仿宋_GB2312" w:eastAsia="仿宋_GB2312"/>
        </w:rPr>
        <w:t>采购包最高限价（元）: 477,500.00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南门商圈、柏树林、东关南街3个监管所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477,500.00</w:t>
      </w:r>
    </w:p>
    <w:p>
      <w:pPr>
        <w:pStyle w:val="null3"/>
      </w:pPr>
      <w:r>
        <w:rPr>
          <w:rFonts w:ascii="仿宋_GB2312" w:hAnsi="仿宋_GB2312" w:cs="仿宋_GB2312" w:eastAsia="仿宋_GB2312"/>
        </w:rPr>
        <w:t>采购包最高限价（元）: 477,500.00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太乙路、长乐坊2个监管所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477,500.00</w:t>
      </w:r>
    </w:p>
    <w:p>
      <w:pPr>
        <w:pStyle w:val="null3"/>
      </w:pPr>
      <w:r>
        <w:rPr>
          <w:rFonts w:ascii="仿宋_GB2312" w:hAnsi="仿宋_GB2312" w:cs="仿宋_GB2312" w:eastAsia="仿宋_GB2312"/>
        </w:rPr>
        <w:t>采购包最高限价（元）: 477,500.00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张家村、南院门2个监管所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477,500.00</w:t>
      </w:r>
    </w:p>
    <w:p>
      <w:pPr>
        <w:pStyle w:val="null3"/>
      </w:pPr>
      <w:r>
        <w:rPr>
          <w:rFonts w:ascii="仿宋_GB2312" w:hAnsi="仿宋_GB2312" w:cs="仿宋_GB2312" w:eastAsia="仿宋_GB2312"/>
        </w:rPr>
        <w:t>采购包最高限价（元）: 477,500.00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文艺路、长安路2个监管所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标的名称：南门商圈、柏树林、东关南街3个监管所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西安市碑林区市场监督管理局</w:t>
            </w:r>
            <w:r>
              <w:rPr>
                <w:rFonts w:ascii="仿宋_GB2312" w:hAnsi="仿宋_GB2312" w:cs="仿宋_GB2312" w:eastAsia="仿宋_GB2312"/>
                <w:sz w:val="21"/>
              </w:rPr>
              <w:t>2025</w:t>
            </w:r>
            <w:r>
              <w:rPr>
                <w:rFonts w:ascii="仿宋_GB2312" w:hAnsi="仿宋_GB2312" w:cs="仿宋_GB2312" w:eastAsia="仿宋_GB2312"/>
                <w:sz w:val="21"/>
              </w:rPr>
              <w:t>年度食品安全检验检测机构招标项目，承担碑林辖区街办食品安全抽检任务日常检测。一包：南门商圈、柏树林、东关南街</w:t>
            </w:r>
            <w:r>
              <w:rPr>
                <w:rFonts w:ascii="仿宋_GB2312" w:hAnsi="仿宋_GB2312" w:cs="仿宋_GB2312" w:eastAsia="仿宋_GB2312"/>
                <w:sz w:val="21"/>
              </w:rPr>
              <w:t>3</w:t>
            </w:r>
            <w:r>
              <w:rPr>
                <w:rFonts w:ascii="仿宋_GB2312" w:hAnsi="仿宋_GB2312" w:cs="仿宋_GB2312" w:eastAsia="仿宋_GB2312"/>
                <w:sz w:val="21"/>
              </w:rPr>
              <w:t>个监管所。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center"/>
            </w:pPr>
            <w:r>
              <w:rPr>
                <w:rFonts w:ascii="仿宋_GB2312" w:hAnsi="仿宋_GB2312" w:cs="仿宋_GB2312" w:eastAsia="仿宋_GB2312"/>
                <w:sz w:val="21"/>
              </w:rPr>
              <w:t>检测项目表</w:t>
            </w:r>
          </w:p>
          <w:tbl>
            <w:tblPr>
              <w:tblBorders>
                <w:top w:val="none" w:color="000000" w:sz="4"/>
                <w:left w:val="none" w:color="000000" w:sz="4"/>
                <w:bottom w:val="none" w:color="000000" w:sz="4"/>
                <w:right w:val="none" w:color="000000" w:sz="4"/>
                <w:insideH w:val="none"/>
                <w:insideV w:val="none"/>
              </w:tblBorders>
            </w:tblPr>
            <w:tblGrid>
              <w:gridCol w:w="280"/>
              <w:gridCol w:w="994"/>
              <w:gridCol w:w="226"/>
              <w:gridCol w:w="1053"/>
            </w:tblGrid>
            <w:tr>
              <w:tc>
                <w:tcPr>
                  <w:tcW w:type="dxa" w:w="2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9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c>
                <w:tcPr>
                  <w:tcW w:type="dxa" w:w="2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10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极性组分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铬</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甲基汞</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氰化物（以</w:t>
                  </w:r>
                  <w:r>
                    <w:rPr>
                      <w:rFonts w:ascii="仿宋_GB2312" w:hAnsi="仿宋_GB2312" w:cs="仿宋_GB2312" w:eastAsia="仿宋_GB2312"/>
                      <w:sz w:val="20"/>
                      <w:color w:val="000000"/>
                    </w:rPr>
                    <w:t>CN-计）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无机砷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N-二甲基亚硝胺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二氧化硫残留量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甲醛次硫酸氢钠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茶多酚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铝的残留量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亚硝酸盐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苯甲酸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脱氢乙酸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山梨酸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硼砂</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滑石粉</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六六六</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滴滴涕</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过氧化值</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丁基羟基茴香醚（</w:t>
                  </w:r>
                  <w:r>
                    <w:rPr>
                      <w:rFonts w:ascii="仿宋_GB2312" w:hAnsi="仿宋_GB2312" w:cs="仿宋_GB2312" w:eastAsia="仿宋_GB2312"/>
                      <w:sz w:val="20"/>
                      <w:color w:val="000000"/>
                    </w:rPr>
                    <w:t>BHA）、二丁基羟基甲苯（BHT）、特丁基对苯二酚（TBHQ）</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氨基酸态氮</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钙</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糖精钠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灰分</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苏丹红</w:t>
                  </w:r>
                  <w:r>
                    <w:rPr>
                      <w:rFonts w:ascii="仿宋_GB2312" w:hAnsi="仿宋_GB2312" w:cs="仿宋_GB2312" w:eastAsia="仿宋_GB2312"/>
                      <w:sz w:val="20"/>
                      <w:color w:val="000000"/>
                    </w:rPr>
                    <w:t>Ⅰ-Ⅳ</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杂质度</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罗丹明</w:t>
                  </w:r>
                  <w:r>
                    <w:rPr>
                      <w:rFonts w:ascii="仿宋_GB2312" w:hAnsi="仿宋_GB2312" w:cs="仿宋_GB2312" w:eastAsia="仿宋_GB2312"/>
                      <w:sz w:val="20"/>
                      <w:color w:val="000000"/>
                    </w:rPr>
                    <w:t>B</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过氧化苯甲酰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谷氨酸钠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溶剂残留量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乙酰甲胺磷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罂粟碱类（</w:t>
                  </w:r>
                  <w:r>
                    <w:rPr>
                      <w:rFonts w:ascii="仿宋_GB2312" w:hAnsi="仿宋_GB2312" w:cs="仿宋_GB2312" w:eastAsia="仿宋_GB2312"/>
                      <w:sz w:val="20"/>
                      <w:color w:val="000000"/>
                    </w:rPr>
                    <w:t>5项）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酒精度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瘦肉精（</w:t>
                  </w:r>
                  <w:r>
                    <w:rPr>
                      <w:rFonts w:ascii="仿宋_GB2312" w:hAnsi="仿宋_GB2312" w:cs="仿宋_GB2312" w:eastAsia="仿宋_GB2312"/>
                      <w:sz w:val="20"/>
                      <w:color w:val="000000"/>
                    </w:rPr>
                    <w:t>3项）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腐霉利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联苯菊酯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毒死蜱</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对硫磷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氧乐果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氟苯尼考</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多菌灵</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四环素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氟虫腈</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过氧化氢</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阿维菌素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苯醚甲环唑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克百威</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阴离子合成洗涤剂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硫丹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游离性余氯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沙门氏菌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敌百虫</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金黄色葡萄球菌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甲基异柳磷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灭蝇胺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杀螟硫磷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总汞</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土霉素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甲基对硫磷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敌敌畏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恩诺沙星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环丙沙星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甲拌磷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甲氨基阿维菌素苯甲酸盐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涕灭威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游离矿酸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乐果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大肠菌群</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啶虫脒</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志贺氏菌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辛硫磷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菌落总数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果糖和葡萄糖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荧光增白剂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维生素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百菌清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挥发性盐基氮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6-苄基腺嘌呤</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溴酸盐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4-氯苯氧乙酸钠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安赛蜜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硝基呋喃代谢物类（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氰戊菊酯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孔雀石绿类（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赭曲霉毒素</w:t>
                  </w:r>
                  <w:r>
                    <w:rPr>
                      <w:rFonts w:ascii="仿宋_GB2312" w:hAnsi="仿宋_GB2312" w:cs="仿宋_GB2312" w:eastAsia="仿宋_GB2312"/>
                      <w:sz w:val="20"/>
                      <w:color w:val="000000"/>
                    </w:rPr>
                    <w:t>A</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脱氧雪腐镰刀菌烯醇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防腐剂混合使用时各自用量占其最大使用量比例之和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二氧化碳气容量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呈味核苷酸二钠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产气荚膜梭菌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铜绿假单胞菌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霉菌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62</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咖啡因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三氯甲烷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三氯杀螨醇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不溶于水杂质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草甘膦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溶解性总固体</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能量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丙溴磷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亚硫酸盐</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烟酸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灭多威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硝酸盐</w:t>
                  </w:r>
                  <w:r>
                    <w:rPr>
                      <w:rFonts w:ascii="仿宋_GB2312" w:hAnsi="仿宋_GB2312" w:cs="仿宋_GB2312" w:eastAsia="仿宋_GB2312"/>
                      <w:sz w:val="20"/>
                      <w:color w:val="000000"/>
                    </w:rPr>
                    <w:t>(以NO₃⁻计)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羰基价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粪链球菌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非脂乳固体</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铵盐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地塞米松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酵母</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还原糖分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水胺硫磷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色值（糖类）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氧氟沙星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三氯蔗糖</w:t>
                  </w:r>
                  <w:r>
                    <w:rPr>
                      <w:rFonts w:ascii="仿宋_GB2312" w:hAnsi="仿宋_GB2312" w:cs="仿宋_GB2312" w:eastAsia="仿宋_GB2312"/>
                      <w:sz w:val="20"/>
                      <w:color w:val="000000"/>
                    </w:rPr>
                    <w:t>(酒类)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161</w:t>
                  </w:r>
                </w:p>
              </w:tc>
              <w:tc>
                <w:tcPr>
                  <w:tcW w:type="dxa" w:w="10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烯酰吗啉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74</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阿斯巴甜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三唑磷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(KOH)</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磺胺类（总量）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偏硅酸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沙丁胺醇</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镍</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克伦特罗</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甲硝唑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五氯酚酸钠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乳酸菌数</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甲氧苄啶</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碘</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氯氟氰菊酯和高效氯氟氰菊酯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吡唑醚菌酯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多西环素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甜蜜素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噻虫嗪</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地西泮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合成着色剂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呋喃唑酮代谢物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蛋白质</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吡虫啉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M1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腈苯唑</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三聚氰胺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氯吡脲</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脂肪</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磷酸盐</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能提供高效、专业的抽检服务，能接受抽样工作委托，有专门团队负责配合采样。有能满足采样、运输、检验等工作车辆、设备等硬件；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抽检样品必须在当天进入食品检测实验室，以确保样品检测报告的准确性；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若投标单位的符合率未达到</w:t>
            </w:r>
            <w:r>
              <w:rPr>
                <w:rFonts w:ascii="仿宋_GB2312" w:hAnsi="仿宋_GB2312" w:cs="仿宋_GB2312" w:eastAsia="仿宋_GB2312"/>
                <w:sz w:val="21"/>
              </w:rPr>
              <w:t>100%</w:t>
            </w:r>
            <w:r>
              <w:rPr>
                <w:rFonts w:ascii="仿宋_GB2312" w:hAnsi="仿宋_GB2312" w:cs="仿宋_GB2312" w:eastAsia="仿宋_GB2312"/>
                <w:sz w:val="21"/>
              </w:rPr>
              <w:t>时，应承诺其余参数在服务合同签订后三个月内完成扩项。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能够熟练运用各级抽检系统，及时准确的录入抽检、检验信息，辅助区市场监管局完成统计报表、信息公示等工作。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不得将检验任务外包或分包给其他检测机构检验；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若投标人出具虚假、错误检验数据和结论，一经发现，立即取消合作资格；</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须提供相关的业务咨询、报告分析等服务；</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进度要求：检验机构收到检品后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有完善的绿色通道及投诉受理机制，能够对委托检验人提出的异议做出有效回应；</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有用于食品低温储存的自建冷库；</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具备相关的检测设备：如液相色谱</w:t>
            </w:r>
            <w:r>
              <w:rPr>
                <w:rFonts w:ascii="仿宋_GB2312" w:hAnsi="仿宋_GB2312" w:cs="仿宋_GB2312" w:eastAsia="仿宋_GB2312"/>
                <w:sz w:val="21"/>
              </w:rPr>
              <w:t>/</w:t>
            </w:r>
            <w:r>
              <w:rPr>
                <w:rFonts w:ascii="仿宋_GB2312" w:hAnsi="仿宋_GB2312" w:cs="仿宋_GB2312" w:eastAsia="仿宋_GB2312"/>
                <w:sz w:val="21"/>
              </w:rPr>
              <w:t>质谱联用仪</w:t>
            </w:r>
            <w:r>
              <w:rPr>
                <w:rFonts w:ascii="仿宋_GB2312" w:hAnsi="仿宋_GB2312" w:cs="仿宋_GB2312" w:eastAsia="仿宋_GB2312"/>
                <w:sz w:val="21"/>
              </w:rPr>
              <w:t>-</w:t>
            </w:r>
            <w:r>
              <w:rPr>
                <w:rFonts w:ascii="仿宋_GB2312" w:hAnsi="仿宋_GB2312" w:cs="仿宋_GB2312" w:eastAsia="仿宋_GB2312"/>
                <w:sz w:val="21"/>
              </w:rPr>
              <w:t>三重四级杆（</w:t>
            </w:r>
            <w:r>
              <w:rPr>
                <w:rFonts w:ascii="仿宋_GB2312" w:hAnsi="仿宋_GB2312" w:cs="仿宋_GB2312" w:eastAsia="仿宋_GB2312"/>
                <w:sz w:val="21"/>
              </w:rPr>
              <w:t>LC/MS/MS</w:t>
            </w:r>
            <w:r>
              <w:rPr>
                <w:rFonts w:ascii="仿宋_GB2312" w:hAnsi="仿宋_GB2312" w:cs="仿宋_GB2312" w:eastAsia="仿宋_GB2312"/>
                <w:sz w:val="21"/>
              </w:rPr>
              <w:t>）、气质联用仪（</w:t>
            </w:r>
            <w:r>
              <w:rPr>
                <w:rFonts w:ascii="仿宋_GB2312" w:hAnsi="仿宋_GB2312" w:cs="仿宋_GB2312" w:eastAsia="仿宋_GB2312"/>
                <w:sz w:val="21"/>
              </w:rPr>
              <w:t>GC/MS</w:t>
            </w:r>
            <w:r>
              <w:rPr>
                <w:rFonts w:ascii="仿宋_GB2312" w:hAnsi="仿宋_GB2312" w:cs="仿宋_GB2312" w:eastAsia="仿宋_GB2312"/>
                <w:sz w:val="21"/>
              </w:rPr>
              <w:t>）、电感耦合等离子体质谱仪（</w:t>
            </w:r>
            <w:r>
              <w:rPr>
                <w:rFonts w:ascii="仿宋_GB2312" w:hAnsi="仿宋_GB2312" w:cs="仿宋_GB2312" w:eastAsia="仿宋_GB2312"/>
                <w:sz w:val="21"/>
              </w:rPr>
              <w:t>ICP/MS</w:t>
            </w:r>
            <w:r>
              <w:rPr>
                <w:rFonts w:ascii="仿宋_GB2312" w:hAnsi="仿宋_GB2312" w:cs="仿宋_GB2312" w:eastAsia="仿宋_GB2312"/>
                <w:sz w:val="21"/>
              </w:rPr>
              <w:t>）、高效液相色谱仪（</w:t>
            </w:r>
            <w:r>
              <w:rPr>
                <w:rFonts w:ascii="仿宋_GB2312" w:hAnsi="仿宋_GB2312" w:cs="仿宋_GB2312" w:eastAsia="仿宋_GB2312"/>
                <w:sz w:val="21"/>
              </w:rPr>
              <w:t>HPLC</w:t>
            </w:r>
            <w:r>
              <w:rPr>
                <w:rFonts w:ascii="仿宋_GB2312" w:hAnsi="仿宋_GB2312" w:cs="仿宋_GB2312" w:eastAsia="仿宋_GB2312"/>
                <w:sz w:val="21"/>
              </w:rPr>
              <w:t>）、气相色谱仪（</w:t>
            </w:r>
            <w:r>
              <w:rPr>
                <w:rFonts w:ascii="仿宋_GB2312" w:hAnsi="仿宋_GB2312" w:cs="仿宋_GB2312" w:eastAsia="仿宋_GB2312"/>
                <w:sz w:val="21"/>
              </w:rPr>
              <w:t>GC</w:t>
            </w:r>
            <w:r>
              <w:rPr>
                <w:rFonts w:ascii="仿宋_GB2312" w:hAnsi="仿宋_GB2312" w:cs="仿宋_GB2312" w:eastAsia="仿宋_GB2312"/>
                <w:sz w:val="21"/>
              </w:rPr>
              <w:t>）、紫外分光光度计（</w:t>
            </w:r>
            <w:r>
              <w:rPr>
                <w:rFonts w:ascii="仿宋_GB2312" w:hAnsi="仿宋_GB2312" w:cs="仿宋_GB2312" w:eastAsia="仿宋_GB2312"/>
                <w:sz w:val="21"/>
              </w:rPr>
              <w:t>UV</w:t>
            </w:r>
            <w:r>
              <w:rPr>
                <w:rFonts w:ascii="仿宋_GB2312" w:hAnsi="仿宋_GB2312" w:cs="仿宋_GB2312" w:eastAsia="仿宋_GB2312"/>
                <w:sz w:val="21"/>
              </w:rPr>
              <w:t>）、原子吸收光谱仪（</w:t>
            </w:r>
            <w:r>
              <w:rPr>
                <w:rFonts w:ascii="仿宋_GB2312" w:hAnsi="仿宋_GB2312" w:cs="仿宋_GB2312" w:eastAsia="仿宋_GB2312"/>
                <w:sz w:val="21"/>
              </w:rPr>
              <w:t>AAS</w:t>
            </w:r>
            <w:r>
              <w:rPr>
                <w:rFonts w:ascii="仿宋_GB2312" w:hAnsi="仿宋_GB2312" w:cs="仿宋_GB2312" w:eastAsia="仿宋_GB2312"/>
                <w:sz w:val="21"/>
              </w:rPr>
              <w:t>）、离子色谱仪；</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 xml:space="preserve">有应急预案，若服务辖区出现食品安全事故或案件调查等应急类事件时，能够在 </w:t>
            </w:r>
            <w:r>
              <w:rPr>
                <w:rFonts w:ascii="仿宋_GB2312" w:hAnsi="仿宋_GB2312" w:cs="仿宋_GB2312" w:eastAsia="仿宋_GB2312"/>
                <w:sz w:val="21"/>
              </w:rPr>
              <w:t xml:space="preserve">0.5 </w:t>
            </w:r>
            <w:r>
              <w:rPr>
                <w:rFonts w:ascii="仿宋_GB2312" w:hAnsi="仿宋_GB2312" w:cs="仿宋_GB2312" w:eastAsia="仿宋_GB2312"/>
                <w:sz w:val="21"/>
              </w:rPr>
              <w:t>小时内响应、</w:t>
            </w:r>
            <w:r>
              <w:rPr>
                <w:rFonts w:ascii="仿宋_GB2312" w:hAnsi="仿宋_GB2312" w:cs="仿宋_GB2312" w:eastAsia="仿宋_GB2312"/>
                <w:sz w:val="21"/>
              </w:rPr>
              <w:t xml:space="preserve">1 </w:t>
            </w:r>
            <w:r>
              <w:rPr>
                <w:rFonts w:ascii="仿宋_GB2312" w:hAnsi="仿宋_GB2312" w:cs="仿宋_GB2312" w:eastAsia="仿宋_GB2312"/>
                <w:sz w:val="21"/>
              </w:rPr>
              <w:t>小时内派遣技术专家及采样人员、车辆到达指定地点，配合采购方进行采样、调查，</w:t>
            </w:r>
            <w:r>
              <w:rPr>
                <w:rFonts w:ascii="仿宋_GB2312" w:hAnsi="仿宋_GB2312" w:cs="仿宋_GB2312" w:eastAsia="仿宋_GB2312"/>
                <w:sz w:val="21"/>
              </w:rPr>
              <w:t>5</w:t>
            </w:r>
            <w:r>
              <w:rPr>
                <w:rFonts w:ascii="仿宋_GB2312" w:hAnsi="仿宋_GB2312" w:cs="仿宋_GB2312" w:eastAsia="仿宋_GB2312"/>
                <w:sz w:val="21"/>
              </w:rPr>
              <w:t>个日历日内出具检验报告并提出相关技术建议；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承接区县级或以上食品或农产品安全监督抽检、专项抽检、应急抽检或风险监测工作经历，且未发生过重大食品检验事故。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服务期限：自签订合同之日起至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结算方式：根据乙方完成工作量据实结算，合同执行的最终价款不得超过本采购包的采购预算。付款前乙方须向甲方出具合法有效的等额发票。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、付款方式：抽检工作完成后，甲方根据乙方完成工作量据实结算，乙方向甲方提出付款申请同时附完成项目检测报告，经甲方验收合格后</w:t>
            </w:r>
            <w:r>
              <w:rPr>
                <w:rFonts w:ascii="仿宋_GB2312" w:hAnsi="仿宋_GB2312" w:cs="仿宋_GB2312" w:eastAsia="仿宋_GB2312"/>
                <w:sz w:val="21"/>
              </w:rPr>
              <w:t>10</w:t>
            </w:r>
            <w:r>
              <w:rPr>
                <w:rFonts w:ascii="仿宋_GB2312" w:hAnsi="仿宋_GB2312" w:cs="仿宋_GB2312" w:eastAsia="仿宋_GB2312"/>
                <w:sz w:val="21"/>
              </w:rPr>
              <w:t>日内，支付实际价款的</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出具检测报告</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）甲乙双方必须遵守本合同并执行合同中的各项规定，保证本合同的正常履行。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标的名称：太乙路、长乐坊2个监管所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西安市碑林区市场监督管理局</w:t>
            </w:r>
            <w:r>
              <w:rPr>
                <w:rFonts w:ascii="仿宋_GB2312" w:hAnsi="仿宋_GB2312" w:cs="仿宋_GB2312" w:eastAsia="仿宋_GB2312"/>
                <w:sz w:val="21"/>
              </w:rPr>
              <w:t>2025</w:t>
            </w:r>
            <w:r>
              <w:rPr>
                <w:rFonts w:ascii="仿宋_GB2312" w:hAnsi="仿宋_GB2312" w:cs="仿宋_GB2312" w:eastAsia="仿宋_GB2312"/>
                <w:sz w:val="21"/>
              </w:rPr>
              <w:t>年度食品安全检验检测机构招标项目，承担碑林辖区街办食品安全抽检任务日常检测。二包：太乙路、长乐坊</w:t>
            </w:r>
            <w:r>
              <w:rPr>
                <w:rFonts w:ascii="仿宋_GB2312" w:hAnsi="仿宋_GB2312" w:cs="仿宋_GB2312" w:eastAsia="仿宋_GB2312"/>
                <w:sz w:val="21"/>
              </w:rPr>
              <w:t>2</w:t>
            </w:r>
            <w:r>
              <w:rPr>
                <w:rFonts w:ascii="仿宋_GB2312" w:hAnsi="仿宋_GB2312" w:cs="仿宋_GB2312" w:eastAsia="仿宋_GB2312"/>
                <w:sz w:val="21"/>
              </w:rPr>
              <w:t>个监管所。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二、技术要求</w:t>
            </w:r>
          </w:p>
          <w:p>
            <w:pPr>
              <w:pStyle w:val="null3"/>
              <w:jc w:val="center"/>
            </w:pPr>
            <w:r>
              <w:rPr>
                <w:rFonts w:ascii="仿宋_GB2312" w:hAnsi="仿宋_GB2312" w:cs="仿宋_GB2312" w:eastAsia="仿宋_GB2312"/>
                <w:sz w:val="21"/>
              </w:rPr>
              <w:t>检测项目表</w:t>
            </w:r>
          </w:p>
          <w:tbl>
            <w:tblPr>
              <w:tblBorders>
                <w:top w:val="none" w:color="000000" w:sz="4"/>
                <w:left w:val="none" w:color="000000" w:sz="4"/>
                <w:bottom w:val="none" w:color="000000" w:sz="4"/>
                <w:right w:val="none" w:color="000000" w:sz="4"/>
                <w:insideH w:val="none"/>
                <w:insideV w:val="none"/>
              </w:tblBorders>
            </w:tblPr>
            <w:tblGrid>
              <w:gridCol w:w="280"/>
              <w:gridCol w:w="994"/>
              <w:gridCol w:w="226"/>
              <w:gridCol w:w="1053"/>
            </w:tblGrid>
            <w:tr>
              <w:tc>
                <w:tcPr>
                  <w:tcW w:type="dxa" w:w="2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9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c>
                <w:tcPr>
                  <w:tcW w:type="dxa" w:w="2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10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极性组分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铬</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甲基汞</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氰化物（以</w:t>
                  </w:r>
                  <w:r>
                    <w:rPr>
                      <w:rFonts w:ascii="仿宋_GB2312" w:hAnsi="仿宋_GB2312" w:cs="仿宋_GB2312" w:eastAsia="仿宋_GB2312"/>
                      <w:sz w:val="20"/>
                      <w:color w:val="000000"/>
                    </w:rPr>
                    <w:t>CN-计）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无机砷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N-二甲基亚硝胺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二氧化硫残留量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甲醛次硫酸氢钠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茶多酚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铝的残留量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亚硝酸盐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苯甲酸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脱氢乙酸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山梨酸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硼砂</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滑石粉</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六六六</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滴滴涕</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过氧化值</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丁基羟基茴香醚（</w:t>
                  </w:r>
                  <w:r>
                    <w:rPr>
                      <w:rFonts w:ascii="仿宋_GB2312" w:hAnsi="仿宋_GB2312" w:cs="仿宋_GB2312" w:eastAsia="仿宋_GB2312"/>
                      <w:sz w:val="20"/>
                      <w:color w:val="000000"/>
                    </w:rPr>
                    <w:t>BHA）、二丁基羟基甲苯（BHT）、特丁基对苯二酚（TBHQ）</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氨基酸态氮</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钙</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糖精钠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灰分</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苏丹红</w:t>
                  </w:r>
                  <w:r>
                    <w:rPr>
                      <w:rFonts w:ascii="仿宋_GB2312" w:hAnsi="仿宋_GB2312" w:cs="仿宋_GB2312" w:eastAsia="仿宋_GB2312"/>
                      <w:sz w:val="20"/>
                      <w:color w:val="000000"/>
                    </w:rPr>
                    <w:t>Ⅰ-Ⅳ</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杂质度</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罗丹明</w:t>
                  </w:r>
                  <w:r>
                    <w:rPr>
                      <w:rFonts w:ascii="仿宋_GB2312" w:hAnsi="仿宋_GB2312" w:cs="仿宋_GB2312" w:eastAsia="仿宋_GB2312"/>
                      <w:sz w:val="20"/>
                      <w:color w:val="000000"/>
                    </w:rPr>
                    <w:t>B</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过氧化苯甲酰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谷氨酸钠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溶剂残留量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乙酰甲胺磷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罂粟碱类（</w:t>
                  </w:r>
                  <w:r>
                    <w:rPr>
                      <w:rFonts w:ascii="仿宋_GB2312" w:hAnsi="仿宋_GB2312" w:cs="仿宋_GB2312" w:eastAsia="仿宋_GB2312"/>
                      <w:sz w:val="20"/>
                      <w:color w:val="000000"/>
                    </w:rPr>
                    <w:t>5项）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酒精度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瘦肉精（</w:t>
                  </w:r>
                  <w:r>
                    <w:rPr>
                      <w:rFonts w:ascii="仿宋_GB2312" w:hAnsi="仿宋_GB2312" w:cs="仿宋_GB2312" w:eastAsia="仿宋_GB2312"/>
                      <w:sz w:val="20"/>
                      <w:color w:val="000000"/>
                    </w:rPr>
                    <w:t>3项）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腐霉利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联苯菊酯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毒死蜱</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对硫磷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氧乐果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氟苯尼考</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多菌灵</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四环素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氟虫腈</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过氧化氢</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阿维菌素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苯醚甲环唑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克百威</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阴离子合成洗涤剂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硫丹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游离性余氯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沙门氏菌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敌百虫</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金黄色葡萄球菌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甲基异柳磷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灭蝇胺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杀螟硫磷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总汞</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土霉素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甲基对硫磷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敌敌畏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恩诺沙星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环丙沙星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甲拌磷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甲氨基阿维菌素苯甲酸盐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涕灭威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游离矿酸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乐果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大肠菌群</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啶虫脒</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志贺氏菌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辛硫磷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菌落总数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果糖和葡萄糖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荧光增白剂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维生素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百菌清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挥发性盐基氮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6-苄基腺嘌呤</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溴酸盐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4-氯苯氧乙酸钠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安赛蜜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硝基呋喃代谢物类（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氰戊菊酯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孔雀石绿类（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赭曲霉毒素</w:t>
                  </w:r>
                  <w:r>
                    <w:rPr>
                      <w:rFonts w:ascii="仿宋_GB2312" w:hAnsi="仿宋_GB2312" w:cs="仿宋_GB2312" w:eastAsia="仿宋_GB2312"/>
                      <w:sz w:val="20"/>
                      <w:color w:val="000000"/>
                    </w:rPr>
                    <w:t>A</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脱氧雪腐镰刀菌烯醇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防腐剂混合使用时各自用量占其最大使用量比例之和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二氧化碳气容量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呈味核苷酸二钠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产气荚膜梭菌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铜绿假单胞菌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霉菌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62</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咖啡因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三氯甲烷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三氯杀螨醇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不溶于水杂质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草甘膦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溶解性总固体</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能量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丙溴磷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亚硫酸盐</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烟酸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灭多威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硝酸盐</w:t>
                  </w:r>
                  <w:r>
                    <w:rPr>
                      <w:rFonts w:ascii="仿宋_GB2312" w:hAnsi="仿宋_GB2312" w:cs="仿宋_GB2312" w:eastAsia="仿宋_GB2312"/>
                      <w:sz w:val="20"/>
                      <w:color w:val="000000"/>
                    </w:rPr>
                    <w:t>(以NO₃⁻计)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羰基价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粪链球菌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非脂乳固体</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铵盐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地塞米松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酵母</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还原糖分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水胺硫磷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色值（糖类）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氧氟沙星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三氯蔗糖</w:t>
                  </w:r>
                  <w:r>
                    <w:rPr>
                      <w:rFonts w:ascii="仿宋_GB2312" w:hAnsi="仿宋_GB2312" w:cs="仿宋_GB2312" w:eastAsia="仿宋_GB2312"/>
                      <w:sz w:val="20"/>
                      <w:color w:val="000000"/>
                    </w:rPr>
                    <w:t>(酒类)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161</w:t>
                  </w:r>
                </w:p>
              </w:tc>
              <w:tc>
                <w:tcPr>
                  <w:tcW w:type="dxa" w:w="10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烯酰吗啉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74</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阿斯巴甜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三唑磷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(KOH)</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磺胺类（总量）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偏硅酸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沙丁胺醇</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镍</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克伦特罗</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甲硝唑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五氯酚酸钠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乳酸菌数</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甲氧苄啶</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碘</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氯氟氰菊酯和高效氯氟氰菊酯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吡唑醚菌酯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多西环素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甜蜜素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噻虫嗪</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地西泮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合成着色剂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呋喃唑酮代谢物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蛋白质</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吡虫啉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M1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腈苯唑</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三聚氰胺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氯吡脲</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脂肪</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磷酸盐</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能提供高效、专业的抽检服务，能接受抽样工作委托，有专门团队负责配合采样。有能满足采样、运输、检验等工作车辆、设备等硬件；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抽检样品必须在当天进入食品检测实验室，以确保样品检测报告的准确性；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若投标单位的符合率未达到</w:t>
            </w:r>
            <w:r>
              <w:rPr>
                <w:rFonts w:ascii="仿宋_GB2312" w:hAnsi="仿宋_GB2312" w:cs="仿宋_GB2312" w:eastAsia="仿宋_GB2312"/>
                <w:sz w:val="21"/>
              </w:rPr>
              <w:t>100%</w:t>
            </w:r>
            <w:r>
              <w:rPr>
                <w:rFonts w:ascii="仿宋_GB2312" w:hAnsi="仿宋_GB2312" w:cs="仿宋_GB2312" w:eastAsia="仿宋_GB2312"/>
                <w:sz w:val="21"/>
              </w:rPr>
              <w:t>时，应承诺其余参数在服务合同签订后三个月内完成扩项。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能够熟练运用各级抽检系统，及时准确的录入抽检、检验信息，辅助区市场监管局完成统计报表、信息公示等工作。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不得将检验任务外包或分包给其他检测机构检验；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若投标人出具虚假、错误检验数据和结论，一经发现，立即取消合作资格；</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须提供相关的业务咨询、报告分析等服务；</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进度要求：检验机构收到检品后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有完善的绿色通道及投诉受理机制，能够对委托检验人提出的异议做出有效回应；</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有用于食品低温储存的自建冷库；</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具备相关的检测设备：如液相色谱</w:t>
            </w:r>
            <w:r>
              <w:rPr>
                <w:rFonts w:ascii="仿宋_GB2312" w:hAnsi="仿宋_GB2312" w:cs="仿宋_GB2312" w:eastAsia="仿宋_GB2312"/>
                <w:sz w:val="21"/>
              </w:rPr>
              <w:t>/</w:t>
            </w:r>
            <w:r>
              <w:rPr>
                <w:rFonts w:ascii="仿宋_GB2312" w:hAnsi="仿宋_GB2312" w:cs="仿宋_GB2312" w:eastAsia="仿宋_GB2312"/>
                <w:sz w:val="21"/>
              </w:rPr>
              <w:t>质谱联用仪</w:t>
            </w:r>
            <w:r>
              <w:rPr>
                <w:rFonts w:ascii="仿宋_GB2312" w:hAnsi="仿宋_GB2312" w:cs="仿宋_GB2312" w:eastAsia="仿宋_GB2312"/>
                <w:sz w:val="21"/>
              </w:rPr>
              <w:t>-</w:t>
            </w:r>
            <w:r>
              <w:rPr>
                <w:rFonts w:ascii="仿宋_GB2312" w:hAnsi="仿宋_GB2312" w:cs="仿宋_GB2312" w:eastAsia="仿宋_GB2312"/>
                <w:sz w:val="21"/>
              </w:rPr>
              <w:t>三重四级杆（</w:t>
            </w:r>
            <w:r>
              <w:rPr>
                <w:rFonts w:ascii="仿宋_GB2312" w:hAnsi="仿宋_GB2312" w:cs="仿宋_GB2312" w:eastAsia="仿宋_GB2312"/>
                <w:sz w:val="21"/>
              </w:rPr>
              <w:t>LC/MS/MS</w:t>
            </w:r>
            <w:r>
              <w:rPr>
                <w:rFonts w:ascii="仿宋_GB2312" w:hAnsi="仿宋_GB2312" w:cs="仿宋_GB2312" w:eastAsia="仿宋_GB2312"/>
                <w:sz w:val="21"/>
              </w:rPr>
              <w:t>）、气质联用仪（</w:t>
            </w:r>
            <w:r>
              <w:rPr>
                <w:rFonts w:ascii="仿宋_GB2312" w:hAnsi="仿宋_GB2312" w:cs="仿宋_GB2312" w:eastAsia="仿宋_GB2312"/>
                <w:sz w:val="21"/>
              </w:rPr>
              <w:t>GC/MS</w:t>
            </w:r>
            <w:r>
              <w:rPr>
                <w:rFonts w:ascii="仿宋_GB2312" w:hAnsi="仿宋_GB2312" w:cs="仿宋_GB2312" w:eastAsia="仿宋_GB2312"/>
                <w:sz w:val="21"/>
              </w:rPr>
              <w:t>）、电感耦合等离子体质谱仪（</w:t>
            </w:r>
            <w:r>
              <w:rPr>
                <w:rFonts w:ascii="仿宋_GB2312" w:hAnsi="仿宋_GB2312" w:cs="仿宋_GB2312" w:eastAsia="仿宋_GB2312"/>
                <w:sz w:val="21"/>
              </w:rPr>
              <w:t>ICP/MS</w:t>
            </w:r>
            <w:r>
              <w:rPr>
                <w:rFonts w:ascii="仿宋_GB2312" w:hAnsi="仿宋_GB2312" w:cs="仿宋_GB2312" w:eastAsia="仿宋_GB2312"/>
                <w:sz w:val="21"/>
              </w:rPr>
              <w:t>）、高效液相色谱仪（</w:t>
            </w:r>
            <w:r>
              <w:rPr>
                <w:rFonts w:ascii="仿宋_GB2312" w:hAnsi="仿宋_GB2312" w:cs="仿宋_GB2312" w:eastAsia="仿宋_GB2312"/>
                <w:sz w:val="21"/>
              </w:rPr>
              <w:t>HPLC</w:t>
            </w:r>
            <w:r>
              <w:rPr>
                <w:rFonts w:ascii="仿宋_GB2312" w:hAnsi="仿宋_GB2312" w:cs="仿宋_GB2312" w:eastAsia="仿宋_GB2312"/>
                <w:sz w:val="21"/>
              </w:rPr>
              <w:t>）、气相色谱仪（</w:t>
            </w:r>
            <w:r>
              <w:rPr>
                <w:rFonts w:ascii="仿宋_GB2312" w:hAnsi="仿宋_GB2312" w:cs="仿宋_GB2312" w:eastAsia="仿宋_GB2312"/>
                <w:sz w:val="21"/>
              </w:rPr>
              <w:t>GC</w:t>
            </w:r>
            <w:r>
              <w:rPr>
                <w:rFonts w:ascii="仿宋_GB2312" w:hAnsi="仿宋_GB2312" w:cs="仿宋_GB2312" w:eastAsia="仿宋_GB2312"/>
                <w:sz w:val="21"/>
              </w:rPr>
              <w:t>）、紫外分光光度计（</w:t>
            </w:r>
            <w:r>
              <w:rPr>
                <w:rFonts w:ascii="仿宋_GB2312" w:hAnsi="仿宋_GB2312" w:cs="仿宋_GB2312" w:eastAsia="仿宋_GB2312"/>
                <w:sz w:val="21"/>
              </w:rPr>
              <w:t>UV</w:t>
            </w:r>
            <w:r>
              <w:rPr>
                <w:rFonts w:ascii="仿宋_GB2312" w:hAnsi="仿宋_GB2312" w:cs="仿宋_GB2312" w:eastAsia="仿宋_GB2312"/>
                <w:sz w:val="21"/>
              </w:rPr>
              <w:t>）、原子吸收光谱仪（</w:t>
            </w:r>
            <w:r>
              <w:rPr>
                <w:rFonts w:ascii="仿宋_GB2312" w:hAnsi="仿宋_GB2312" w:cs="仿宋_GB2312" w:eastAsia="仿宋_GB2312"/>
                <w:sz w:val="21"/>
              </w:rPr>
              <w:t>AAS</w:t>
            </w:r>
            <w:r>
              <w:rPr>
                <w:rFonts w:ascii="仿宋_GB2312" w:hAnsi="仿宋_GB2312" w:cs="仿宋_GB2312" w:eastAsia="仿宋_GB2312"/>
                <w:sz w:val="21"/>
              </w:rPr>
              <w:t>）、离子色谱仪；</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 xml:space="preserve">有应急预案，若服务辖区出现食品安全事故或案件调查等应急类事件时，能够在 </w:t>
            </w:r>
            <w:r>
              <w:rPr>
                <w:rFonts w:ascii="仿宋_GB2312" w:hAnsi="仿宋_GB2312" w:cs="仿宋_GB2312" w:eastAsia="仿宋_GB2312"/>
                <w:sz w:val="21"/>
              </w:rPr>
              <w:t xml:space="preserve">0.5 </w:t>
            </w:r>
            <w:r>
              <w:rPr>
                <w:rFonts w:ascii="仿宋_GB2312" w:hAnsi="仿宋_GB2312" w:cs="仿宋_GB2312" w:eastAsia="仿宋_GB2312"/>
                <w:sz w:val="21"/>
              </w:rPr>
              <w:t>小时内响应、</w:t>
            </w:r>
            <w:r>
              <w:rPr>
                <w:rFonts w:ascii="仿宋_GB2312" w:hAnsi="仿宋_GB2312" w:cs="仿宋_GB2312" w:eastAsia="仿宋_GB2312"/>
                <w:sz w:val="21"/>
              </w:rPr>
              <w:t xml:space="preserve">1 </w:t>
            </w:r>
            <w:r>
              <w:rPr>
                <w:rFonts w:ascii="仿宋_GB2312" w:hAnsi="仿宋_GB2312" w:cs="仿宋_GB2312" w:eastAsia="仿宋_GB2312"/>
                <w:sz w:val="21"/>
              </w:rPr>
              <w:t>小时内派遣技术专家及采样人员、车辆到达指定地点，配合采购方进行采样、调查，</w:t>
            </w:r>
            <w:r>
              <w:rPr>
                <w:rFonts w:ascii="仿宋_GB2312" w:hAnsi="仿宋_GB2312" w:cs="仿宋_GB2312" w:eastAsia="仿宋_GB2312"/>
                <w:sz w:val="21"/>
              </w:rPr>
              <w:t>5</w:t>
            </w:r>
            <w:r>
              <w:rPr>
                <w:rFonts w:ascii="仿宋_GB2312" w:hAnsi="仿宋_GB2312" w:cs="仿宋_GB2312" w:eastAsia="仿宋_GB2312"/>
                <w:sz w:val="21"/>
              </w:rPr>
              <w:t>个日历日内出具检验报告并提出相关技术建议；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承接区县级或以上食品或农产品安全监督抽检、专项抽检、应急抽检或风险监测工作经历，且未发生过重大食品检验事故。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服务期限：自签订合同之日起至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结算方式：根据乙方完成工作量据实结算，合同执行的最终价款不得超过本采购包的采购预算。付款前乙方须向甲方出具合法有效的等额发票。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、付款方式：抽检工作完成后，甲方根据乙方完成工作量据实结算，乙方向甲方提出付款申请同时附完成项目检测报告，经甲方验收合格后</w:t>
            </w:r>
            <w:r>
              <w:rPr>
                <w:rFonts w:ascii="仿宋_GB2312" w:hAnsi="仿宋_GB2312" w:cs="仿宋_GB2312" w:eastAsia="仿宋_GB2312"/>
                <w:sz w:val="21"/>
              </w:rPr>
              <w:t>10</w:t>
            </w:r>
            <w:r>
              <w:rPr>
                <w:rFonts w:ascii="仿宋_GB2312" w:hAnsi="仿宋_GB2312" w:cs="仿宋_GB2312" w:eastAsia="仿宋_GB2312"/>
                <w:sz w:val="21"/>
              </w:rPr>
              <w:t>日内，支付实际价款的</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出具检测报告</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）甲乙双方必须遵守本合同并执行合同中的各项规定，保证本合同的正常履行。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标的名称：张家村、南院门2个监管所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西安市碑林区市场监督管理局</w:t>
            </w:r>
            <w:r>
              <w:rPr>
                <w:rFonts w:ascii="仿宋_GB2312" w:hAnsi="仿宋_GB2312" w:cs="仿宋_GB2312" w:eastAsia="仿宋_GB2312"/>
                <w:sz w:val="21"/>
              </w:rPr>
              <w:t>2025</w:t>
            </w:r>
            <w:r>
              <w:rPr>
                <w:rFonts w:ascii="仿宋_GB2312" w:hAnsi="仿宋_GB2312" w:cs="仿宋_GB2312" w:eastAsia="仿宋_GB2312"/>
                <w:sz w:val="21"/>
              </w:rPr>
              <w:t>年度食品安全检验检测机构招标项目，承担碑林辖区街办食品安全抽检任务日常检测。三包：张家村、南院门</w:t>
            </w:r>
            <w:r>
              <w:rPr>
                <w:rFonts w:ascii="仿宋_GB2312" w:hAnsi="仿宋_GB2312" w:cs="仿宋_GB2312" w:eastAsia="仿宋_GB2312"/>
                <w:sz w:val="21"/>
              </w:rPr>
              <w:t>2</w:t>
            </w:r>
            <w:r>
              <w:rPr>
                <w:rFonts w:ascii="仿宋_GB2312" w:hAnsi="仿宋_GB2312" w:cs="仿宋_GB2312" w:eastAsia="仿宋_GB2312"/>
                <w:sz w:val="21"/>
              </w:rPr>
              <w:t>个监管所。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二、技术要求</w:t>
            </w:r>
          </w:p>
          <w:p>
            <w:pPr>
              <w:pStyle w:val="null3"/>
              <w:jc w:val="center"/>
            </w:pPr>
            <w:r>
              <w:rPr>
                <w:rFonts w:ascii="仿宋_GB2312" w:hAnsi="仿宋_GB2312" w:cs="仿宋_GB2312" w:eastAsia="仿宋_GB2312"/>
                <w:sz w:val="21"/>
              </w:rPr>
              <w:t>检测项目表</w:t>
            </w:r>
          </w:p>
          <w:tbl>
            <w:tblPr>
              <w:tblBorders>
                <w:top w:val="none" w:color="000000" w:sz="4"/>
                <w:left w:val="none" w:color="000000" w:sz="4"/>
                <w:bottom w:val="none" w:color="000000" w:sz="4"/>
                <w:right w:val="none" w:color="000000" w:sz="4"/>
                <w:insideH w:val="none"/>
                <w:insideV w:val="none"/>
              </w:tblBorders>
            </w:tblPr>
            <w:tblGrid>
              <w:gridCol w:w="280"/>
              <w:gridCol w:w="994"/>
              <w:gridCol w:w="226"/>
              <w:gridCol w:w="1053"/>
            </w:tblGrid>
            <w:tr>
              <w:tc>
                <w:tcPr>
                  <w:tcW w:type="dxa" w:w="2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9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c>
                <w:tcPr>
                  <w:tcW w:type="dxa" w:w="2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10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极性组分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铬</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甲基汞</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氰化物（以</w:t>
                  </w:r>
                  <w:r>
                    <w:rPr>
                      <w:rFonts w:ascii="仿宋_GB2312" w:hAnsi="仿宋_GB2312" w:cs="仿宋_GB2312" w:eastAsia="仿宋_GB2312"/>
                      <w:sz w:val="20"/>
                      <w:color w:val="000000"/>
                    </w:rPr>
                    <w:t>CN-计）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无机砷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N-二甲基亚硝胺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二氧化硫残留量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甲醛次硫酸氢钠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茶多酚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铝的残留量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亚硝酸盐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苯甲酸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脱氢乙酸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山梨酸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硼砂</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滑石粉</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六六六</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滴滴涕</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过氧化值</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丁基羟基茴香醚（</w:t>
                  </w:r>
                  <w:r>
                    <w:rPr>
                      <w:rFonts w:ascii="仿宋_GB2312" w:hAnsi="仿宋_GB2312" w:cs="仿宋_GB2312" w:eastAsia="仿宋_GB2312"/>
                      <w:sz w:val="20"/>
                      <w:color w:val="000000"/>
                    </w:rPr>
                    <w:t>BHA）、二丁基羟基甲苯（BHT）、特丁基对苯二酚（TBHQ）</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氨基酸态氮</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钙</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糖精钠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灰分</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苏丹红</w:t>
                  </w:r>
                  <w:r>
                    <w:rPr>
                      <w:rFonts w:ascii="仿宋_GB2312" w:hAnsi="仿宋_GB2312" w:cs="仿宋_GB2312" w:eastAsia="仿宋_GB2312"/>
                      <w:sz w:val="20"/>
                      <w:color w:val="000000"/>
                    </w:rPr>
                    <w:t>Ⅰ-Ⅳ</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杂质度</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罗丹明</w:t>
                  </w:r>
                  <w:r>
                    <w:rPr>
                      <w:rFonts w:ascii="仿宋_GB2312" w:hAnsi="仿宋_GB2312" w:cs="仿宋_GB2312" w:eastAsia="仿宋_GB2312"/>
                      <w:sz w:val="20"/>
                      <w:color w:val="000000"/>
                    </w:rPr>
                    <w:t>B</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过氧化苯甲酰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谷氨酸钠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溶剂残留量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乙酰甲胺磷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罂粟碱类（</w:t>
                  </w:r>
                  <w:r>
                    <w:rPr>
                      <w:rFonts w:ascii="仿宋_GB2312" w:hAnsi="仿宋_GB2312" w:cs="仿宋_GB2312" w:eastAsia="仿宋_GB2312"/>
                      <w:sz w:val="20"/>
                      <w:color w:val="000000"/>
                    </w:rPr>
                    <w:t>5项）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酒精度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瘦肉精（</w:t>
                  </w:r>
                  <w:r>
                    <w:rPr>
                      <w:rFonts w:ascii="仿宋_GB2312" w:hAnsi="仿宋_GB2312" w:cs="仿宋_GB2312" w:eastAsia="仿宋_GB2312"/>
                      <w:sz w:val="20"/>
                      <w:color w:val="000000"/>
                    </w:rPr>
                    <w:t>3项）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腐霉利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联苯菊酯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毒死蜱</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对硫磷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氧乐果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氟苯尼考</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多菌灵</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四环素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氟虫腈</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过氧化氢</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阿维菌素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苯醚甲环唑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克百威</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阴离子合成洗涤剂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硫丹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游离性余氯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沙门氏菌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敌百虫</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金黄色葡萄球菌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甲基异柳磷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灭蝇胺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杀螟硫磷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总汞</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土霉素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甲基对硫磷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敌敌畏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恩诺沙星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环丙沙星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甲拌磷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甲氨基阿维菌素苯甲酸盐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涕灭威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游离矿酸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乐果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大肠菌群</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啶虫脒</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志贺氏菌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辛硫磷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菌落总数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果糖和葡萄糖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荧光增白剂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维生素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百菌清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挥发性盐基氮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6-苄基腺嘌呤</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溴酸盐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4-氯苯氧乙酸钠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安赛蜜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硝基呋喃代谢物类（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氰戊菊酯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孔雀石绿类（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赭曲霉毒素</w:t>
                  </w:r>
                  <w:r>
                    <w:rPr>
                      <w:rFonts w:ascii="仿宋_GB2312" w:hAnsi="仿宋_GB2312" w:cs="仿宋_GB2312" w:eastAsia="仿宋_GB2312"/>
                      <w:sz w:val="20"/>
                      <w:color w:val="000000"/>
                    </w:rPr>
                    <w:t>A</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脱氧雪腐镰刀菌烯醇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防腐剂混合使用时各自用量占其最大使用量比例之和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二氧化碳气容量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呈味核苷酸二钠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产气荚膜梭菌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铜绿假单胞菌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霉菌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62</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咖啡因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三氯甲烷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三氯杀螨醇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不溶于水杂质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草甘膦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溶解性总固体</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能量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丙溴磷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亚硫酸盐</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烟酸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灭多威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硝酸盐</w:t>
                  </w:r>
                  <w:r>
                    <w:rPr>
                      <w:rFonts w:ascii="仿宋_GB2312" w:hAnsi="仿宋_GB2312" w:cs="仿宋_GB2312" w:eastAsia="仿宋_GB2312"/>
                      <w:sz w:val="20"/>
                      <w:color w:val="000000"/>
                    </w:rPr>
                    <w:t>(以NO₃⁻计)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羰基价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粪链球菌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非脂乳固体</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铵盐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地塞米松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酵母</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还原糖分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水胺硫磷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色值（糖类）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氧氟沙星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三氯蔗糖</w:t>
                  </w:r>
                  <w:r>
                    <w:rPr>
                      <w:rFonts w:ascii="仿宋_GB2312" w:hAnsi="仿宋_GB2312" w:cs="仿宋_GB2312" w:eastAsia="仿宋_GB2312"/>
                      <w:sz w:val="20"/>
                      <w:color w:val="000000"/>
                    </w:rPr>
                    <w:t>(酒类)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161</w:t>
                  </w:r>
                </w:p>
              </w:tc>
              <w:tc>
                <w:tcPr>
                  <w:tcW w:type="dxa" w:w="10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烯酰吗啉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74</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阿斯巴甜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三唑磷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(KOH)</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磺胺类（总量）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偏硅酸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沙丁胺醇</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镍</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克伦特罗</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甲硝唑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五氯酚酸钠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乳酸菌数</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甲氧苄啶</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碘</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氯氟氰菊酯和高效氯氟氰菊酯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吡唑醚菌酯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多西环素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甜蜜素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噻虫嗪</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地西泮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合成着色剂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呋喃唑酮代谢物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蛋白质</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吡虫啉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M1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腈苯唑</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三聚氰胺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氯吡脲</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脂肪</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磷酸盐</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能提供高效、专业的抽检服务，能接受抽样工作委托，有专门团队负责配合采样。有能满足采样、运输、检验等工作车辆、设备等硬件；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抽检样品必须在当天进入食品检测实验室，以确保样品检测报告的准确性；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若投标单位的符合率未达到</w:t>
            </w:r>
            <w:r>
              <w:rPr>
                <w:rFonts w:ascii="仿宋_GB2312" w:hAnsi="仿宋_GB2312" w:cs="仿宋_GB2312" w:eastAsia="仿宋_GB2312"/>
                <w:sz w:val="21"/>
              </w:rPr>
              <w:t>100%</w:t>
            </w:r>
            <w:r>
              <w:rPr>
                <w:rFonts w:ascii="仿宋_GB2312" w:hAnsi="仿宋_GB2312" w:cs="仿宋_GB2312" w:eastAsia="仿宋_GB2312"/>
                <w:sz w:val="21"/>
              </w:rPr>
              <w:t>时，应承诺其余参数在服务合同签订后三个月内完成扩项。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能够熟练运用各级抽检系统，及时准确的录入抽检、检验信息，辅助区市场监管局完成统计报表、信息公示等工作。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不得将检验任务外包或分包给其他检测机构检验；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若投标人出具虚假、错误检验数据和结论，一经发现，立即取消合作资格；</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须提供相关的业务咨询、报告分析等服务；</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进度要求：检验机构收到检品后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有完善的绿色通道及投诉受理机制，能够对委托检验人提出的异议做出有效回应；</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有用于食品低温储存的自建冷库；</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具备相关的检测设备：如液相色谱</w:t>
            </w:r>
            <w:r>
              <w:rPr>
                <w:rFonts w:ascii="仿宋_GB2312" w:hAnsi="仿宋_GB2312" w:cs="仿宋_GB2312" w:eastAsia="仿宋_GB2312"/>
                <w:sz w:val="21"/>
              </w:rPr>
              <w:t>/</w:t>
            </w:r>
            <w:r>
              <w:rPr>
                <w:rFonts w:ascii="仿宋_GB2312" w:hAnsi="仿宋_GB2312" w:cs="仿宋_GB2312" w:eastAsia="仿宋_GB2312"/>
                <w:sz w:val="21"/>
              </w:rPr>
              <w:t>质谱联用仪</w:t>
            </w:r>
            <w:r>
              <w:rPr>
                <w:rFonts w:ascii="仿宋_GB2312" w:hAnsi="仿宋_GB2312" w:cs="仿宋_GB2312" w:eastAsia="仿宋_GB2312"/>
                <w:sz w:val="21"/>
              </w:rPr>
              <w:t>-</w:t>
            </w:r>
            <w:r>
              <w:rPr>
                <w:rFonts w:ascii="仿宋_GB2312" w:hAnsi="仿宋_GB2312" w:cs="仿宋_GB2312" w:eastAsia="仿宋_GB2312"/>
                <w:sz w:val="21"/>
              </w:rPr>
              <w:t>三重四级杆（</w:t>
            </w:r>
            <w:r>
              <w:rPr>
                <w:rFonts w:ascii="仿宋_GB2312" w:hAnsi="仿宋_GB2312" w:cs="仿宋_GB2312" w:eastAsia="仿宋_GB2312"/>
                <w:sz w:val="21"/>
              </w:rPr>
              <w:t>LC/MS/MS</w:t>
            </w:r>
            <w:r>
              <w:rPr>
                <w:rFonts w:ascii="仿宋_GB2312" w:hAnsi="仿宋_GB2312" w:cs="仿宋_GB2312" w:eastAsia="仿宋_GB2312"/>
                <w:sz w:val="21"/>
              </w:rPr>
              <w:t>）、气质联用仪（</w:t>
            </w:r>
            <w:r>
              <w:rPr>
                <w:rFonts w:ascii="仿宋_GB2312" w:hAnsi="仿宋_GB2312" w:cs="仿宋_GB2312" w:eastAsia="仿宋_GB2312"/>
                <w:sz w:val="21"/>
              </w:rPr>
              <w:t>GC/MS</w:t>
            </w:r>
            <w:r>
              <w:rPr>
                <w:rFonts w:ascii="仿宋_GB2312" w:hAnsi="仿宋_GB2312" w:cs="仿宋_GB2312" w:eastAsia="仿宋_GB2312"/>
                <w:sz w:val="21"/>
              </w:rPr>
              <w:t>）、电感耦合等离子体质谱仪（</w:t>
            </w:r>
            <w:r>
              <w:rPr>
                <w:rFonts w:ascii="仿宋_GB2312" w:hAnsi="仿宋_GB2312" w:cs="仿宋_GB2312" w:eastAsia="仿宋_GB2312"/>
                <w:sz w:val="21"/>
              </w:rPr>
              <w:t>ICP/MS</w:t>
            </w:r>
            <w:r>
              <w:rPr>
                <w:rFonts w:ascii="仿宋_GB2312" w:hAnsi="仿宋_GB2312" w:cs="仿宋_GB2312" w:eastAsia="仿宋_GB2312"/>
                <w:sz w:val="21"/>
              </w:rPr>
              <w:t>）、高效液相色谱仪（</w:t>
            </w:r>
            <w:r>
              <w:rPr>
                <w:rFonts w:ascii="仿宋_GB2312" w:hAnsi="仿宋_GB2312" w:cs="仿宋_GB2312" w:eastAsia="仿宋_GB2312"/>
                <w:sz w:val="21"/>
              </w:rPr>
              <w:t>HPLC</w:t>
            </w:r>
            <w:r>
              <w:rPr>
                <w:rFonts w:ascii="仿宋_GB2312" w:hAnsi="仿宋_GB2312" w:cs="仿宋_GB2312" w:eastAsia="仿宋_GB2312"/>
                <w:sz w:val="21"/>
              </w:rPr>
              <w:t>）、气相色谱仪（</w:t>
            </w:r>
            <w:r>
              <w:rPr>
                <w:rFonts w:ascii="仿宋_GB2312" w:hAnsi="仿宋_GB2312" w:cs="仿宋_GB2312" w:eastAsia="仿宋_GB2312"/>
                <w:sz w:val="21"/>
              </w:rPr>
              <w:t>GC</w:t>
            </w:r>
            <w:r>
              <w:rPr>
                <w:rFonts w:ascii="仿宋_GB2312" w:hAnsi="仿宋_GB2312" w:cs="仿宋_GB2312" w:eastAsia="仿宋_GB2312"/>
                <w:sz w:val="21"/>
              </w:rPr>
              <w:t>）、紫外分光光度计（</w:t>
            </w:r>
            <w:r>
              <w:rPr>
                <w:rFonts w:ascii="仿宋_GB2312" w:hAnsi="仿宋_GB2312" w:cs="仿宋_GB2312" w:eastAsia="仿宋_GB2312"/>
                <w:sz w:val="21"/>
              </w:rPr>
              <w:t>UV</w:t>
            </w:r>
            <w:r>
              <w:rPr>
                <w:rFonts w:ascii="仿宋_GB2312" w:hAnsi="仿宋_GB2312" w:cs="仿宋_GB2312" w:eastAsia="仿宋_GB2312"/>
                <w:sz w:val="21"/>
              </w:rPr>
              <w:t>）、原子吸收光谱仪（</w:t>
            </w:r>
            <w:r>
              <w:rPr>
                <w:rFonts w:ascii="仿宋_GB2312" w:hAnsi="仿宋_GB2312" w:cs="仿宋_GB2312" w:eastAsia="仿宋_GB2312"/>
                <w:sz w:val="21"/>
              </w:rPr>
              <w:t>AAS</w:t>
            </w:r>
            <w:r>
              <w:rPr>
                <w:rFonts w:ascii="仿宋_GB2312" w:hAnsi="仿宋_GB2312" w:cs="仿宋_GB2312" w:eastAsia="仿宋_GB2312"/>
                <w:sz w:val="21"/>
              </w:rPr>
              <w:t>）、离子色谱仪；</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 xml:space="preserve">有应急预案，若服务辖区出现食品安全事故或案件调查等应急类事件时，能够在 </w:t>
            </w:r>
            <w:r>
              <w:rPr>
                <w:rFonts w:ascii="仿宋_GB2312" w:hAnsi="仿宋_GB2312" w:cs="仿宋_GB2312" w:eastAsia="仿宋_GB2312"/>
                <w:sz w:val="21"/>
              </w:rPr>
              <w:t xml:space="preserve">0.5 </w:t>
            </w:r>
            <w:r>
              <w:rPr>
                <w:rFonts w:ascii="仿宋_GB2312" w:hAnsi="仿宋_GB2312" w:cs="仿宋_GB2312" w:eastAsia="仿宋_GB2312"/>
                <w:sz w:val="21"/>
              </w:rPr>
              <w:t>小时内响应、</w:t>
            </w:r>
            <w:r>
              <w:rPr>
                <w:rFonts w:ascii="仿宋_GB2312" w:hAnsi="仿宋_GB2312" w:cs="仿宋_GB2312" w:eastAsia="仿宋_GB2312"/>
                <w:sz w:val="21"/>
              </w:rPr>
              <w:t xml:space="preserve">1 </w:t>
            </w:r>
            <w:r>
              <w:rPr>
                <w:rFonts w:ascii="仿宋_GB2312" w:hAnsi="仿宋_GB2312" w:cs="仿宋_GB2312" w:eastAsia="仿宋_GB2312"/>
                <w:sz w:val="21"/>
              </w:rPr>
              <w:t>小时内派遣技术专家及采样人员、车辆到达指定地点，配合采购方进行采样、调查，</w:t>
            </w:r>
            <w:r>
              <w:rPr>
                <w:rFonts w:ascii="仿宋_GB2312" w:hAnsi="仿宋_GB2312" w:cs="仿宋_GB2312" w:eastAsia="仿宋_GB2312"/>
                <w:sz w:val="21"/>
              </w:rPr>
              <w:t>5</w:t>
            </w:r>
            <w:r>
              <w:rPr>
                <w:rFonts w:ascii="仿宋_GB2312" w:hAnsi="仿宋_GB2312" w:cs="仿宋_GB2312" w:eastAsia="仿宋_GB2312"/>
                <w:sz w:val="21"/>
              </w:rPr>
              <w:t>个日历日内出具检验报告并提出相关技术建议；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承接区县级或以上食品或农产品安全监督抽检、专项抽检、应急抽检或风险监测工作经历，且未发生过重大食品检验事故。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服务期限：自签订合同之日起至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结算方式：根据乙方完成工作量据实结算，合同执行的最终价款不得超过本采购包的采购预算。付款前乙方须向甲方出具合法有效的等额发票。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、付款方式：抽检工作完成后，甲方根据乙方完成工作量据实结算，乙方向甲方提出付款申请同时附完成项目检测报告，经甲方验收合格后</w:t>
            </w:r>
            <w:r>
              <w:rPr>
                <w:rFonts w:ascii="仿宋_GB2312" w:hAnsi="仿宋_GB2312" w:cs="仿宋_GB2312" w:eastAsia="仿宋_GB2312"/>
                <w:sz w:val="21"/>
              </w:rPr>
              <w:t>10</w:t>
            </w:r>
            <w:r>
              <w:rPr>
                <w:rFonts w:ascii="仿宋_GB2312" w:hAnsi="仿宋_GB2312" w:cs="仿宋_GB2312" w:eastAsia="仿宋_GB2312"/>
                <w:sz w:val="21"/>
              </w:rPr>
              <w:t>日内，支付实际价款的</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出具检测报告</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）甲乙双方必须遵守本合同并执行合同中的各项规定，保证本合同的正常履行。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标的名称：文艺路、长安路2个监管所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1"/>
              </w:rPr>
              <w:t>西安市碑林区市场监督管理局</w:t>
            </w:r>
            <w:r>
              <w:rPr>
                <w:rFonts w:ascii="仿宋_GB2312" w:hAnsi="仿宋_GB2312" w:cs="仿宋_GB2312" w:eastAsia="仿宋_GB2312"/>
                <w:sz w:val="21"/>
              </w:rPr>
              <w:t>2025</w:t>
            </w:r>
            <w:r>
              <w:rPr>
                <w:rFonts w:ascii="仿宋_GB2312" w:hAnsi="仿宋_GB2312" w:cs="仿宋_GB2312" w:eastAsia="仿宋_GB2312"/>
                <w:sz w:val="21"/>
              </w:rPr>
              <w:t>年度食品安全检验检测机构招标项目，承担碑林辖区街办食品安全抽检任务日常检测。四包：文艺路、长安路</w:t>
            </w:r>
            <w:r>
              <w:rPr>
                <w:rFonts w:ascii="仿宋_GB2312" w:hAnsi="仿宋_GB2312" w:cs="仿宋_GB2312" w:eastAsia="仿宋_GB2312"/>
                <w:sz w:val="21"/>
              </w:rPr>
              <w:t>2</w:t>
            </w:r>
            <w:r>
              <w:rPr>
                <w:rFonts w:ascii="仿宋_GB2312" w:hAnsi="仿宋_GB2312" w:cs="仿宋_GB2312" w:eastAsia="仿宋_GB2312"/>
                <w:sz w:val="21"/>
              </w:rPr>
              <w:t>个监管所。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二、技术要求</w:t>
            </w:r>
          </w:p>
          <w:p>
            <w:pPr>
              <w:pStyle w:val="null3"/>
              <w:jc w:val="center"/>
            </w:pPr>
            <w:r>
              <w:rPr>
                <w:rFonts w:ascii="仿宋_GB2312" w:hAnsi="仿宋_GB2312" w:cs="仿宋_GB2312" w:eastAsia="仿宋_GB2312"/>
                <w:sz w:val="21"/>
              </w:rPr>
              <w:t>检测项目表</w:t>
            </w:r>
          </w:p>
          <w:tbl>
            <w:tblPr>
              <w:tblBorders>
                <w:top w:val="none" w:color="000000" w:sz="4"/>
                <w:left w:val="none" w:color="000000" w:sz="4"/>
                <w:bottom w:val="none" w:color="000000" w:sz="4"/>
                <w:right w:val="none" w:color="000000" w:sz="4"/>
                <w:insideH w:val="none"/>
                <w:insideV w:val="none"/>
              </w:tblBorders>
            </w:tblPr>
            <w:tblGrid>
              <w:gridCol w:w="280"/>
              <w:gridCol w:w="994"/>
              <w:gridCol w:w="226"/>
              <w:gridCol w:w="1053"/>
            </w:tblGrid>
            <w:tr>
              <w:tc>
                <w:tcPr>
                  <w:tcW w:type="dxa" w:w="2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9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c>
                <w:tcPr>
                  <w:tcW w:type="dxa" w:w="22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序号</w:t>
                  </w:r>
                </w:p>
              </w:tc>
              <w:tc>
                <w:tcPr>
                  <w:tcW w:type="dxa" w:w="105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检验项目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极性组分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铬</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甲基汞</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氰化物（以</w:t>
                  </w:r>
                  <w:r>
                    <w:rPr>
                      <w:rFonts w:ascii="仿宋_GB2312" w:hAnsi="仿宋_GB2312" w:cs="仿宋_GB2312" w:eastAsia="仿宋_GB2312"/>
                      <w:sz w:val="20"/>
                      <w:color w:val="000000"/>
                    </w:rPr>
                    <w:t>CN-计）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无机砷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N-二甲基亚硝胺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二氧化硫残留量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B1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甲醛次硫酸氢钠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茶多酚</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铝的残留量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亚硝酸盐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苯甲酸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脱氢乙酸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山梨酸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99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硼砂</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滑石粉</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六六六</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滴滴涕</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过氧化值</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丁基羟基茴香醚（</w:t>
                  </w:r>
                  <w:r>
                    <w:rPr>
                      <w:rFonts w:ascii="仿宋_GB2312" w:hAnsi="仿宋_GB2312" w:cs="仿宋_GB2312" w:eastAsia="仿宋_GB2312"/>
                      <w:sz w:val="20"/>
                      <w:color w:val="000000"/>
                    </w:rPr>
                    <w:t>BHA）、二丁基羟基甲苯（BHT）、特丁基对苯二酚（TBHQ）</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氨基酸态氮</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钙</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糖精钠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灰分</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苏丹红</w:t>
                  </w:r>
                  <w:r>
                    <w:rPr>
                      <w:rFonts w:ascii="仿宋_GB2312" w:hAnsi="仿宋_GB2312" w:cs="仿宋_GB2312" w:eastAsia="仿宋_GB2312"/>
                      <w:sz w:val="20"/>
                      <w:color w:val="000000"/>
                    </w:rPr>
                    <w:t>Ⅰ-Ⅳ</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杂质度</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罗丹明</w:t>
                  </w:r>
                  <w:r>
                    <w:rPr>
                      <w:rFonts w:ascii="仿宋_GB2312" w:hAnsi="仿宋_GB2312" w:cs="仿宋_GB2312" w:eastAsia="仿宋_GB2312"/>
                      <w:sz w:val="20"/>
                      <w:color w:val="000000"/>
                    </w:rPr>
                    <w:t>B</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过氧化苯甲酰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谷氨酸钠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溶剂残留量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乙酰甲胺磷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109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苯并</w:t>
                  </w:r>
                  <w:r>
                    <w:rPr>
                      <w:rFonts w:ascii="仿宋_GB2312" w:hAnsi="仿宋_GB2312" w:cs="仿宋_GB2312" w:eastAsia="仿宋_GB2312"/>
                      <w:sz w:val="20"/>
                      <w:color w:val="000000"/>
                    </w:rPr>
                    <w:t>[a]芘</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罂粟碱类（</w:t>
                  </w:r>
                  <w:r>
                    <w:rPr>
                      <w:rFonts w:ascii="仿宋_GB2312" w:hAnsi="仿宋_GB2312" w:cs="仿宋_GB2312" w:eastAsia="仿宋_GB2312"/>
                      <w:sz w:val="20"/>
                      <w:color w:val="000000"/>
                    </w:rPr>
                    <w:t>5项）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酒精度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瘦肉精（</w:t>
                  </w:r>
                  <w:r>
                    <w:rPr>
                      <w:rFonts w:ascii="仿宋_GB2312" w:hAnsi="仿宋_GB2312" w:cs="仿宋_GB2312" w:eastAsia="仿宋_GB2312"/>
                      <w:sz w:val="20"/>
                      <w:color w:val="000000"/>
                    </w:rPr>
                    <w:t>3项）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甲醛</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腐霉利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联苯菊酯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毒死蜱</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对硫磷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氧乐果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氟苯尼考</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多菌灵</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29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四环素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氟虫腈</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过氧化氢</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阿维菌素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苯醚甲环唑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119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克百威</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阴离子合成洗涤剂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硫丹</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游离性余氯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沙门氏菌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敌百虫</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金黄色葡萄球菌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甲基异柳磷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灭蝇胺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杀螟硫磷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总汞</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土霉素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39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甲基对硫磷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敌敌畏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129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金霉素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恩诺沙星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环丙沙星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甲拌磷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甲氨基阿维菌素苯甲酸盐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涕灭威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游离矿酸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乐果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大肠菌群</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啶虫脒</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志贺氏菌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辛硫磷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菌落总数</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果糖和葡萄糖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荧光增白剂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维生素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百菌清</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139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挥发性盐基氮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6-苄基腺嘌呤</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溴酸盐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4-氯苯氧乙酸钠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安赛蜜</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硝基呋喃代谢物类（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氰戊菊酯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孔雀石绿类（</w:t>
                  </w:r>
                  <w:r>
                    <w:rPr>
                      <w:rFonts w:ascii="仿宋_GB2312" w:hAnsi="仿宋_GB2312" w:cs="仿宋_GB2312" w:eastAsia="仿宋_GB2312"/>
                      <w:sz w:val="20"/>
                      <w:color w:val="000000"/>
                    </w:rPr>
                    <w:t>4项）</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甲胺磷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蔗糖</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赭曲霉毒素</w:t>
                  </w:r>
                  <w:r>
                    <w:rPr>
                      <w:rFonts w:ascii="仿宋_GB2312" w:hAnsi="仿宋_GB2312" w:cs="仿宋_GB2312" w:eastAsia="仿宋_GB2312"/>
                      <w:sz w:val="20"/>
                      <w:color w:val="000000"/>
                    </w:rPr>
                    <w:t>A</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脱氧雪腐镰刀菌烯醇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防腐剂混合使用时各自用量占其最大使用量比例之和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59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二氧化碳气容量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呈味核苷酸二钠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产气荚膜梭菌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铜绿假单胞菌</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149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霉菌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62</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咖啡因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三氯甲烷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三氯杀螨醇</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不溶于水杂质</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草甘膦</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溶解性总固体</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能量</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丙溴磷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亚硫酸盐</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烟酸</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灭多威</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硝酸盐</w:t>
                  </w:r>
                  <w:r>
                    <w:rPr>
                      <w:rFonts w:ascii="仿宋_GB2312" w:hAnsi="仿宋_GB2312" w:cs="仿宋_GB2312" w:eastAsia="仿宋_GB2312"/>
                      <w:sz w:val="20"/>
                      <w:color w:val="000000"/>
                    </w:rPr>
                    <w:t>(以NO₃⁻计)</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羰基价</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粪链球菌</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69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非脂乳固体</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铵盐</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地塞米松</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酵母</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还原糖分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159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水胺硫磷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色值（糖类）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氧氟沙星</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三氯蔗糖</w:t>
                  </w:r>
                  <w:r>
                    <w:rPr>
                      <w:rFonts w:ascii="仿宋_GB2312" w:hAnsi="仿宋_GB2312" w:cs="仿宋_GB2312" w:eastAsia="仿宋_GB2312"/>
                      <w:sz w:val="20"/>
                      <w:color w:val="000000"/>
                    </w:rPr>
                    <w:t>(酒类)</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161</w:t>
                  </w:r>
                </w:p>
              </w:tc>
              <w:tc>
                <w:tcPr>
                  <w:tcW w:type="dxa" w:w="1053"/>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烯酰吗啉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74</w:t>
                  </w:r>
                </w:p>
              </w:tc>
              <w:tc>
                <w:tcPr>
                  <w:tcW w:type="dxa" w:w="994"/>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阿斯巴甜</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三唑磷</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酸值</w:t>
                  </w:r>
                  <w:r>
                    <w:rPr>
                      <w:rFonts w:ascii="仿宋_GB2312" w:hAnsi="仿宋_GB2312" w:cs="仿宋_GB2312" w:eastAsia="仿宋_GB2312"/>
                      <w:sz w:val="20"/>
                      <w:color w:val="000000"/>
                    </w:rPr>
                    <w:t>(KOH)</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磺胺类（总量）</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偏硅酸</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沙丁胺醇</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镍</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克伦特罗</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甲硝唑</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五氯酚酸钠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79</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乳酸菌数</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167</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甲氧苄啶</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80</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碘</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168</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氯氟氰菊酯和高效氯氟氰菊酯</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81</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吡唑醚菌酯</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169</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多西环素</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82</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甜蜜素</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170</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噻虫嗪</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83</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总糖分</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171</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地西泮</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84</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合成着色剂</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172</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呋喃唑酮代谢物</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85</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蛋白质</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173</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吡虫啉</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86</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黄曲霉毒素</w:t>
                  </w:r>
                  <w:r>
                    <w:rPr>
                      <w:rFonts w:ascii="仿宋_GB2312" w:hAnsi="仿宋_GB2312" w:cs="仿宋_GB2312" w:eastAsia="仿宋_GB2312"/>
                      <w:sz w:val="20"/>
                      <w:color w:val="000000"/>
                    </w:rPr>
                    <w:t>M1</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174</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腈苯唑</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87</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三聚氰胺</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175</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氯吡脲</w:t>
                  </w:r>
                </w:p>
              </w:tc>
            </w:tr>
            <w:tr>
              <w:tc>
                <w:tcPr>
                  <w:tcW w:type="dxa" w:w="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88</w:t>
                  </w:r>
                </w:p>
              </w:tc>
              <w:tc>
                <w:tcPr>
                  <w:tcW w:type="dxa" w:w="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脂肪</w:t>
                  </w:r>
                </w:p>
              </w:tc>
              <w:tc>
                <w:tcPr>
                  <w:tcW w:type="dxa" w:w="22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176</w:t>
                  </w:r>
                </w:p>
              </w:tc>
              <w:tc>
                <w:tcPr>
                  <w:tcW w:type="dxa" w:w="105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磷酸盐</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三、服务要求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能提供高效、专业的抽检服务，能接受抽样工作委托，有专门团队负责配合采样。有能满足采样、运输、检验等工作车辆、设备等硬件；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抽检样品必须在当天进入食品检测实验室，以确保样品检测报告的准确性；</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若投标单位的符合率未达到</w:t>
            </w:r>
            <w:r>
              <w:rPr>
                <w:rFonts w:ascii="仿宋_GB2312" w:hAnsi="仿宋_GB2312" w:cs="仿宋_GB2312" w:eastAsia="仿宋_GB2312"/>
                <w:sz w:val="21"/>
              </w:rPr>
              <w:t>100%</w:t>
            </w:r>
            <w:r>
              <w:rPr>
                <w:rFonts w:ascii="仿宋_GB2312" w:hAnsi="仿宋_GB2312" w:cs="仿宋_GB2312" w:eastAsia="仿宋_GB2312"/>
                <w:sz w:val="21"/>
              </w:rPr>
              <w:t>时，应承诺其余参数在服务合同签订后三个月内完成扩项。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能够熟练运用各级抽检系统，及时准确的录入抽检、检验信息，辅助区市场监管局完成统计报表、信息公示等工作。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不得将检验任务外包或分包给其他检测机构检验；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若投标人出具虚假、错误检验数据和结论，一经发现，立即取消合作资格；</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须提供相关的业务咨询、报告分析等服务；</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进度要求：检验机构收到检品后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有完善的绿色通道及投诉受理机制，能够对委托检验人提出的异议做出有效回应；</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有用于食品低温储存的自建冷库；</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具备相关的检测设备：如液相色谱</w:t>
            </w:r>
            <w:r>
              <w:rPr>
                <w:rFonts w:ascii="仿宋_GB2312" w:hAnsi="仿宋_GB2312" w:cs="仿宋_GB2312" w:eastAsia="仿宋_GB2312"/>
                <w:sz w:val="21"/>
              </w:rPr>
              <w:t>/</w:t>
            </w:r>
            <w:r>
              <w:rPr>
                <w:rFonts w:ascii="仿宋_GB2312" w:hAnsi="仿宋_GB2312" w:cs="仿宋_GB2312" w:eastAsia="仿宋_GB2312"/>
                <w:sz w:val="21"/>
              </w:rPr>
              <w:t>质谱联用仪</w:t>
            </w:r>
            <w:r>
              <w:rPr>
                <w:rFonts w:ascii="仿宋_GB2312" w:hAnsi="仿宋_GB2312" w:cs="仿宋_GB2312" w:eastAsia="仿宋_GB2312"/>
                <w:sz w:val="21"/>
              </w:rPr>
              <w:t>-</w:t>
            </w:r>
            <w:r>
              <w:rPr>
                <w:rFonts w:ascii="仿宋_GB2312" w:hAnsi="仿宋_GB2312" w:cs="仿宋_GB2312" w:eastAsia="仿宋_GB2312"/>
                <w:sz w:val="21"/>
              </w:rPr>
              <w:t>三重四级杆（</w:t>
            </w:r>
            <w:r>
              <w:rPr>
                <w:rFonts w:ascii="仿宋_GB2312" w:hAnsi="仿宋_GB2312" w:cs="仿宋_GB2312" w:eastAsia="仿宋_GB2312"/>
                <w:sz w:val="21"/>
              </w:rPr>
              <w:t>LC/MS/MS</w:t>
            </w:r>
            <w:r>
              <w:rPr>
                <w:rFonts w:ascii="仿宋_GB2312" w:hAnsi="仿宋_GB2312" w:cs="仿宋_GB2312" w:eastAsia="仿宋_GB2312"/>
                <w:sz w:val="21"/>
              </w:rPr>
              <w:t>）、气质联用仪（</w:t>
            </w:r>
            <w:r>
              <w:rPr>
                <w:rFonts w:ascii="仿宋_GB2312" w:hAnsi="仿宋_GB2312" w:cs="仿宋_GB2312" w:eastAsia="仿宋_GB2312"/>
                <w:sz w:val="21"/>
              </w:rPr>
              <w:t>GC/MS</w:t>
            </w:r>
            <w:r>
              <w:rPr>
                <w:rFonts w:ascii="仿宋_GB2312" w:hAnsi="仿宋_GB2312" w:cs="仿宋_GB2312" w:eastAsia="仿宋_GB2312"/>
                <w:sz w:val="21"/>
              </w:rPr>
              <w:t>）、电感耦合等离子体质谱仪（</w:t>
            </w:r>
            <w:r>
              <w:rPr>
                <w:rFonts w:ascii="仿宋_GB2312" w:hAnsi="仿宋_GB2312" w:cs="仿宋_GB2312" w:eastAsia="仿宋_GB2312"/>
                <w:sz w:val="21"/>
              </w:rPr>
              <w:t>ICP/MS</w:t>
            </w:r>
            <w:r>
              <w:rPr>
                <w:rFonts w:ascii="仿宋_GB2312" w:hAnsi="仿宋_GB2312" w:cs="仿宋_GB2312" w:eastAsia="仿宋_GB2312"/>
                <w:sz w:val="21"/>
              </w:rPr>
              <w:t>）、高效液相色谱仪（</w:t>
            </w:r>
            <w:r>
              <w:rPr>
                <w:rFonts w:ascii="仿宋_GB2312" w:hAnsi="仿宋_GB2312" w:cs="仿宋_GB2312" w:eastAsia="仿宋_GB2312"/>
                <w:sz w:val="21"/>
              </w:rPr>
              <w:t>HPLC</w:t>
            </w:r>
            <w:r>
              <w:rPr>
                <w:rFonts w:ascii="仿宋_GB2312" w:hAnsi="仿宋_GB2312" w:cs="仿宋_GB2312" w:eastAsia="仿宋_GB2312"/>
                <w:sz w:val="21"/>
              </w:rPr>
              <w:t>）、气相色谱仪（</w:t>
            </w:r>
            <w:r>
              <w:rPr>
                <w:rFonts w:ascii="仿宋_GB2312" w:hAnsi="仿宋_GB2312" w:cs="仿宋_GB2312" w:eastAsia="仿宋_GB2312"/>
                <w:sz w:val="21"/>
              </w:rPr>
              <w:t>GC</w:t>
            </w:r>
            <w:r>
              <w:rPr>
                <w:rFonts w:ascii="仿宋_GB2312" w:hAnsi="仿宋_GB2312" w:cs="仿宋_GB2312" w:eastAsia="仿宋_GB2312"/>
                <w:sz w:val="21"/>
              </w:rPr>
              <w:t>）、紫外分光光度计（</w:t>
            </w:r>
            <w:r>
              <w:rPr>
                <w:rFonts w:ascii="仿宋_GB2312" w:hAnsi="仿宋_GB2312" w:cs="仿宋_GB2312" w:eastAsia="仿宋_GB2312"/>
                <w:sz w:val="21"/>
              </w:rPr>
              <w:t>UV</w:t>
            </w:r>
            <w:r>
              <w:rPr>
                <w:rFonts w:ascii="仿宋_GB2312" w:hAnsi="仿宋_GB2312" w:cs="仿宋_GB2312" w:eastAsia="仿宋_GB2312"/>
                <w:sz w:val="21"/>
              </w:rPr>
              <w:t>）、原子吸收光谱仪（</w:t>
            </w:r>
            <w:r>
              <w:rPr>
                <w:rFonts w:ascii="仿宋_GB2312" w:hAnsi="仿宋_GB2312" w:cs="仿宋_GB2312" w:eastAsia="仿宋_GB2312"/>
                <w:sz w:val="21"/>
              </w:rPr>
              <w:t>AAS</w:t>
            </w:r>
            <w:r>
              <w:rPr>
                <w:rFonts w:ascii="仿宋_GB2312" w:hAnsi="仿宋_GB2312" w:cs="仿宋_GB2312" w:eastAsia="仿宋_GB2312"/>
                <w:sz w:val="21"/>
              </w:rPr>
              <w:t>）、离子色谱仪；</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 xml:space="preserve">有应急预案，若服务辖区出现食品安全事故或案件调查等应急类事件时，能够在 </w:t>
            </w:r>
            <w:r>
              <w:rPr>
                <w:rFonts w:ascii="仿宋_GB2312" w:hAnsi="仿宋_GB2312" w:cs="仿宋_GB2312" w:eastAsia="仿宋_GB2312"/>
                <w:sz w:val="21"/>
              </w:rPr>
              <w:t xml:space="preserve">0.5 </w:t>
            </w:r>
            <w:r>
              <w:rPr>
                <w:rFonts w:ascii="仿宋_GB2312" w:hAnsi="仿宋_GB2312" w:cs="仿宋_GB2312" w:eastAsia="仿宋_GB2312"/>
                <w:sz w:val="21"/>
              </w:rPr>
              <w:t>小时内响应、</w:t>
            </w:r>
            <w:r>
              <w:rPr>
                <w:rFonts w:ascii="仿宋_GB2312" w:hAnsi="仿宋_GB2312" w:cs="仿宋_GB2312" w:eastAsia="仿宋_GB2312"/>
                <w:sz w:val="21"/>
              </w:rPr>
              <w:t xml:space="preserve">1 </w:t>
            </w:r>
            <w:r>
              <w:rPr>
                <w:rFonts w:ascii="仿宋_GB2312" w:hAnsi="仿宋_GB2312" w:cs="仿宋_GB2312" w:eastAsia="仿宋_GB2312"/>
                <w:sz w:val="21"/>
              </w:rPr>
              <w:t>小时内派遣技术专家及采样人员、车辆到达指定地点，配合采购方进行采样、调查，</w:t>
            </w:r>
            <w:r>
              <w:rPr>
                <w:rFonts w:ascii="仿宋_GB2312" w:hAnsi="仿宋_GB2312" w:cs="仿宋_GB2312" w:eastAsia="仿宋_GB2312"/>
                <w:sz w:val="21"/>
              </w:rPr>
              <w:t>5</w:t>
            </w:r>
            <w:r>
              <w:rPr>
                <w:rFonts w:ascii="仿宋_GB2312" w:hAnsi="仿宋_GB2312" w:cs="仿宋_GB2312" w:eastAsia="仿宋_GB2312"/>
                <w:sz w:val="21"/>
              </w:rPr>
              <w:t>个日历日内出具检验报告并提出相关技术建议；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承接区县级或以上食品或农产品安全监督抽检、专项抽检、应急抽检或风险监测工作经历，且未发生过重大食品检验事故。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1"/>
              </w:rPr>
              <w:t>四、商务要求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服务期限：自签订合同之日起至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结算方式：根据乙方完成工作量据实结算，合同执行的最终价款不得超过本采购包的采购预算。付款前乙方须向甲方出具合法有效的等额发票。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、付款方式：抽检工作完成后，甲方根据乙方完成工作量据实结算，乙方向甲方提出付款申请同时附完成项目检测报告，经甲方验收合格后</w:t>
            </w:r>
            <w:r>
              <w:rPr>
                <w:rFonts w:ascii="仿宋_GB2312" w:hAnsi="仿宋_GB2312" w:cs="仿宋_GB2312" w:eastAsia="仿宋_GB2312"/>
                <w:sz w:val="21"/>
              </w:rPr>
              <w:t>10</w:t>
            </w:r>
            <w:r>
              <w:rPr>
                <w:rFonts w:ascii="仿宋_GB2312" w:hAnsi="仿宋_GB2312" w:cs="仿宋_GB2312" w:eastAsia="仿宋_GB2312"/>
                <w:sz w:val="21"/>
              </w:rPr>
              <w:t>日内，支付实际价款的</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1"/>
              </w:rPr>
              <w:t>五、其他</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进度要求</w:t>
            </w:r>
          </w:p>
          <w:p>
            <w:pPr>
              <w:pStyle w:val="null3"/>
              <w:ind w:firstLine="420"/>
              <w:jc w:val="both"/>
            </w:pPr>
            <w:r>
              <w:rPr>
                <w:rFonts w:ascii="仿宋_GB2312" w:hAnsi="仿宋_GB2312" w:cs="仿宋_GB2312" w:eastAsia="仿宋_GB2312"/>
                <w:sz w:val="21"/>
              </w:rPr>
              <w:t>检验机构收到检品后</w:t>
            </w:r>
            <w:r>
              <w:rPr>
                <w:rFonts w:ascii="仿宋_GB2312" w:hAnsi="仿宋_GB2312" w:cs="仿宋_GB2312" w:eastAsia="仿宋_GB2312"/>
                <w:sz w:val="21"/>
              </w:rPr>
              <w:t>15</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出具检测报告</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质量验收标准或规范</w:t>
            </w:r>
          </w:p>
          <w:p>
            <w:pPr>
              <w:pStyle w:val="null3"/>
              <w:ind w:firstLine="420"/>
              <w:jc w:val="both"/>
            </w:pPr>
            <w:r>
              <w:rPr>
                <w:rFonts w:ascii="仿宋_GB2312" w:hAnsi="仿宋_GB2312" w:cs="仿宋_GB2312" w:eastAsia="仿宋_GB2312"/>
                <w:sz w:val="21"/>
              </w:rPr>
              <w:t>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）甲乙双方必须遵守本合同并执行合同中的各项规定，保证本合同的正常履行。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自签订合同之日起至2025年12月31日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自签订合同之日起至2025年12月31日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自签订合同之日起至2025年12月31日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1.中标单位按照项目需求完成服务后，由用户方组织验收。 2.验收依据：(1) 合同文本；(2) 国家有关的验收标准及规范；(3) 招标文件；(4) 投标文件。 3.其他以采购合同约定为准。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1.中标单位按照项目需求完成服务后，由用户方组织验收。 2.验收依据： (1) 合同文本； (2) 国家有关的验收标准及规范； (3) 招标文件； (4) 投标文件。 3.其他以采购合同约定为准。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抽检工作完成后，甲方根据乙方完成工作量据实结算，乙方向甲方提出付款申请同时附完成项目检测报告，经甲方验收合格后10日内，支付实际价款的100%。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抽检工作完成后，甲方根据乙方完成工作量据实结算，乙方向甲方提出付款申请同时附完成项目检测报告，经甲方验收合格后10日内，支付实际价款的100%。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抽检工作完成后，甲方根据乙方完成工作量据实结算，乙方向甲方提出付款申请同时附完成项目检测报告，经甲方验收合格后10日内，支付实际价款的100%。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抽检工作完成后，甲方根据乙方完成工作量据实结算，乙方向甲方提出付款申请同时附完成项目检测报告，经甲方验收合格后10日内，支付实际价款的100%。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1.中标单位在结果公告发布后需提供纸质版响应文件贰份、电子版U盘壹份。纸质版响应文件应与政府采购电子化交易平台中上传的内容保持一致。 2.为保证项目质量及采购人辖区内食品安全监督抽检的及时性，投标人可以同时参与多个包，但最多只能中一个包。若投标人为多个包排序第一的中标候选人，则按照从包1到包4的评审顺序，成为前一包的排序第一中标候选人，不做为后续包的中标候选人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提供2023或2024年度经审计的财务审计报告（成立时间至提交投标文件截止时间不足一年的可提供成立后任意时段的资产负债表）或开标时间前六个月内基本户银行出具的资信证明；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提供2023或2024年度经审计的财务审计报告（成立时间至提交投标文件截止时间不足一年的可提供成立后任意时段的资产负债表）或开标时间前六个月内基本户银行出具的资信证明；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提供2023或2024年度经审计的财务审计报告（成立时间至提交投标文件截止时间不足一年的可提供成立后任意时段的资产负债表）或开标时间前六个月内基本户银行出具的资信证明；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提供2023或2024年度经审计的财务审计报告（成立时间至提交投标文件截止时间不足一年的可提供成立后任意时段的资产负债表）或开标时间前六个月内基本户银行出具的资信证明；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供应商具有检验检测机构资质认定证书CMA（证书附表要包含食品)及农产品质量安全检测机构考核合格证书（CATL）；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磋商报价表.docx 磋商方案说明书.docx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磋商报价表.docx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磋商报价表.docx 磋商方案说明书.docx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磋商报价表.docx 磋商方案说明书.docx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磋商报价表.docx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磋商方案说明书.docx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磋商报价表.docx 磋商方案说明书.docx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磋商报价表.docx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磋商方案说明书.docx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其他应说明的事项.docx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磋商方案说明书.docx 磋商报价表.docx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磋商报价表.docx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磋商方案说明书.docx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其他应说明的事项.docx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技术评审①</w:t>
            </w:r>
          </w:p>
        </w:tc>
        <w:tc>
          <w:tcPr>
            <w:tcW w:type="dxa" w:w="2492"/>
          </w:tcPr>
          <w:p>
            <w:pPr>
              <w:pStyle w:val="null3"/>
            </w:pPr>
            <w:r>
              <w:rPr>
                <w:rFonts w:ascii="仿宋_GB2312" w:hAnsi="仿宋_GB2312" w:cs="仿宋_GB2312" w:eastAsia="仿宋_GB2312"/>
              </w:rPr>
              <w:t>本次食品安全监督抽检服务项目167项需求通过CMA及CATL认证（提交项目明细附表并标明所在位置），符合率100%得10分；95%≤符合率＜100%得7分；90%≤符合率＜95%得4分；80%≤符合率＜90%得1分；符合率＜80%不得分。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技术评审②</w:t>
            </w:r>
          </w:p>
        </w:tc>
        <w:tc>
          <w:tcPr>
            <w:tcW w:type="dxa" w:w="2492"/>
          </w:tcPr>
          <w:p>
            <w:pPr>
              <w:pStyle w:val="null3"/>
            </w:pPr>
            <w:r>
              <w:rPr>
                <w:rFonts w:ascii="仿宋_GB2312" w:hAnsi="仿宋_GB2312" w:cs="仿宋_GB2312" w:eastAsia="仿宋_GB2312"/>
              </w:rPr>
              <w:t>参加西安市市场监督管理局关于2024年度食品安全监督抽检承检机构综合检查,全部满意得10分，有一项可疑减2分，有一项偏离度大减1分，未参加的得0分。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技术评审③</w:t>
            </w:r>
          </w:p>
        </w:tc>
        <w:tc>
          <w:tcPr>
            <w:tcW w:type="dxa" w:w="2492"/>
          </w:tcPr>
          <w:p>
            <w:pPr>
              <w:pStyle w:val="null3"/>
            </w:pPr>
            <w:r>
              <w:rPr>
                <w:rFonts w:ascii="仿宋_GB2312" w:hAnsi="仿宋_GB2312" w:cs="仿宋_GB2312" w:eastAsia="仿宋_GB2312"/>
              </w:rPr>
              <w:t>投标人承担2024年区县级及以上食品安全监督抽检，批次数≥10000得5分；8000≤批次数＜10000得3分；5000≤批次数＜8000得2分；批次数＜5000得0分。抽检批次以国家食品安全抽样检验信息系统截图为准，并加盖公章。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技术评审④</w:t>
            </w:r>
          </w:p>
        </w:tc>
        <w:tc>
          <w:tcPr>
            <w:tcW w:type="dxa" w:w="2492"/>
          </w:tcPr>
          <w:p>
            <w:pPr>
              <w:pStyle w:val="null3"/>
            </w:pPr>
            <w:r>
              <w:rPr>
                <w:rFonts w:ascii="仿宋_GB2312" w:hAnsi="仿宋_GB2312" w:cs="仿宋_GB2312" w:eastAsia="仿宋_GB2312"/>
              </w:rPr>
              <w:t>投标人有撰写风险分析报告经验（以2022年1月至今撰写的食品安全监督抽检风险分析报告为准）。风险分析报告完善详细，能够有针对性的进行技术分析且具有业务指导价值的，得3分；风险分析报告内容简单，有一定的技术分析及业务指导价值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技术评审⑤</w:t>
            </w:r>
          </w:p>
        </w:tc>
        <w:tc>
          <w:tcPr>
            <w:tcW w:type="dxa" w:w="2492"/>
          </w:tcPr>
          <w:p>
            <w:pPr>
              <w:pStyle w:val="null3"/>
            </w:pPr>
            <w:r>
              <w:rPr>
                <w:rFonts w:ascii="仿宋_GB2312" w:hAnsi="仿宋_GB2312" w:cs="仿宋_GB2312" w:eastAsia="仿宋_GB2312"/>
              </w:rPr>
              <w:t>投标人具有专门人员/部门负责数据录入及处理，且有相关经验。能够熟练运用各级抽检系统，及时准确的录入抽检、检验信息。 A.内容完整合理、针对性及可靠性强，得5分； B.内容较简单，基本合理，有一定针对性及可靠性，得3分； C.内容简单，合理性、针对性及可靠性欠缺，得1分。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实施方案，包含但不限于样品采集程序、样品存储运输、检验检测系统的运用、质量控制、时效性、抽检（检验）信息的录入、结果异议处理、检验数据汇总分析、检验过程及数据保密等内容。 根据以上9部分内容的完整性、合理性、针对性、可操作性进行评分，每缺一项内容扣2分，有瑕疵的每项扣1分，扣完为止。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实验室设施配置（配有食品冷藏样品存储的专用冷库），冷库面积≥300 平米得5 分；150平米≤冷库面积＜300 平米，得3分。 150平米以下不得分。(供应商须提供相关证明资料、照片等)。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检验机构具有液相色谱/质谱联用仪-三重四级杆、气质联用仪、电感耦合等离子体质谱仪、高效液相色谱仪、气相色谱仪、紫外分光光度计、原子吸收光谱仪、离子色谱仪，同种设备不重复加分，每有一种得1分，最多8分。（需提供仪器购置发票、相关图片证明和仪器检定或校准合格证书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针对本项目配备专业团队 1.项目负责人及团队人员具有相关专业高级职称的，每提供一个得1分，中级职称每提供一个得0.5分，最高3分； （3分） 2.其他人员配备（3分） A.人员组织架构完整，岗位设置合理明确，技术人员专业性、经验性强，得3分； B.人员组织架构有待优化，岗位设置紧张，技术人员专业性、经验性一般，得1分。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1.具有应急预案机制（6分） A.内容全面、针对性强、可实施性强，得6分； B.内容较简单、针对性一般、基本合理可行，得4分； C.内容有待优化，对本项目没有针对性，得 2分。未提供不得分。 2.承诺建立绿色通道机制，内容包括但不限于在采购人辖区出现食品安全事故或案件调查等应急类事件时，能够在 0.5 小时内响应、1 小时内派遣技术专家及采样人员、车辆到达指定地点，配合采购方进行采样、调查，5个日历日内出具检验报告并提出相关技术建议。（4分） 承诺内容详细完善得4分；承诺内容简单、有欠缺的得2分；未提供不得分。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投标人提供自2022年1月1日至截标时间前类似项目业绩（以合同签订日期为准），每提供1个得2分，满分10分。 备注：业绩证明（以合同为准，须在投标文件中附合同扫描件加盖单位公章）弄虚作假者，取消其中标资格。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2、有效最低报价为评标基准价，其价格分为满分10分。其他投标人的价格分统一按照下列公式计算：报价得分=（有效最低投标报价/有效投标报价）×10。 3、投标报价不完整的，不进入评标基准价的计算，本项得0分。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技术评审①</w:t>
            </w:r>
          </w:p>
        </w:tc>
        <w:tc>
          <w:tcPr>
            <w:tcW w:type="dxa" w:w="2492"/>
          </w:tcPr>
          <w:p>
            <w:pPr>
              <w:pStyle w:val="null3"/>
            </w:pPr>
            <w:r>
              <w:rPr>
                <w:rFonts w:ascii="仿宋_GB2312" w:hAnsi="仿宋_GB2312" w:cs="仿宋_GB2312" w:eastAsia="仿宋_GB2312"/>
              </w:rPr>
              <w:t>本次食品安全监督抽检服务项目167项需求通过CMA及CATL认证（提交项目明细附表并标明所在位置），符合率100%得10分；95%≤符合率＜100%得7分；90%≤符合率＜95%得4分；80%≤符合率＜90%得1分；符合率＜80%不得分。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技术评审②</w:t>
            </w:r>
          </w:p>
        </w:tc>
        <w:tc>
          <w:tcPr>
            <w:tcW w:type="dxa" w:w="2492"/>
          </w:tcPr>
          <w:p>
            <w:pPr>
              <w:pStyle w:val="null3"/>
            </w:pPr>
            <w:r>
              <w:rPr>
                <w:rFonts w:ascii="仿宋_GB2312" w:hAnsi="仿宋_GB2312" w:cs="仿宋_GB2312" w:eastAsia="仿宋_GB2312"/>
              </w:rPr>
              <w:t>参加西安市市场监督管理局关于2024年度食品安全监督抽检承检机构综合检查,全部满意得10分，有一项可疑减2分，有一项偏离度大减1分，未参加的得0分。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技术评审③</w:t>
            </w:r>
          </w:p>
        </w:tc>
        <w:tc>
          <w:tcPr>
            <w:tcW w:type="dxa" w:w="2492"/>
          </w:tcPr>
          <w:p>
            <w:pPr>
              <w:pStyle w:val="null3"/>
            </w:pPr>
            <w:r>
              <w:rPr>
                <w:rFonts w:ascii="仿宋_GB2312" w:hAnsi="仿宋_GB2312" w:cs="仿宋_GB2312" w:eastAsia="仿宋_GB2312"/>
              </w:rPr>
              <w:t>投标人承担2024年区县级及以上食品安全监督抽检，批次数≥10000得5分；8000≤批次数＜10000得3分；5000≤批次数＜8000得2分；批次数＜5000得0分。抽检批次以国家食品安全抽样检验信息系统截图为准，并加盖公章。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技术评审④</w:t>
            </w:r>
          </w:p>
        </w:tc>
        <w:tc>
          <w:tcPr>
            <w:tcW w:type="dxa" w:w="2492"/>
          </w:tcPr>
          <w:p>
            <w:pPr>
              <w:pStyle w:val="null3"/>
            </w:pPr>
            <w:r>
              <w:rPr>
                <w:rFonts w:ascii="仿宋_GB2312" w:hAnsi="仿宋_GB2312" w:cs="仿宋_GB2312" w:eastAsia="仿宋_GB2312"/>
              </w:rPr>
              <w:t>投标人有撰写风险分析报告经验（以2022年1月至今撰写的食品安全监督抽检风险分析报告为准）。风险分析报告完善详细，能够有针对性的进行技术分析且具有业务指导价值的，得3分；风险分析报告内容简单，有一定的技术分析及业务指导价值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技术评审⑤</w:t>
            </w:r>
          </w:p>
        </w:tc>
        <w:tc>
          <w:tcPr>
            <w:tcW w:type="dxa" w:w="2492"/>
          </w:tcPr>
          <w:p>
            <w:pPr>
              <w:pStyle w:val="null3"/>
            </w:pPr>
            <w:r>
              <w:rPr>
                <w:rFonts w:ascii="仿宋_GB2312" w:hAnsi="仿宋_GB2312" w:cs="仿宋_GB2312" w:eastAsia="仿宋_GB2312"/>
              </w:rPr>
              <w:t>投标人具有专门人员/部门负责数据录入及处理，且有相关经验。能够熟练运用各级抽检系统，及时准确的录入抽检、检验信息。 A.内容完整合理、针对性及可靠性强，得5分； B.内容较简单，基本合理，有一定针对性及可靠性，得3分； C.内容简单，合理性、针对性及可靠性欠缺，得1分。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实施方案，包含但不限于样品采集程序、样品存储运输、检验检测系统的运用、质量控制、时效性、抽检（检验）信息的录入、结果异议处理、检验数据汇总分析、检验过程及数据保密等内容。 根据以上9部分内容的完整性、合理性、针对性、可操作性进行评分，每缺一项内容扣2分，有瑕疵的每项扣1分，扣完为止。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实验室设施配置（配有食品冷藏样品存储的专用冷库），冷库面积≥300 平米得5 分；150平米≤冷库面积＜300 平米，得3分。 150平米以下不得分。(供应商须提供相关证明资料、照片等)。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检验机构具有液相色谱/质谱联用仪-三重四级杆、气质联用仪、电感耦合等离子体质谱仪、高效液相色谱仪、气相色谱仪、紫外分光光度计、原子吸收光谱仪、离子色谱仪，同种设备不重复加分，每有一种得1分，最多8分。（需提供仪器购置发票、相关图片证明和仪器检定或校准合格证书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针对本项目配备专业团队 1.项目负责人及团队人员具有相关专业高级职称的，每提供一个得1分，中级职称每提供一个得0.5分，最高3分； （3分） 2.其他人员配备（3分） A.人员组织架构完整，岗位设置合理明确，技术人员专业性、经验性强，得3分； B.人员组织架构有待优化，岗位设置紧张，技术人员专业性、经验性一般，得1分。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1.具有应急预案机制（6分） A.内容全面、针对性强、可实施性强，得6分； B.内容较简单、针对性一般、基本合理可行，得4分； C.内容有待优化，对本项目没有针对性，得 2分。未提供不得分。 2.承诺建立绿色通道机制，内容包括但不限于在采购人辖区出现食品安全事故或案件调查等应急类事件时，能够在 0.5 小时内响应、1 小时内派遣技术专家及采样人员、车辆到达指定地点，配合采购方进行采样、调查，5个日历日内出具检验报告并提出相关技术建议。（4分） 承诺内容详细完善得4分；承诺内容简单、有欠缺的得2分；未提供不得分。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投标人提供自2022年1月1日至截标时间前类似项目业绩（以合同签订日期为准），每提供1个得2分，满分10分。 备注：业绩证明（以合同为准，须在投标文件中附合同扫描件加盖单位公章）弄虚作假者，取消其中标资格。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2、有效最低报价为评标基准价，其价格分为满分10分。其他投标人的价格分统一按照下列公式计算：报价得分=（有效最低投标报价/有效投标报价）×10。 3、投标报价不完整的，不进入评标基准价的计算，本项得0分。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技术评审①</w:t>
            </w:r>
          </w:p>
        </w:tc>
        <w:tc>
          <w:tcPr>
            <w:tcW w:type="dxa" w:w="2492"/>
          </w:tcPr>
          <w:p>
            <w:pPr>
              <w:pStyle w:val="null3"/>
            </w:pPr>
            <w:r>
              <w:rPr>
                <w:rFonts w:ascii="仿宋_GB2312" w:hAnsi="仿宋_GB2312" w:cs="仿宋_GB2312" w:eastAsia="仿宋_GB2312"/>
              </w:rPr>
              <w:t>本次食品安全监督抽检服务项目167项需求通过CMA及CATL认证（提交项目明细附表并标明所在位置），符合率100%得10分；95%≤符合率＜100%得7分；90%≤符合率＜95%得4分；80%≤符合率＜90%得1分；符合率＜80%不得分。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技术评审②</w:t>
            </w:r>
          </w:p>
        </w:tc>
        <w:tc>
          <w:tcPr>
            <w:tcW w:type="dxa" w:w="2492"/>
          </w:tcPr>
          <w:p>
            <w:pPr>
              <w:pStyle w:val="null3"/>
            </w:pPr>
            <w:r>
              <w:rPr>
                <w:rFonts w:ascii="仿宋_GB2312" w:hAnsi="仿宋_GB2312" w:cs="仿宋_GB2312" w:eastAsia="仿宋_GB2312"/>
              </w:rPr>
              <w:t>参加西安市市场监督管理局关于2024年度食品安全监督抽检承检机构综合检查,全部满意得10分，有一项可疑减2分，有一项偏离度大减1分，未参加的得0分。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技术评审③</w:t>
            </w:r>
          </w:p>
        </w:tc>
        <w:tc>
          <w:tcPr>
            <w:tcW w:type="dxa" w:w="2492"/>
          </w:tcPr>
          <w:p>
            <w:pPr>
              <w:pStyle w:val="null3"/>
            </w:pPr>
            <w:r>
              <w:rPr>
                <w:rFonts w:ascii="仿宋_GB2312" w:hAnsi="仿宋_GB2312" w:cs="仿宋_GB2312" w:eastAsia="仿宋_GB2312"/>
              </w:rPr>
              <w:t>投标人承担2024年区县级及以上食品安全监督抽检，批次数≥10000得5分；8000≤批次数＜10000得3分；5000≤批次数＜8000得2分；批次数＜5000得0分。抽检批次以国家食品安全抽样检验信息系统截图为准，并加盖公章。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技术评审④</w:t>
            </w:r>
          </w:p>
        </w:tc>
        <w:tc>
          <w:tcPr>
            <w:tcW w:type="dxa" w:w="2492"/>
          </w:tcPr>
          <w:p>
            <w:pPr>
              <w:pStyle w:val="null3"/>
            </w:pPr>
            <w:r>
              <w:rPr>
                <w:rFonts w:ascii="仿宋_GB2312" w:hAnsi="仿宋_GB2312" w:cs="仿宋_GB2312" w:eastAsia="仿宋_GB2312"/>
              </w:rPr>
              <w:t>投标人有撰写风险分析报告经验（以2022年1月至今撰写的食品安全监督抽检风险分析报告为准）。风险分析报告完善详细，能够有针对性的进行技术分析且具有业务指导价值的，得3分；风险分析报告内容简单，有一定的技术分析及业务指导价值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技术评审⑤</w:t>
            </w:r>
          </w:p>
        </w:tc>
        <w:tc>
          <w:tcPr>
            <w:tcW w:type="dxa" w:w="2492"/>
          </w:tcPr>
          <w:p>
            <w:pPr>
              <w:pStyle w:val="null3"/>
            </w:pPr>
            <w:r>
              <w:rPr>
                <w:rFonts w:ascii="仿宋_GB2312" w:hAnsi="仿宋_GB2312" w:cs="仿宋_GB2312" w:eastAsia="仿宋_GB2312"/>
              </w:rPr>
              <w:t>投标人具有专门人员/部门负责数据录入及处理，且有相关经验。能够熟练运用各级抽检系统，及时准确的录入抽检、检验信息。 A.内容完整合理、针对性及可靠性强，得5分； B.内容较简单，基本合理，有一定针对性及可靠性，得3分； C.内容简单，合理性、针对性及可靠性欠缺，得1分。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实施方案，包含但不限于样品采集程序、样品存储运输、检验检测系统的运用、质量控制、时效性、抽检（检验）信息的录入、结果异议处理、检验数据汇总分析、检验过程及数据保密等内容。 根据以上9部分内容的完整性、合理性、针对性、可操作性进行评分，每缺一项内容扣2分，有瑕疵的每项扣1分，扣完为止。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实验室设施配置（配有食品冷藏样品存储的专用冷库），冷库面积≥300 平米得5 分；150平米≤冷库面积＜300 平米，得3分。 150平米以下不得分。(供应商须提供相关证明资料、照片等)。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检验机构具有液相色谱/质谱联用仪-三重四级杆、气质联用仪、电感耦合等离子体质谱仪、高效液相色谱仪、气相色谱仪、紫外分光光度计、原子吸收光谱仪、离子色谱仪，同种设备不重复加分，每有一种得1分，最多8分。（需提供仪器购置发票、相关图片证明和仪器检定或校准合格证书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针对本项目配备专业团队 1.项目负责人及团队人员具有相关专业高级职称的，每提供一个得1分，中级职称每提供一个得0.5分，最高3分； （3分） 2.其他人员配备（3分） A.人员组织架构完整，岗位设置合理明确，技术人员专业性、经验性强，得3分； B.人员组织架构有待优化，岗位设置紧张，技术人员专业性、经验性一般，得1分。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1.具有应急预案机制（6分） A.内容全面、针对性强、可实施性强，得6分； B.内容较简单、针对性一般、基本合理可行，得4分； C.内容有待优化，对本项目没有针对性，得 2分。未提供不得分。 2.承诺建立绿色通道机制，内容包括但不限于在采购人辖区出现食品安全事故或案件调查等应急类事件时，能够在 0.5 小时内响应、1 小时内派遣技术专家及采样人员、车辆到达指定地点，配合采购方进行采样、调查，5个日历日内出具检验报告并提出相关技术建议。（4分） 承诺内容详细完善得4分；承诺内容简单、有欠缺的得2分；未提供不得分。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投标人提供自2022年1月1日至截标时间前类似项目业绩（以合同签订日期为准），每提供1个得2分，满分10分。 备注：业绩证明（以合同为准，须在投标文件中附合同扫描件加盖单位公章）弄虚作假者，取消其中标资格。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2、有效最低报价为评标基准价，其价格分为满分10分。其他投标人的价格分统一按照下列公式计算：报价得分=（有效最低投标报价/有效投标报价）×10。 3、投标报价不完整的，不进入评标基准价的计算，本项得0分。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技术评审①</w:t>
            </w:r>
          </w:p>
        </w:tc>
        <w:tc>
          <w:tcPr>
            <w:tcW w:type="dxa" w:w="2492"/>
          </w:tcPr>
          <w:p>
            <w:pPr>
              <w:pStyle w:val="null3"/>
            </w:pPr>
            <w:r>
              <w:rPr>
                <w:rFonts w:ascii="仿宋_GB2312" w:hAnsi="仿宋_GB2312" w:cs="仿宋_GB2312" w:eastAsia="仿宋_GB2312"/>
              </w:rPr>
              <w:t>本次食品安全监督抽检服务项目167项需求通过CMA及CATL认证（提交项目明细附表并标明所在位置），符合率100%得10分；95%≤符合率＜100%得7分；90%≤符合率＜95%得4分；80%≤符合率＜90%得1分；符合率＜80%不得分。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技术评审②</w:t>
            </w:r>
          </w:p>
        </w:tc>
        <w:tc>
          <w:tcPr>
            <w:tcW w:type="dxa" w:w="2492"/>
          </w:tcPr>
          <w:p>
            <w:pPr>
              <w:pStyle w:val="null3"/>
            </w:pPr>
            <w:r>
              <w:rPr>
                <w:rFonts w:ascii="仿宋_GB2312" w:hAnsi="仿宋_GB2312" w:cs="仿宋_GB2312" w:eastAsia="仿宋_GB2312"/>
              </w:rPr>
              <w:t>参加西安市市场监督管理局关于2024年度食品安全监督抽检承检机构综合检查,全部满意得10分，有一项可疑减2分，有一项偏离度大减1分，未参加的得0分。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技术评审③</w:t>
            </w:r>
          </w:p>
        </w:tc>
        <w:tc>
          <w:tcPr>
            <w:tcW w:type="dxa" w:w="2492"/>
          </w:tcPr>
          <w:p>
            <w:pPr>
              <w:pStyle w:val="null3"/>
            </w:pPr>
            <w:r>
              <w:rPr>
                <w:rFonts w:ascii="仿宋_GB2312" w:hAnsi="仿宋_GB2312" w:cs="仿宋_GB2312" w:eastAsia="仿宋_GB2312"/>
              </w:rPr>
              <w:t>投标人承担2024年区县级及以上食品安全监督抽检，批次数≥10000得5分；8000≤批次数＜10000得3分；5000≤批次数＜8000得2分；批次数＜5000得0分。抽检批次以国家食品安全抽样检验信息系统截图为准，并加盖公章。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技术评审④</w:t>
            </w:r>
          </w:p>
        </w:tc>
        <w:tc>
          <w:tcPr>
            <w:tcW w:type="dxa" w:w="2492"/>
          </w:tcPr>
          <w:p>
            <w:pPr>
              <w:pStyle w:val="null3"/>
            </w:pPr>
            <w:r>
              <w:rPr>
                <w:rFonts w:ascii="仿宋_GB2312" w:hAnsi="仿宋_GB2312" w:cs="仿宋_GB2312" w:eastAsia="仿宋_GB2312"/>
              </w:rPr>
              <w:t>投标人有撰写风险分析报告经验（以2022年1月至今撰写的食品安全监督抽检风险分析报告为准）。风险分析报告完善详细，能够有针对性的进行技术分析且具有业务指导价值的，得3分；风险分析报告内容简单，有一定的技术分析及业务指导价值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技术评审⑤</w:t>
            </w:r>
          </w:p>
        </w:tc>
        <w:tc>
          <w:tcPr>
            <w:tcW w:type="dxa" w:w="2492"/>
          </w:tcPr>
          <w:p>
            <w:pPr>
              <w:pStyle w:val="null3"/>
            </w:pPr>
            <w:r>
              <w:rPr>
                <w:rFonts w:ascii="仿宋_GB2312" w:hAnsi="仿宋_GB2312" w:cs="仿宋_GB2312" w:eastAsia="仿宋_GB2312"/>
              </w:rPr>
              <w:t>投标人具有专门人员/部门负责数据录入及处理，且有相关经验。能够熟练运用各级抽检系统，及时准确的录入抽检、检验信息。 A.内容完整合理、针对性及可靠性强，得5分； B.内容较简单，基本合理，有一定针对性及可靠性，得3分； C.内容简单，合理性、针对性及可靠性欠缺，得1分。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实施方案，包含但不限于样品采集程序、样品存储运输、检验检测系统的运用、质量控制、时效性、抽检（检验）信息的录入、结果异议处理、检验数据汇总分析、检验过程及数据保密等内容。 根据以上9部分内容的完整性、合理性、针对性、可操作性进行评分，每缺一项内容扣2分，有瑕疵的每项扣1分，扣完为止。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实验室设施配置（配有食品冷藏样品存储的专用冷库），冷库面积≥300 平米得5 分；150平米≤冷库面积＜300 平米，得3分。 150平米以下不得分。(供应商须提供相关证明资料、照片等)。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仪器配备</w:t>
            </w:r>
          </w:p>
        </w:tc>
        <w:tc>
          <w:tcPr>
            <w:tcW w:type="dxa" w:w="2492"/>
          </w:tcPr>
          <w:p>
            <w:pPr>
              <w:pStyle w:val="null3"/>
            </w:pPr>
            <w:r>
              <w:rPr>
                <w:rFonts w:ascii="仿宋_GB2312" w:hAnsi="仿宋_GB2312" w:cs="仿宋_GB2312" w:eastAsia="仿宋_GB2312"/>
              </w:rPr>
              <w:t>检验机构具有液相色谱/质谱联用仪-三重四级杆、气质联用仪、电感耦合等离子体质谱仪、高效液相色谱仪、气相色谱仪、紫外分光光度计、原子吸收光谱仪、离子色谱仪，同种设备不重复加分，每有一种得1分，最多8分。（需提供仪器购置发票、相关图片证明和仪器检定或校准合格证书的复印件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针对本项目配备专业团队 1.项目负责人及团队人员具有相关专业高级职称的，每提供一个得1分，中级职称每提供一个得0.5分，最高3分； （3分） 2.其他人员配备（3分） A.人员组织架构完整，岗位设置合理明确，技术人员专业性、经验性强，得3分； B.人员组织架构有待优化，岗位设置紧张，技术人员专业性、经验性一般，得1分。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1.具有应急预案机制（6分） A.内容全面、针对性强、可实施性强，得6分； B.内容较简单、针对性一般、基本合理可行，得4分； C.内容有待优化，对本项目没有针对性，得 2分。未提供不得分。 2.承诺建立绿色通道机制，内容包括但不限于在采购人辖区出现食品安全事故或案件调查等应急类事件时，能够在 0.5 小时内响应、1 小时内派遣技术专家及采样人员、车辆到达指定地点，配合采购方进行采样、调查，5个日历日内出具检验报告并提出相关技术建议。（4分） 承诺内容详细完善得4分；承诺内容简单、有欠缺的得2分；未提供不得分。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投标人提供自2022年1月1日至截标时间前类似项目业绩（以合同签订日期为准），每提供1个得2分，满分10分。 备注：业绩证明（以合同为准，须在投标文件中附合同扫描件加盖单位公章）弄虚作假者，取消其中标资格。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2、有效最低报价为评标基准价，其价格分为满分10分。其他投标人的价格分统一按照下列公式计算：报价得分=（有效最低投标报价/有效投标报价）×10。 3、投标报价不完整的，不进入评标基准价的计算，本项得0分。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