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46B8EF">
      <w:pPr>
        <w:pStyle w:val="3"/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</w:pPr>
      <w:bookmarkStart w:id="0" w:name="_Toc217446094"/>
      <w:r>
        <w:rPr>
          <w:rFonts w:hint="eastAsia" w:ascii="宋体" w:hAnsi="宋体" w:eastAsia="宋体" w:cs="宋体"/>
          <w:b/>
          <w:bCs w:val="0"/>
          <w:color w:val="auto"/>
          <w:sz w:val="32"/>
          <w:szCs w:val="32"/>
          <w:lang w:val="en-US" w:eastAsia="zh-CN"/>
        </w:rPr>
        <w:t>采购需求</w:t>
      </w:r>
    </w:p>
    <w:p w14:paraId="1E563FDF">
      <w:pPr>
        <w:pStyle w:val="4"/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360" w:lineRule="auto"/>
        <w:ind w:firstLine="422" w:firstLineChars="175"/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eastAsia="zh-CN"/>
        </w:rPr>
        <w:t>一、项目概况及总体要求</w:t>
      </w:r>
    </w:p>
    <w:p w14:paraId="1359525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-199" w:rightChars="-95" w:firstLine="408" w:firstLineChars="200"/>
        <w:textAlignment w:val="baseline"/>
        <w:rPr>
          <w:rFonts w:hint="eastAsia" w:ascii="宋体" w:hAnsi="宋体" w:eastAsia="宋体" w:cs="宋体"/>
          <w:snapToGrid w:val="0"/>
          <w:color w:val="000000"/>
          <w:spacing w:val="-3"/>
          <w:kern w:val="0"/>
          <w:position w:val="13"/>
          <w:sz w:val="21"/>
          <w:szCs w:val="21"/>
          <w:highlight w:val="none"/>
          <w:lang w:val="en-US" w:eastAsia="zh-CN" w:bidi="ar-SA"/>
        </w:rPr>
      </w:pPr>
      <w:bookmarkStart w:id="1" w:name="_Toc12014425"/>
      <w:r>
        <w:rPr>
          <w:rFonts w:hint="eastAsia" w:ascii="宋体" w:hAnsi="宋体" w:eastAsia="宋体" w:cs="宋体"/>
          <w:snapToGrid w:val="0"/>
          <w:color w:val="000000"/>
          <w:spacing w:val="-3"/>
          <w:kern w:val="0"/>
          <w:position w:val="13"/>
          <w:sz w:val="21"/>
          <w:szCs w:val="21"/>
          <w:highlight w:val="none"/>
          <w:lang w:val="en-US" w:eastAsia="zh-CN" w:bidi="ar-SA"/>
        </w:rPr>
        <w:t>采购内容:碑林区融媒体中心代运营项目；主要功能或目标:依托供应商技术平台和人力资源优势，应用西安台“长安云”融媒体平台开展工作。形成“统一指挥、一次采集、多次生成、全发布”的高效运营模式，讲好碑林故事、传递碑林声音；需满足的要求:碑林区融媒体中心代运营项目所有需求。</w:t>
      </w:r>
    </w:p>
    <w:p w14:paraId="116BC1F5">
      <w:pPr>
        <w:pStyle w:val="4"/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360" w:lineRule="auto"/>
        <w:ind w:firstLine="410" w:firstLineChars="200"/>
        <w:rPr>
          <w:rFonts w:hint="eastAsia" w:ascii="宋体" w:hAnsi="宋体" w:eastAsia="宋体" w:cs="宋体"/>
          <w:snapToGrid w:val="0"/>
          <w:color w:val="000000"/>
          <w:spacing w:val="-3"/>
          <w:kern w:val="0"/>
          <w:position w:val="13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spacing w:val="-3"/>
          <w:kern w:val="0"/>
          <w:position w:val="13"/>
          <w:sz w:val="21"/>
          <w:szCs w:val="21"/>
          <w:highlight w:val="none"/>
          <w:lang w:val="en-US" w:eastAsia="zh-CN" w:bidi="ar-SA"/>
        </w:rPr>
        <w:t>本项目所其他未列明行业。</w:t>
      </w:r>
      <w:r>
        <w:rPr>
          <w:rFonts w:hint="eastAsia" w:ascii="宋体" w:hAnsi="宋体" w:eastAsia="宋体" w:cs="宋体"/>
          <w:snapToGrid w:val="0"/>
          <w:color w:val="000000"/>
          <w:spacing w:val="-3"/>
          <w:kern w:val="0"/>
          <w:position w:val="13"/>
          <w:sz w:val="21"/>
          <w:szCs w:val="21"/>
          <w:highlight w:val="none"/>
          <w:lang w:val="en-US" w:eastAsia="zh-CN" w:bidi="ar-SA"/>
        </w:rPr>
        <w:t>（从业人员300人以下的为中小微型企业。其中，从业人员100人及以上的为中型企业；从业人员10人及以上的为小型企业；从业人员10人</w:t>
      </w:r>
    </w:p>
    <w:p w14:paraId="42249868">
      <w:pPr>
        <w:pStyle w:val="4"/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360" w:lineRule="auto"/>
        <w:ind w:firstLine="0" w:firstLineChars="0"/>
        <w:rPr>
          <w:rFonts w:hint="eastAsia" w:ascii="宋体" w:hAnsi="宋体" w:eastAsia="宋体" w:cs="宋体"/>
          <w:snapToGrid w:val="0"/>
          <w:color w:val="000000"/>
          <w:spacing w:val="-3"/>
          <w:kern w:val="0"/>
          <w:position w:val="13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3"/>
          <w:kern w:val="0"/>
          <w:position w:val="13"/>
          <w:sz w:val="21"/>
          <w:szCs w:val="21"/>
          <w:highlight w:val="none"/>
          <w:lang w:val="en-US" w:eastAsia="zh-CN" w:bidi="ar-SA"/>
        </w:rPr>
        <w:t>以下的为微型企业。）</w:t>
      </w:r>
    </w:p>
    <w:p w14:paraId="6BD91971">
      <w:pPr>
        <w:pStyle w:val="4"/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360" w:lineRule="auto"/>
        <w:ind w:firstLine="422" w:firstLineChars="175"/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eastAsia="zh-CN"/>
        </w:rPr>
        <w:t>二、服务内容与要求</w:t>
      </w:r>
      <w:bookmarkEnd w:id="1"/>
    </w:p>
    <w:bookmarkEnd w:id="0"/>
    <w:p w14:paraId="429441AD">
      <w:pPr>
        <w:pStyle w:val="10"/>
        <w:widowControl w:val="0"/>
        <w:numPr>
          <w:ilvl w:val="0"/>
          <w:numId w:val="0"/>
        </w:numPr>
        <w:spacing w:line="360" w:lineRule="auto"/>
        <w:ind w:firstLine="442" w:firstLineChars="200"/>
        <w:jc w:val="both"/>
        <w:rPr>
          <w:rFonts w:ascii="宋体" w:hAnsi="宋体" w:eastAsia="宋体" w:cs="宋体"/>
          <w:b/>
          <w:sz w:val="22"/>
          <w:highlight w:val="none"/>
        </w:rPr>
      </w:pPr>
      <w:r>
        <w:rPr>
          <w:rFonts w:hint="eastAsia" w:ascii="宋体" w:hAnsi="宋体" w:eastAsia="宋体" w:cs="宋体"/>
          <w:b/>
          <w:sz w:val="22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b/>
          <w:sz w:val="22"/>
          <w:highlight w:val="none"/>
          <w:lang w:val="en-US" w:eastAsia="zh-Hans"/>
        </w:rPr>
        <w:t>、</w:t>
      </w:r>
      <w:r>
        <w:rPr>
          <w:rFonts w:ascii="宋体" w:hAnsi="宋体" w:eastAsia="宋体" w:cs="宋体"/>
          <w:b/>
          <w:sz w:val="22"/>
          <w:highlight w:val="none"/>
        </w:rPr>
        <w:t>服务内容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eastAsia="zh-CN"/>
        </w:rPr>
        <w:t>与要求</w:t>
      </w:r>
    </w:p>
    <w:p w14:paraId="14CC49DC">
      <w:pPr>
        <w:pStyle w:val="4"/>
        <w:widowControl w:val="0"/>
        <w:spacing w:line="360" w:lineRule="auto"/>
        <w:ind w:firstLine="367" w:firstLineChars="175"/>
        <w:rPr>
          <w:rFonts w:hint="eastAsia" w:ascii="宋体" w:hAnsi="宋体" w:eastAsia="宋体" w:cs="Times New Roman"/>
          <w:bCs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Cs/>
          <w:color w:val="auto"/>
          <w:szCs w:val="21"/>
          <w:highlight w:val="none"/>
          <w:lang w:val="en-US" w:eastAsia="zh-CN"/>
        </w:rPr>
        <w:t>（1）按照采购人要求成交供应商每日推出能反映碑林风貌、契合形势发展以及群众喜闻乐见的融媒体产品（视频或图文）；</w:t>
      </w:r>
    </w:p>
    <w:p w14:paraId="1129DE85">
      <w:pPr>
        <w:pStyle w:val="4"/>
        <w:widowControl w:val="0"/>
        <w:spacing w:line="360" w:lineRule="auto"/>
        <w:ind w:firstLine="367" w:firstLineChars="175"/>
        <w:rPr>
          <w:rFonts w:hint="eastAsia" w:ascii="宋体" w:hAnsi="宋体" w:eastAsia="宋体" w:cs="Times New Roman"/>
          <w:bCs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Cs/>
          <w:color w:val="auto"/>
          <w:szCs w:val="21"/>
          <w:highlight w:val="none"/>
          <w:lang w:val="en-US" w:eastAsia="zh-CN"/>
        </w:rPr>
        <w:t>（2）每日在碑林融媒app、原点新闻app碑林融媒原点号、西安网碑林频道更新相关视频、图文信息内容，更新时间不晚于当日23:00；</w:t>
      </w:r>
    </w:p>
    <w:p w14:paraId="5408AEEE">
      <w:pPr>
        <w:pStyle w:val="4"/>
        <w:widowControl w:val="0"/>
        <w:spacing w:line="360" w:lineRule="auto"/>
        <w:ind w:firstLine="367" w:firstLineChars="175"/>
        <w:rPr>
          <w:rFonts w:hint="eastAsia" w:ascii="宋体" w:hAnsi="宋体" w:eastAsia="宋体" w:cs="Times New Roman"/>
          <w:bCs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Cs/>
          <w:color w:val="auto"/>
          <w:szCs w:val="21"/>
          <w:highlight w:val="none"/>
          <w:lang w:val="en-US" w:eastAsia="zh-CN"/>
        </w:rPr>
        <w:t>（3）成交供应商每季度向西安台推送碑林区相关的宣传稿件；</w:t>
      </w:r>
    </w:p>
    <w:p w14:paraId="32079BB4">
      <w:pPr>
        <w:pStyle w:val="4"/>
        <w:widowControl w:val="0"/>
        <w:spacing w:line="360" w:lineRule="auto"/>
        <w:ind w:firstLine="367" w:firstLineChars="175"/>
        <w:rPr>
          <w:rFonts w:hint="eastAsia" w:ascii="宋体" w:hAnsi="宋体" w:eastAsia="宋体" w:cs="Times New Roman"/>
          <w:bCs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Cs/>
          <w:color w:val="auto"/>
          <w:szCs w:val="21"/>
          <w:highlight w:val="none"/>
          <w:lang w:val="en-US" w:eastAsia="zh-CN"/>
        </w:rPr>
        <w:t>（4）成交供应商每季度向中省媒体推送碑林区相关的宣传稿件；</w:t>
      </w:r>
    </w:p>
    <w:p w14:paraId="2BD67683">
      <w:pPr>
        <w:pStyle w:val="4"/>
        <w:widowControl w:val="0"/>
        <w:spacing w:line="360" w:lineRule="auto"/>
        <w:ind w:firstLine="367" w:firstLineChars="175"/>
        <w:rPr>
          <w:rFonts w:hint="eastAsia" w:ascii="宋体" w:hAnsi="宋体" w:eastAsia="宋体" w:cs="Times New Roman"/>
          <w:bCs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Cs/>
          <w:color w:val="auto"/>
          <w:szCs w:val="21"/>
          <w:highlight w:val="none"/>
          <w:lang w:val="en-US" w:eastAsia="zh-CN"/>
        </w:rPr>
        <w:t>（5）成交供应商完成采购人交办的临时性工作；</w:t>
      </w:r>
    </w:p>
    <w:p w14:paraId="056FA5F3">
      <w:pPr>
        <w:pStyle w:val="10"/>
        <w:widowControl w:val="0"/>
        <w:ind w:firstLine="422" w:firstLineChars="200"/>
        <w:jc w:val="left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2、执行标准、规范</w:t>
      </w:r>
    </w:p>
    <w:p w14:paraId="039AB69A">
      <w:pPr>
        <w:pStyle w:val="4"/>
        <w:widowControl w:val="0"/>
        <w:spacing w:line="360" w:lineRule="auto"/>
        <w:ind w:firstLine="367" w:firstLineChars="175"/>
        <w:rPr>
          <w:rFonts w:hint="eastAsia" w:ascii="宋体" w:hAnsi="宋体" w:eastAsia="宋体" w:cs="Times New Roman"/>
          <w:bCs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Cs/>
          <w:color w:val="auto"/>
          <w:szCs w:val="21"/>
          <w:highlight w:val="none"/>
          <w:lang w:val="en-US" w:eastAsia="zh-CN"/>
        </w:rPr>
        <w:t>（1）顺序执行：国家标准→行业标准→地方标准→企业标准（有国家标准按国家标准执行，没有国家标准按行业标准，以此类推）；</w:t>
      </w:r>
    </w:p>
    <w:p w14:paraId="5ECA3C40">
      <w:pPr>
        <w:pStyle w:val="4"/>
        <w:widowControl w:val="0"/>
        <w:spacing w:line="360" w:lineRule="auto"/>
        <w:ind w:firstLine="367" w:firstLineChars="175"/>
        <w:rPr>
          <w:rFonts w:hint="eastAsia" w:ascii="宋体" w:hAnsi="宋体" w:eastAsia="宋体" w:cs="Times New Roman"/>
          <w:bCs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Cs/>
          <w:color w:val="auto"/>
          <w:szCs w:val="21"/>
          <w:highlight w:val="none"/>
          <w:lang w:val="en-US" w:eastAsia="zh-CN"/>
        </w:rPr>
        <w:t>（2）最高标准执行：国家标准，行业标准，地方标准，企业标准（按最高标准执行）；</w:t>
      </w:r>
    </w:p>
    <w:p w14:paraId="6DE866E6">
      <w:pPr>
        <w:pStyle w:val="4"/>
        <w:widowControl w:val="0"/>
        <w:spacing w:line="360" w:lineRule="auto"/>
        <w:ind w:firstLine="367" w:firstLineChars="175"/>
        <w:rPr>
          <w:rFonts w:hint="eastAsia" w:ascii="宋体" w:hAnsi="宋体" w:eastAsia="宋体" w:cs="Times New Roman"/>
          <w:bCs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Cs/>
          <w:color w:val="auto"/>
          <w:szCs w:val="21"/>
          <w:highlight w:val="none"/>
          <w:lang w:val="en-US" w:eastAsia="zh-CN"/>
        </w:rPr>
        <w:t>（3）必须执行：国家强制性标准。</w:t>
      </w:r>
    </w:p>
    <w:p w14:paraId="401D0395">
      <w:pPr>
        <w:pStyle w:val="10"/>
        <w:widowControl w:val="0"/>
        <w:ind w:firstLine="422" w:firstLineChars="200"/>
        <w:jc w:val="left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3、工作边界</w:t>
      </w:r>
    </w:p>
    <w:p w14:paraId="17D1A0EB">
      <w:pPr>
        <w:pStyle w:val="4"/>
        <w:widowControl w:val="0"/>
        <w:spacing w:line="360" w:lineRule="auto"/>
        <w:ind w:firstLine="367" w:firstLineChars="175"/>
        <w:rPr>
          <w:rFonts w:hint="eastAsia" w:ascii="宋体" w:hAnsi="宋体" w:eastAsia="宋体" w:cs="Times New Roman"/>
          <w:bCs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Cs/>
          <w:color w:val="auto"/>
          <w:szCs w:val="21"/>
          <w:highlight w:val="none"/>
          <w:lang w:val="en-US" w:eastAsia="zh-CN"/>
        </w:rPr>
        <w:t>（1）新闻及融媒产品采访报道。</w:t>
      </w:r>
    </w:p>
    <w:p w14:paraId="7B7329FA">
      <w:pPr>
        <w:pStyle w:val="4"/>
        <w:widowControl w:val="0"/>
        <w:spacing w:line="360" w:lineRule="auto"/>
        <w:ind w:firstLine="367" w:firstLineChars="175"/>
        <w:rPr>
          <w:rFonts w:hint="eastAsia" w:ascii="宋体" w:hAnsi="宋体" w:eastAsia="宋体" w:cs="Times New Roman"/>
          <w:bCs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Cs/>
          <w:color w:val="auto"/>
          <w:szCs w:val="21"/>
          <w:highlight w:val="none"/>
          <w:lang w:val="en-US" w:eastAsia="zh-CN"/>
        </w:rPr>
        <w:t>（2）平台更新（碑林融媒app、原点新闻app碑林融媒原点号、西安网碑林频道）。</w:t>
      </w:r>
    </w:p>
    <w:p w14:paraId="12003415">
      <w:pPr>
        <w:pStyle w:val="10"/>
        <w:widowControl w:val="0"/>
        <w:ind w:firstLine="211" w:firstLineChars="100"/>
        <w:jc w:val="left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4、其他事项</w:t>
      </w:r>
    </w:p>
    <w:p w14:paraId="0F741F5A">
      <w:pPr>
        <w:pStyle w:val="4"/>
        <w:widowControl w:val="0"/>
        <w:spacing w:line="360" w:lineRule="auto"/>
        <w:ind w:firstLine="367" w:firstLineChars="175"/>
        <w:rPr>
          <w:rFonts w:hint="eastAsia" w:ascii="宋体" w:hAnsi="宋体" w:eastAsia="宋体" w:cs="Times New Roman"/>
          <w:bCs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Cs/>
          <w:color w:val="auto"/>
          <w:szCs w:val="21"/>
          <w:highlight w:val="none"/>
          <w:lang w:val="en-US" w:eastAsia="zh-CN"/>
        </w:rPr>
        <w:t>（1）服务期满后，采购人仍需使用被派遣人员的，应重新签订合同，及时补办手续；</w:t>
      </w:r>
    </w:p>
    <w:p w14:paraId="5721316B">
      <w:pPr>
        <w:ind w:firstLine="420" w:firstLineChars="200"/>
        <w:rPr>
          <w:rFonts w:hint="eastAsia"/>
          <w:lang w:eastAsia="zh-CN"/>
        </w:rPr>
      </w:pPr>
      <w:r>
        <w:rPr>
          <w:rFonts w:hint="eastAsia" w:ascii="宋体" w:hAnsi="宋体" w:eastAsia="宋体" w:cs="Times New Roman"/>
          <w:bCs/>
          <w:color w:val="auto"/>
          <w:szCs w:val="21"/>
          <w:highlight w:val="none"/>
          <w:lang w:val="en-US" w:eastAsia="zh-CN"/>
        </w:rPr>
        <w:t>（2）本项目费用主要用于人员工资、管理、</w:t>
      </w:r>
      <w:bookmarkStart w:id="2" w:name="_GoBack"/>
      <w:bookmarkEnd w:id="2"/>
      <w:r>
        <w:rPr>
          <w:rFonts w:hint="eastAsia" w:ascii="宋体" w:hAnsi="宋体" w:eastAsia="宋体" w:cs="Times New Roman"/>
          <w:bCs/>
          <w:color w:val="auto"/>
          <w:szCs w:val="21"/>
          <w:highlight w:val="none"/>
          <w:lang w:val="en-US" w:eastAsia="zh-CN"/>
        </w:rPr>
        <w:t>培训。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8C24A3"/>
    <w:rsid w:val="244948BF"/>
    <w:rsid w:val="29422EB9"/>
    <w:rsid w:val="437D051A"/>
    <w:rsid w:val="48732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3">
    <w:name w:val="heading 2"/>
    <w:basedOn w:val="1"/>
    <w:next w:val="4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文档正文"/>
    <w:basedOn w:val="1"/>
    <w:qFormat/>
    <w:uiPriority w:val="99"/>
    <w:pPr>
      <w:adjustRightInd w:val="0"/>
      <w:spacing w:line="400" w:lineRule="atLeast"/>
      <w:ind w:firstLine="420" w:firstLineChars="200"/>
      <w:jc w:val="left"/>
      <w:textAlignment w:val="baseline"/>
    </w:pPr>
    <w:rPr>
      <w:rFonts w:ascii="宋体" w:hAnsi="宋体"/>
      <w:kern w:val="0"/>
      <w:sz w:val="24"/>
      <w:szCs w:val="20"/>
    </w:rPr>
  </w:style>
  <w:style w:type="paragraph" w:styleId="4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5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6">
    <w:name w:val="Body Text First Indent"/>
    <w:basedOn w:val="5"/>
    <w:qFormat/>
    <w:uiPriority w:val="0"/>
    <w:pPr>
      <w:ind w:firstLine="420" w:firstLineChars="100"/>
    </w:pPr>
    <w:rPr>
      <w:szCs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696</Words>
  <Characters>722</Characters>
  <Lines>0</Lines>
  <Paragraphs>0</Paragraphs>
  <TotalTime>1</TotalTime>
  <ScaleCrop>false</ScaleCrop>
  <LinksUpToDate>false</LinksUpToDate>
  <CharactersWithSpaces>722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2025-05-08T08:58:00Z</dcterms:created>
  <dc:creator>Administrator</dc:creator>
  <cp:lastModifiedBy>杜航</cp:lastModifiedBy>
  <dcterms:modified xsi:type="dcterms:W3CDTF">2025-06-20T08:54:28Z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eyJoZGlkIjoiZmQ5MmU2MDRiNzg1MjE2NzY5YWVjNDljMGUwNmZmZmQiLCJ1c2VySWQiOiIzMDgwODY2MDYifQ==</vt:lpwstr>
  </property>
  <property fmtid="{D5CDD505-2E9C-101B-9397-08002B2CF9AE}" pid="4" name="ICV">
    <vt:lpwstr>68FB8310D61740AEA3750404C4648982_13</vt:lpwstr>
  </property>
</Properties>
</file>