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版本号：ZY2025-ZB-CS105120250622001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柏树林街道政府专职消防救援站装饰装修工程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ZY2025-ZB-CS1051</w:t>
      </w:r>
      <w:r>
        <w:br/>
      </w:r>
      <w:r>
        <w:br/>
      </w:r>
      <w:r>
        <w:br/>
      </w:r>
    </w:p>
    <w:p>
      <w:pPr>
        <w:pStyle w:val="null3"/>
        <w:jc w:val="center"/>
        <w:outlineLvl w:val="2"/>
      </w:pPr>
      <w:r>
        <w:rPr>
          <w:rFonts w:ascii="仿宋_GB2312" w:hAnsi="仿宋_GB2312" w:cs="仿宋_GB2312" w:eastAsia="仿宋_GB2312"/>
          <w:sz w:val="28"/>
          <w:b/>
        </w:rPr>
        <w:t>西安市碑林区柏树林街道办事处（本级）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西安市碑林区柏树林街道办事处（本级）</w:t>
      </w:r>
      <w:r>
        <w:rPr>
          <w:rFonts w:ascii="仿宋_GB2312" w:hAnsi="仿宋_GB2312" w:cs="仿宋_GB2312" w:eastAsia="仿宋_GB2312"/>
        </w:rPr>
        <w:t>委托，拟对</w:t>
      </w:r>
      <w:r>
        <w:rPr>
          <w:rFonts w:ascii="仿宋_GB2312" w:hAnsi="仿宋_GB2312" w:cs="仿宋_GB2312" w:eastAsia="仿宋_GB2312"/>
        </w:rPr>
        <w:t>柏树林街道政府专职消防救援站装饰装修工程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ZY2025-ZB-CS1051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柏树林街道政府专职消防救援站装饰装修工程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柏树林街道政府专职消防救援站装饰装修工程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采购包1（柏树林街道政府专职消防救援站装饰装修工程）：属于专门面向中小企业采购。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3、税收缴纳证明：提供2024年11月至今已缴纳的至少一个月的纳税证明，依法免税的单位应提供相关证明材料；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查询：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p>
      <w:pPr>
        <w:pStyle w:val="null3"/>
      </w:pPr>
      <w:r>
        <w:rPr>
          <w:rFonts w:ascii="仿宋_GB2312" w:hAnsi="仿宋_GB2312" w:cs="仿宋_GB2312" w:eastAsia="仿宋_GB2312"/>
        </w:rPr>
        <w:t>9、供应商资质要求：具有建筑工程施工总承包三级及以上（含三级）资质或建筑装修装饰工程专业承包二级及以上（含二级）资质，以及合法有效的安全生产许可证；</w:t>
      </w:r>
    </w:p>
    <w:p>
      <w:pPr>
        <w:pStyle w:val="null3"/>
      </w:pPr>
      <w:r>
        <w:rPr>
          <w:rFonts w:ascii="仿宋_GB2312" w:hAnsi="仿宋_GB2312" w:cs="仿宋_GB2312" w:eastAsia="仿宋_GB2312"/>
        </w:rPr>
        <w:t>10、供应商及项目经理基本信息：供应商及项目经理基本信息在“陕西省建筑市场监管与诚信信息发布平台”和“全国建筑市场监管公共服务平台”上均有备案可查询（提供截图）；</w:t>
      </w:r>
    </w:p>
    <w:p>
      <w:pPr>
        <w:pStyle w:val="null3"/>
      </w:pPr>
      <w:r>
        <w:rPr>
          <w:rFonts w:ascii="仿宋_GB2312" w:hAnsi="仿宋_GB2312" w:cs="仿宋_GB2312" w:eastAsia="仿宋_GB2312"/>
        </w:rPr>
        <w:t>11、拟派项目经理资质和专业要求：供应商拟派项目经理具备合法有效的建筑工程专业二级及以上（含二级）注册建造师执业资格和安全生产考核合格证书（安全B证），在本单位注册且无在建工程（提供承诺书）；</w:t>
      </w:r>
    </w:p>
    <w:p>
      <w:pPr>
        <w:pStyle w:val="null3"/>
      </w:pPr>
      <w:r>
        <w:rPr>
          <w:rFonts w:ascii="仿宋_GB2312" w:hAnsi="仿宋_GB2312" w:cs="仿宋_GB2312" w:eastAsia="仿宋_GB2312"/>
        </w:rPr>
        <w:t>12、供应商须为中小微企业或监狱企业或残疾人福利性单位：中小企业声明函（工程、服务）或残疾人福利性单位声明函或监狱企业证明文件。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西安市碑林区柏树林街道办事处（本级）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碑林区东十道巷19号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西安市碑林区柏树林街道办事处（本级）经办李老师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029-87396172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采购包1：1,953,594.31元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西安市碑林区柏树林街道办事处（本级）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西安市碑林区柏树林街道办事处（本级）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西安市碑林区柏树林街道办事处（本级）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现行的国家标准或国家行政部门颁布的法律法规、规章制度等。没有国家标准的，参考行业标准。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联系电话：029-86210100转809</w:t>
      </w:r>
    </w:p>
    <w:p>
      <w:pPr>
        <w:pStyle w:val="null3"/>
      </w:pPr>
      <w:r>
        <w:rPr>
          <w:rFonts w:ascii="仿宋_GB2312" w:hAnsi="仿宋_GB2312" w:cs="仿宋_GB2312" w:eastAsia="仿宋_GB2312"/>
        </w:rPr>
        <w:t>地址：西安经济技术开发区凤城一路6号利君V时代B座9F901室陕西正翼项目管理咨询有限公司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1,953,594.31</w:t>
      </w:r>
    </w:p>
    <w:p>
      <w:pPr>
        <w:pStyle w:val="null3"/>
      </w:pPr>
      <w:r>
        <w:rPr>
          <w:rFonts w:ascii="仿宋_GB2312" w:hAnsi="仿宋_GB2312" w:cs="仿宋_GB2312" w:eastAsia="仿宋_GB2312"/>
        </w:rPr>
        <w:t>采购包最高限价（元）: 1,769,063.20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柏树林街道政府专职消防救援站装饰装修工程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1,953,594.31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标的名称：柏树林街道政府专职消防救援站装饰装修工程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一、项目概况</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柏树林街道政府专职消防救援站装饰装修</w:t>
            </w:r>
            <w:r>
              <w:rPr>
                <w:rFonts w:ascii="仿宋_GB2312" w:hAnsi="仿宋_GB2312" w:cs="仿宋_GB2312" w:eastAsia="仿宋_GB2312"/>
                <w:sz w:val="28"/>
                <w:color w:val="000000"/>
              </w:rPr>
              <w:t>工程</w:t>
            </w:r>
          </w:p>
          <w:p>
            <w:pPr>
              <w:pStyle w:val="null3"/>
              <w:ind w:firstLine="560"/>
              <w:jc w:val="both"/>
            </w:pPr>
            <w:r>
              <w:rPr>
                <w:rFonts w:ascii="仿宋_GB2312" w:hAnsi="仿宋_GB2312" w:cs="仿宋_GB2312" w:eastAsia="仿宋_GB2312"/>
                <w:sz w:val="28"/>
                <w:color w:val="000000"/>
              </w:rPr>
              <w:t>二、</w:t>
            </w:r>
            <w:r>
              <w:rPr>
                <w:rFonts w:ascii="仿宋_GB2312" w:hAnsi="仿宋_GB2312" w:cs="仿宋_GB2312" w:eastAsia="仿宋_GB2312"/>
                <w:sz w:val="28"/>
                <w:color w:val="000000"/>
              </w:rPr>
              <w:t>工程内容和施工地点、计划工期、缺陷责任期、质量保修期</w:t>
            </w:r>
          </w:p>
          <w:p>
            <w:pPr>
              <w:pStyle w:val="null3"/>
              <w:ind w:firstLine="560"/>
              <w:jc w:val="both"/>
            </w:pPr>
            <w:r>
              <w:rPr>
                <w:rFonts w:ascii="仿宋_GB2312" w:hAnsi="仿宋_GB2312" w:cs="仿宋_GB2312" w:eastAsia="仿宋_GB2312"/>
                <w:sz w:val="28"/>
                <w:color w:val="000000"/>
              </w:rPr>
              <w:t>（一）工程内容：</w:t>
            </w:r>
            <w:r>
              <w:rPr>
                <w:rFonts w:ascii="仿宋_GB2312" w:hAnsi="仿宋_GB2312" w:cs="仿宋_GB2312" w:eastAsia="仿宋_GB2312"/>
                <w:sz w:val="28"/>
                <w:color w:val="000000"/>
              </w:rPr>
              <w:t>一层装饰装修工程，二层装饰装修工程，拆除工程，屋面防水工程，室外工程；电气设备安装工程；采暖燃气工程；给排水工程；通风工程；消防工程，</w:t>
            </w:r>
            <w:r>
              <w:rPr>
                <w:rFonts w:ascii="仿宋_GB2312" w:hAnsi="仿宋_GB2312" w:cs="仿宋_GB2312" w:eastAsia="仿宋_GB2312"/>
                <w:sz w:val="28"/>
                <w:color w:val="000000"/>
              </w:rPr>
              <w:t>具体详见工程量清单</w:t>
            </w:r>
            <w:r>
              <w:rPr>
                <w:rFonts w:ascii="仿宋_GB2312" w:hAnsi="仿宋_GB2312" w:cs="仿宋_GB2312" w:eastAsia="仿宋_GB2312"/>
                <w:sz w:val="28"/>
                <w:color w:val="000000"/>
              </w:rPr>
              <w:t>。</w:t>
            </w:r>
          </w:p>
          <w:p>
            <w:pPr>
              <w:pStyle w:val="null3"/>
              <w:ind w:firstLine="640"/>
              <w:jc w:val="both"/>
            </w:pPr>
            <w:r>
              <w:rPr>
                <w:rFonts w:ascii="仿宋_GB2312" w:hAnsi="仿宋_GB2312" w:cs="仿宋_GB2312" w:eastAsia="仿宋_GB2312"/>
                <w:sz w:val="28"/>
                <w:color w:val="000000"/>
              </w:rPr>
              <w:t>（二）工程地点：西安市碑林区文昌门内东北角。</w:t>
            </w:r>
          </w:p>
          <w:p>
            <w:pPr>
              <w:pStyle w:val="null3"/>
              <w:ind w:firstLine="640"/>
              <w:jc w:val="both"/>
            </w:pPr>
            <w:r>
              <w:rPr>
                <w:rFonts w:ascii="仿宋_GB2312" w:hAnsi="仿宋_GB2312" w:cs="仿宋_GB2312" w:eastAsia="仿宋_GB2312"/>
                <w:sz w:val="28"/>
                <w:color w:val="000000"/>
              </w:rPr>
              <w:t>（三）计划工期：自进场之日起</w:t>
            </w:r>
            <w:r>
              <w:rPr>
                <w:rFonts w:ascii="仿宋_GB2312" w:hAnsi="仿宋_GB2312" w:cs="仿宋_GB2312" w:eastAsia="仿宋_GB2312"/>
                <w:sz w:val="28"/>
                <w:color w:val="000000"/>
              </w:rPr>
              <w:t>90个日历日竣工。</w:t>
            </w:r>
          </w:p>
          <w:p>
            <w:pPr>
              <w:pStyle w:val="null3"/>
              <w:ind w:firstLine="640"/>
              <w:jc w:val="both"/>
            </w:pPr>
            <w:r>
              <w:rPr>
                <w:rFonts w:ascii="仿宋_GB2312" w:hAnsi="仿宋_GB2312" w:cs="仿宋_GB2312" w:eastAsia="仿宋_GB2312"/>
                <w:sz w:val="28"/>
                <w:color w:val="000000"/>
              </w:rPr>
              <w:t>（四）缺陷责任期：</w:t>
            </w:r>
            <w:r>
              <w:rPr>
                <w:rFonts w:ascii="仿宋_GB2312" w:hAnsi="仿宋_GB2312" w:cs="仿宋_GB2312" w:eastAsia="仿宋_GB2312"/>
                <w:sz w:val="28"/>
                <w:color w:val="000000"/>
              </w:rPr>
              <w:t>2年。</w:t>
            </w:r>
          </w:p>
          <w:p>
            <w:pPr>
              <w:pStyle w:val="null3"/>
              <w:ind w:firstLine="640"/>
              <w:jc w:val="both"/>
            </w:pPr>
            <w:r>
              <w:rPr>
                <w:rFonts w:ascii="仿宋_GB2312" w:hAnsi="仿宋_GB2312" w:cs="仿宋_GB2312" w:eastAsia="仿宋_GB2312"/>
                <w:sz w:val="28"/>
                <w:color w:val="000000"/>
              </w:rPr>
              <w:t>（五）质量保修期：</w:t>
            </w:r>
            <w:r>
              <w:rPr>
                <w:rFonts w:ascii="仿宋_GB2312" w:hAnsi="仿宋_GB2312" w:cs="仿宋_GB2312" w:eastAsia="仿宋_GB2312"/>
                <w:sz w:val="28"/>
                <w:color w:val="000000"/>
              </w:rPr>
              <w:t>2年。</w:t>
            </w:r>
          </w:p>
          <w:p>
            <w:pPr>
              <w:pStyle w:val="null3"/>
              <w:ind w:firstLine="560"/>
              <w:jc w:val="both"/>
            </w:pPr>
            <w:r>
              <w:rPr>
                <w:rFonts w:ascii="仿宋_GB2312" w:hAnsi="仿宋_GB2312" w:cs="仿宋_GB2312" w:eastAsia="仿宋_GB2312"/>
                <w:sz w:val="28"/>
                <w:color w:val="000000"/>
              </w:rPr>
              <w:t>三、工程量清单和计价依据</w:t>
            </w:r>
          </w:p>
          <w:p>
            <w:pPr>
              <w:pStyle w:val="null3"/>
              <w:ind w:firstLine="560"/>
              <w:jc w:val="both"/>
            </w:pPr>
            <w:r>
              <w:rPr>
                <w:rFonts w:ascii="仿宋_GB2312" w:hAnsi="仿宋_GB2312" w:cs="仿宋_GB2312" w:eastAsia="仿宋_GB2312"/>
                <w:sz w:val="28"/>
                <w:color w:val="000000"/>
              </w:rPr>
              <w:t>（一）计价依据：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柏树林街道政府专职消防救援站装饰装修工程</w:t>
            </w:r>
            <w:r>
              <w:rPr>
                <w:rFonts w:ascii="仿宋_GB2312" w:hAnsi="仿宋_GB2312" w:cs="仿宋_GB2312" w:eastAsia="仿宋_GB2312"/>
                <w:sz w:val="28"/>
              </w:rPr>
              <w:t>施工图；</w:t>
            </w:r>
          </w:p>
          <w:p>
            <w:pPr>
              <w:pStyle w:val="null3"/>
              <w:ind w:firstLine="560"/>
              <w:jc w:val="both"/>
            </w:pPr>
            <w:r>
              <w:rPr>
                <w:rFonts w:ascii="仿宋_GB2312" w:hAnsi="仿宋_GB2312" w:cs="仿宋_GB2312" w:eastAsia="仿宋_GB2312"/>
                <w:sz w:val="28"/>
              </w:rPr>
              <w:t>2、正常的施工组织及施工工艺与方法；</w:t>
            </w:r>
          </w:p>
          <w:p>
            <w:pPr>
              <w:pStyle w:val="null3"/>
              <w:ind w:firstLine="560"/>
              <w:jc w:val="both"/>
            </w:pPr>
            <w:r>
              <w:rPr>
                <w:rFonts w:ascii="仿宋_GB2312" w:hAnsi="仿宋_GB2312" w:cs="仿宋_GB2312" w:eastAsia="仿宋_GB2312"/>
                <w:sz w:val="28"/>
              </w:rPr>
              <w:t>3、国家和陕西省现行法律法规及行业规范；</w:t>
            </w:r>
          </w:p>
          <w:p>
            <w:pPr>
              <w:pStyle w:val="null3"/>
              <w:ind w:firstLine="560"/>
              <w:jc w:val="both"/>
            </w:pPr>
            <w:r>
              <w:rPr>
                <w:rFonts w:ascii="仿宋_GB2312" w:hAnsi="仿宋_GB2312" w:cs="仿宋_GB2312" w:eastAsia="仿宋_GB2312"/>
                <w:sz w:val="28"/>
              </w:rPr>
              <w:t>4、《陕西省建设工程工程量清单计价规则(2009)》</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5、《建设工程工程量清单计价规范(2013-陕西)》</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6、《陕西省建设工程工程量清单计价费率(2009)》</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7、《陕西省建筑装饰工程工程价目表(2009)》；</w:t>
            </w:r>
          </w:p>
          <w:p>
            <w:pPr>
              <w:pStyle w:val="null3"/>
              <w:ind w:firstLine="560"/>
              <w:jc w:val="both"/>
            </w:pPr>
            <w:r>
              <w:rPr>
                <w:rFonts w:ascii="仿宋_GB2312" w:hAnsi="仿宋_GB2312" w:cs="仿宋_GB2312" w:eastAsia="仿宋_GB2312"/>
                <w:sz w:val="28"/>
              </w:rPr>
              <w:t>8、《陕西省安装工程价目表(2009)》；</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、《陕西省建筑工程消耗量定额</w:t>
            </w:r>
            <w:r>
              <w:rPr>
                <w:rFonts w:ascii="仿宋_GB2312" w:hAnsi="仿宋_GB2312" w:cs="仿宋_GB2312" w:eastAsia="仿宋_GB2312"/>
                <w:sz w:val="28"/>
              </w:rPr>
              <w:t>(2004)》</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、《陕西省装饰装修工程消耗量定额</w:t>
            </w:r>
            <w:r>
              <w:rPr>
                <w:rFonts w:ascii="仿宋_GB2312" w:hAnsi="仿宋_GB2312" w:cs="仿宋_GB2312" w:eastAsia="仿宋_GB2312"/>
                <w:sz w:val="28"/>
              </w:rPr>
              <w:t>(2004)》</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、《陕西省安装工程消耗量定额</w:t>
            </w:r>
            <w:r>
              <w:rPr>
                <w:rFonts w:ascii="仿宋_GB2312" w:hAnsi="仿宋_GB2312" w:cs="仿宋_GB2312" w:eastAsia="仿宋_GB2312"/>
                <w:sz w:val="28"/>
              </w:rPr>
              <w:t>(2004)》</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人工费执行</w:t>
            </w:r>
            <w:r>
              <w:rPr>
                <w:rFonts w:ascii="仿宋_GB2312" w:hAnsi="仿宋_GB2312" w:cs="仿宋_GB2312" w:eastAsia="仿宋_GB2312"/>
                <w:sz w:val="28"/>
              </w:rPr>
              <w:t>:陕建发[2021]1097号“关于调整房屋建筑和市政基础设施工程量清单计价综合人工单价的通知”；</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、税金执行：《陕西省建设工程工程量清单计价费率》及陕建发</w:t>
            </w:r>
            <w:r>
              <w:rPr>
                <w:rFonts w:ascii="仿宋_GB2312" w:hAnsi="仿宋_GB2312" w:cs="仿宋_GB2312" w:eastAsia="仿宋_GB2312"/>
                <w:sz w:val="28"/>
              </w:rPr>
              <w:t>[2019]45号“关于调整建设工程计价依据增值税税率的通知</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14</w:t>
            </w:r>
            <w:r>
              <w:rPr>
                <w:rFonts w:ascii="仿宋_GB2312" w:hAnsi="仿宋_GB2312" w:cs="仿宋_GB2312" w:eastAsia="仿宋_GB2312"/>
                <w:sz w:val="28"/>
              </w:rPr>
              <w:t>、养老统筹执行</w:t>
            </w:r>
            <w:r>
              <w:rPr>
                <w:rFonts w:ascii="仿宋_GB2312" w:hAnsi="仿宋_GB2312" w:cs="仿宋_GB2312" w:eastAsia="仿宋_GB2312"/>
                <w:sz w:val="28"/>
              </w:rPr>
              <w:t>:陕建发[2021]1021号文件；</w:t>
            </w:r>
          </w:p>
          <w:p>
            <w:pPr>
              <w:pStyle w:val="null3"/>
              <w:ind w:firstLine="560"/>
              <w:jc w:val="both"/>
            </w:pPr>
            <w:r>
              <w:rPr>
                <w:rFonts w:ascii="仿宋_GB2312" w:hAnsi="仿宋_GB2312" w:cs="仿宋_GB2312" w:eastAsia="仿宋_GB2312"/>
                <w:sz w:val="28"/>
              </w:rPr>
              <w:t>15</w:t>
            </w:r>
            <w:r>
              <w:rPr>
                <w:rFonts w:ascii="仿宋_GB2312" w:hAnsi="仿宋_GB2312" w:cs="仿宋_GB2312" w:eastAsia="仿宋_GB2312"/>
                <w:sz w:val="28"/>
              </w:rPr>
              <w:t>、报价总费用包括工程直接费</w:t>
            </w:r>
            <w:r>
              <w:rPr>
                <w:rFonts w:ascii="仿宋_GB2312" w:hAnsi="仿宋_GB2312" w:cs="仿宋_GB2312" w:eastAsia="仿宋_GB2312"/>
                <w:sz w:val="28"/>
              </w:rPr>
              <w:t>(人工费、材料费、机械费、管理费、利润)、措施费(安全文明施工费、扬尘治理费等)、规费、税金；</w:t>
            </w:r>
          </w:p>
          <w:p>
            <w:pPr>
              <w:pStyle w:val="null3"/>
              <w:ind w:firstLine="560"/>
              <w:jc w:val="both"/>
            </w:pPr>
            <w:r>
              <w:rPr>
                <w:rFonts w:ascii="仿宋_GB2312" w:hAnsi="仿宋_GB2312" w:cs="仿宋_GB2312" w:eastAsia="仿宋_GB2312"/>
                <w:sz w:val="28"/>
              </w:rPr>
              <w:t>16、主要材料价格执行陕西省工程造价信息2025年第五期信息价及市场调研价；</w:t>
            </w:r>
          </w:p>
          <w:p>
            <w:pPr>
              <w:pStyle w:val="null3"/>
              <w:ind w:firstLine="560"/>
              <w:jc w:val="left"/>
            </w:pPr>
            <w:r>
              <w:rPr>
                <w:rFonts w:ascii="仿宋_GB2312" w:hAnsi="仿宋_GB2312" w:cs="仿宋_GB2312" w:eastAsia="仿宋_GB2312"/>
                <w:sz w:val="28"/>
              </w:rPr>
              <w:t>17</w:t>
            </w:r>
            <w:r>
              <w:rPr>
                <w:rFonts w:ascii="仿宋_GB2312" w:hAnsi="仿宋_GB2312" w:cs="仿宋_GB2312" w:eastAsia="仿宋_GB2312"/>
                <w:sz w:val="28"/>
              </w:rPr>
              <w:t>、其他相关资料</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二</w:t>
            </w:r>
            <w:r>
              <w:rPr>
                <w:rFonts w:ascii="仿宋_GB2312" w:hAnsi="仿宋_GB2312" w:cs="仿宋_GB2312" w:eastAsia="仿宋_GB2312"/>
                <w:sz w:val="28"/>
                <w:color w:val="000000"/>
              </w:rPr>
              <w:t>）：</w:t>
            </w:r>
            <w:r>
              <w:rPr>
                <w:rFonts w:ascii="仿宋_GB2312" w:hAnsi="仿宋_GB2312" w:cs="仿宋_GB2312" w:eastAsia="仿宋_GB2312"/>
                <w:sz w:val="28"/>
                <w:color w:val="000000"/>
              </w:rPr>
              <w:t>工程量清单</w:t>
            </w:r>
          </w:p>
          <w:p>
            <w:pPr>
              <w:pStyle w:val="null3"/>
              <w:ind w:firstLine="560"/>
              <w:jc w:val="left"/>
            </w:pPr>
            <w:r>
              <w:rPr>
                <w:rFonts w:ascii="仿宋_GB2312" w:hAnsi="仿宋_GB2312" w:cs="仿宋_GB2312" w:eastAsia="仿宋_GB2312"/>
                <w:sz w:val="28"/>
                <w:color w:val="000000"/>
              </w:rPr>
              <w:t>附件：工程量清单（见附件）</w:t>
            </w:r>
          </w:p>
          <w:p>
            <w:pPr>
              <w:pStyle w:val="null3"/>
              <w:ind w:firstLine="640"/>
              <w:jc w:val="both"/>
            </w:pPr>
            <w:r>
              <w:rPr>
                <w:rFonts w:ascii="仿宋_GB2312" w:hAnsi="仿宋_GB2312" w:cs="仿宋_GB2312" w:eastAsia="仿宋_GB2312"/>
                <w:sz w:val="32"/>
                <w:color w:val="000000"/>
              </w:rPr>
              <w:t>四、</w:t>
            </w:r>
            <w:r>
              <w:rPr>
                <w:rFonts w:ascii="仿宋_GB2312" w:hAnsi="仿宋_GB2312" w:cs="仿宋_GB2312" w:eastAsia="仿宋_GB2312"/>
                <w:sz w:val="32"/>
                <w:color w:val="000000"/>
              </w:rPr>
              <w:t>施工要求</w:t>
            </w:r>
          </w:p>
          <w:p>
            <w:pPr>
              <w:pStyle w:val="null3"/>
              <w:ind w:firstLine="640"/>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在施工期间，成交供应商必须注意人员和财产安全，加强安全措施，并对施工人员进行安全教育。施工人员必须持证上岗；成交供应商在施工中做到封闭性施工。</w:t>
            </w:r>
          </w:p>
          <w:p>
            <w:pPr>
              <w:pStyle w:val="null3"/>
              <w:ind w:firstLine="640"/>
              <w:jc w:val="both"/>
            </w:pPr>
            <w:r>
              <w:rPr>
                <w:rFonts w:ascii="仿宋_GB2312" w:hAnsi="仿宋_GB2312" w:cs="仿宋_GB2312" w:eastAsia="仿宋_GB2312"/>
                <w:sz w:val="32"/>
                <w:color w:val="000000"/>
              </w:rPr>
              <w:t>五、商务要求</w:t>
            </w:r>
          </w:p>
          <w:p>
            <w:pPr>
              <w:pStyle w:val="null3"/>
              <w:ind w:firstLine="640"/>
              <w:jc w:val="both"/>
            </w:pPr>
            <w:r>
              <w:rPr>
                <w:rFonts w:ascii="仿宋_GB2312" w:hAnsi="仿宋_GB2312" w:cs="仿宋_GB2312" w:eastAsia="仿宋_GB2312"/>
                <w:sz w:val="32"/>
              </w:rPr>
              <w:t>付款方式：合同签订后，达到付款条件之日起15个工作日内支付签约合同价的40%作为工程预付款;完成全部工作内容达到付款条件之日起15个工作日内支付至签约合同价的70%；竣工验收合格且项目审计决算完成后，达到付款条件之日起7个工作日内支付至审计决算完成后合同金额的97%；项目质量保修期结束后，7个工作日内支付剩余尾款。付款前供应商向采购人开具全额发票。</w:t>
            </w:r>
            <w:r>
              <w:br/>
            </w:r>
            <w:r>
              <w:rPr>
                <w:rFonts w:ascii="仿宋_GB2312" w:hAnsi="仿宋_GB2312" w:cs="仿宋_GB2312" w:eastAsia="仿宋_GB2312"/>
                <w:sz w:val="32"/>
              </w:rPr>
              <w:t xml:space="preserve"> 合同价款支付时，以采购人及监理人最终签认的工程数量为实际工程量，以供应商填报的已标价工程量清单中的项目单价为实际单价，计算汇总各项结算金额。</w:t>
            </w:r>
            <w:r>
              <w:br/>
            </w:r>
            <w:r>
              <w:rPr>
                <w:rFonts w:ascii="仿宋_GB2312" w:hAnsi="仿宋_GB2312" w:cs="仿宋_GB2312" w:eastAsia="仿宋_GB2312"/>
                <w:sz w:val="32"/>
              </w:rPr>
              <w:t xml:space="preserve"> 合同变更估价按照《建设工程施工合同示范文本》（GF-2017-0201）第10.4款相关规定执行。</w:t>
            </w:r>
          </w:p>
          <w:p>
            <w:pPr>
              <w:pStyle w:val="null3"/>
              <w:ind w:firstLine="640"/>
              <w:jc w:val="both"/>
            </w:pPr>
            <w:r>
              <w:rPr>
                <w:rFonts w:ascii="仿宋_GB2312" w:hAnsi="仿宋_GB2312" w:cs="仿宋_GB2312" w:eastAsia="仿宋_GB2312"/>
                <w:sz w:val="32"/>
                <w:color w:val="000000"/>
              </w:rPr>
              <w:t>六、其他</w:t>
            </w:r>
          </w:p>
          <w:p>
            <w:pPr>
              <w:pStyle w:val="null3"/>
              <w:ind w:firstLine="640"/>
              <w:jc w:val="both"/>
            </w:pPr>
            <w:r>
              <w:rPr>
                <w:rFonts w:ascii="仿宋_GB2312" w:hAnsi="仿宋_GB2312" w:cs="仿宋_GB2312" w:eastAsia="仿宋_GB2312"/>
                <w:sz w:val="32"/>
                <w:color w:val="000000"/>
              </w:rPr>
              <w:t>（一）</w:t>
            </w:r>
            <w:r>
              <w:rPr>
                <w:rFonts w:ascii="仿宋_GB2312" w:hAnsi="仿宋_GB2312" w:cs="仿宋_GB2312" w:eastAsia="仿宋_GB2312"/>
                <w:sz w:val="32"/>
                <w:color w:val="000000"/>
              </w:rPr>
              <w:t>对供应商的业绩要求。</w:t>
            </w:r>
          </w:p>
          <w:p>
            <w:pPr>
              <w:pStyle w:val="null3"/>
              <w:ind w:firstLine="640"/>
              <w:jc w:val="both"/>
            </w:pPr>
            <w:r>
              <w:rPr>
                <w:rFonts w:ascii="仿宋_GB2312" w:hAnsi="仿宋_GB2312" w:cs="仿宋_GB2312" w:eastAsia="仿宋_GB2312"/>
                <w:sz w:val="32"/>
                <w:color w:val="000000"/>
              </w:rPr>
              <w:t>供应商应具备相应</w:t>
            </w:r>
            <w:r>
              <w:rPr>
                <w:rFonts w:ascii="仿宋_GB2312" w:hAnsi="仿宋_GB2312" w:cs="仿宋_GB2312" w:eastAsia="仿宋_GB2312"/>
                <w:sz w:val="32"/>
                <w:color w:val="000000"/>
              </w:rPr>
              <w:t>人员、设备及</w:t>
            </w:r>
            <w:r>
              <w:rPr>
                <w:rFonts w:ascii="仿宋_GB2312" w:hAnsi="仿宋_GB2312" w:cs="仿宋_GB2312" w:eastAsia="仿宋_GB2312"/>
                <w:sz w:val="32"/>
                <w:color w:val="000000"/>
              </w:rPr>
              <w:t>施工资质，并提供相关业绩情况。</w:t>
            </w:r>
          </w:p>
          <w:p>
            <w:pPr>
              <w:pStyle w:val="null3"/>
              <w:ind w:firstLine="640"/>
              <w:jc w:val="both"/>
            </w:pPr>
            <w:r>
              <w:rPr>
                <w:rFonts w:ascii="仿宋_GB2312" w:hAnsi="仿宋_GB2312" w:cs="仿宋_GB2312" w:eastAsia="仿宋_GB2312"/>
                <w:sz w:val="32"/>
                <w:color w:val="000000"/>
              </w:rPr>
              <w:t>（二）</w:t>
            </w:r>
            <w:r>
              <w:rPr>
                <w:rFonts w:ascii="仿宋_GB2312" w:hAnsi="仿宋_GB2312" w:cs="仿宋_GB2312" w:eastAsia="仿宋_GB2312"/>
                <w:sz w:val="32"/>
                <w:color w:val="000000"/>
              </w:rPr>
              <w:t>质量验收标准或规范</w:t>
            </w:r>
          </w:p>
          <w:p>
            <w:pPr>
              <w:pStyle w:val="null3"/>
              <w:ind w:firstLine="640"/>
              <w:jc w:val="both"/>
            </w:pPr>
            <w:r>
              <w:rPr>
                <w:rFonts w:ascii="仿宋_GB2312" w:hAnsi="仿宋_GB2312" w:cs="仿宋_GB2312" w:eastAsia="仿宋_GB2312"/>
                <w:sz w:val="32"/>
                <w:color w:val="000000"/>
              </w:rPr>
              <w:t>现行的国家标准或国家行政部门颁布的法律法规、规章制度等。没有国家标准的，参考行业标准。</w:t>
            </w:r>
          </w:p>
          <w:p>
            <w:pPr>
              <w:pStyle w:val="null3"/>
              <w:ind w:firstLine="64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质量标准：工程质量必须达到国家建设工程验收标准的合格。3、供应商根据附件工程量清单在编制磋商响应文件时须提供已标价工程量清单。4、工程范围：柏树林街道政府专职消防救援站装饰装修工程清单及采购文件所包含内容。5、工程量清单及图纸中不一致以工程量清单为准。6、本合同费用包括完成本合同项下项目完成的所有费用，包括但不限于人工费、材料费、垃圾清运等费用。7、本次项目支付方式以磋商文件第三章“磋商项目技术、服务、商务及其他要求”中“技术参数与性能指标”中付款方式为准。8、磋商文件前后不一致以3.3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具有建筑工程施工总承包三级及以上（含三级）资质或建筑装修装饰工程专业承包二级及以上（含二级）资质，以及合法有效的安全生产许可证；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供应商及项目经理基本信息</w:t>
            </w:r>
          </w:p>
        </w:tc>
        <w:tc>
          <w:tcPr>
            <w:tcW w:type="dxa" w:w="3322"/>
          </w:tcPr>
          <w:p>
            <w:pPr>
              <w:pStyle w:val="null3"/>
            </w:pPr>
            <w:r>
              <w:rPr>
                <w:rFonts w:ascii="仿宋_GB2312" w:hAnsi="仿宋_GB2312" w:cs="仿宋_GB2312" w:eastAsia="仿宋_GB2312"/>
              </w:rPr>
              <w:t>供应商及项目经理基本信息在“陕西省建筑市场监管与诚信信息发布平台”和“全国建筑市场监管公共服务平台”上均有备案可查询（提供截图）；</w:t>
            </w:r>
          </w:p>
        </w:tc>
        <w:tc>
          <w:tcPr>
            <w:tcW w:type="dxa" w:w="1661"/>
          </w:tcPr>
          <w:p>
            <w:pPr>
              <w:pStyle w:val="null3"/>
            </w:pPr>
            <w:r>
              <w:rPr>
                <w:rFonts w:ascii="仿宋_GB2312" w:hAnsi="仿宋_GB2312" w:cs="仿宋_GB2312" w:eastAsia="仿宋_GB2312"/>
              </w:rPr>
              <w:t>响应文件封面 其他附件.docx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供应商拟派项目经理具备合法有效的建筑工程专业二级及以上（含二级）注册建造师执业资格和安全生产考核合格证书（安全B证），在本单位注册且无在建工程（提供承诺书）；</w:t>
            </w:r>
          </w:p>
        </w:tc>
        <w:tc>
          <w:tcPr>
            <w:tcW w:type="dxa" w:w="1661"/>
          </w:tcPr>
          <w:p>
            <w:pPr>
              <w:pStyle w:val="null3"/>
            </w:pPr>
            <w:r>
              <w:rPr>
                <w:rFonts w:ascii="仿宋_GB2312" w:hAnsi="仿宋_GB2312" w:cs="仿宋_GB2312" w:eastAsia="仿宋_GB2312"/>
              </w:rPr>
              <w:t>响应函 其他附件.docx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供应商须为中小微企业或监狱企业或残疾人福利性单位</w:t>
            </w:r>
          </w:p>
        </w:tc>
        <w:tc>
          <w:tcPr>
            <w:tcW w:type="dxa" w:w="3322"/>
          </w:tcPr>
          <w:p>
            <w:pPr>
              <w:pStyle w:val="null3"/>
            </w:pPr>
            <w:r>
              <w:rPr>
                <w:rFonts w:ascii="仿宋_GB2312" w:hAnsi="仿宋_GB2312" w:cs="仿宋_GB2312" w:eastAsia="仿宋_GB2312"/>
              </w:rPr>
              <w:t>中小企业声明函（工程、服务）或残疾人福利性单位声明函或监狱企业证明文件。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响应函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其他附件.docx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区间分值0-6分。 评审标准细化内容： ①施工目标:成本目标、工期目标、质量目标②施工准备：技术准备、材料准备、机械准备、机具准备③施工平面布置与安排：现场围挡及出入口管理、交通组织安排、消防及道路安排。 评审标准： 1、完整性：内容详细全面，满足本项目实施要求； 2、真实性：切合本项目实际情况，贴合实际和本次采购要求； 3、针对性：对项目要有足够的针对性，紧扣项目实际情况。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区间分值0-9分。 评审标准细化内容： 内容包含但不限于①装饰装修工程施工方案；②拆除工程施工方案；③屋面防水工程施工方案；④室外工程施工方案；⑤电气设备安装工程施工方案；⑥采暖燃气工程施工方案；⑦给排水工程施工方案；⑧通风工程施工方案；⑨消防工程施工方案； 评审标准： 1、完整性：内容详细全面，满足本项目实施要求； 2、真实性：切合本项目实际情况，贴合实际和本次采购要求； 3、针对性：对项目要有足够的针对性，紧扣项目实际情况。 评审标准量化内容： （1）各部分内容全面详细、阐述条理清晰详尽、符合本项目采购需求得9分； （2）评审标准细化内容每缺少一项扣1分； （3）评审标准细化内容内容缺失不得分，每有一处内容存在缺陷或不足的扣0.5分，该项分值扣完为止。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区间分值0-6分。 评审标准细化内容： 内容包含但不限于①施工进度计划横道图②进度计划保证措施③工期保证措施。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区间分值0-8分。 评审标准细化内容： 内容包含但不限于①安全生产管理制度②安全施工措施③安全应急预案④安全生产教育。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区间分值0-4分。 评审标准细化内容： 内容包含但不限于①文明施工管理目标及技术措施②文明施工现场管理：材料管理、防扰民措施。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区间分值0-8分。 评审标准细化内容： 内容包含但不限于①成品保护措施②季节性施工措施③消防保卫措施④环境保护措施。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区间分值0-4分。 评审标准细化内容： 内容包含但不限于针对本项目具有①新材料应用情况②新技术和新工艺的应用情况。评审标准： 1、完整性：内容详细全面，满足本项目实施要求； 2、真实性：切合本项目实际情况，贴合实际和本次采购要求；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区间分值0-6分。 评审标准细化内容： 内容包含但不限于①质量目标管理体系②施工质量的检验制度③确保质量的技术组织措施及控制措施。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施工重难点分析及解决方案</w:t>
            </w:r>
          </w:p>
        </w:tc>
        <w:tc>
          <w:tcPr>
            <w:tcW w:type="dxa" w:w="2492"/>
          </w:tcPr>
          <w:p>
            <w:pPr>
              <w:pStyle w:val="null3"/>
            </w:pPr>
            <w:r>
              <w:rPr>
                <w:rFonts w:ascii="仿宋_GB2312" w:hAnsi="仿宋_GB2312" w:cs="仿宋_GB2312" w:eastAsia="仿宋_GB2312"/>
              </w:rPr>
              <w:t>区间分值0-4分。 评审标准细化内容： 内容包含但不限于①针对本项目各施工部分的重难点分析；②针对重难点分析后的预防及解决措施等内容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区间分值0-4分。 评审标准细化内容： 内容包含但不限于①维修措施②保修责任及保修承诺。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区间分值：0-8分。 评审标准细化及量化内容： 项目经理：学历：本科（含）以上计 4 分；大专得 2 分；大专 （不含）及以下不得分。 以项目经理身份主持过 1 个类似项目得 2 分（需提供相关证明材料）。 其他项目管理人员构成：人员配备充足、专业齐全得2分； 人员配备情况一般、专业不够齐全得1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投标人提供2022年1月至今类似项目业绩，每提供一份得1分，最高得3分。 业绩证明（以合同签订时间为准，须附合同或中标通知书的扫描件加盖单位公章）弄虚作假者，取消其成交资格。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