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D1122A">
      <w:pPr>
        <w:pStyle w:val="4"/>
        <w:spacing w:before="0" w:after="0" w:line="480" w:lineRule="exact"/>
        <w:rPr>
          <w:rFonts w:hint="eastAsia" w:ascii="宋体" w:hAnsi="宋体" w:eastAsia="宋体" w:cs="宋体"/>
          <w:b/>
          <w:bCs w:val="0"/>
          <w:lang w:val="zh-CN" w:eastAsia="zh-CN"/>
        </w:rPr>
      </w:pPr>
      <w:bookmarkStart w:id="0" w:name="_Toc25976"/>
      <w:bookmarkStart w:id="1" w:name="_Toc28593"/>
      <w:bookmarkStart w:id="2" w:name="_Toc15713"/>
    </w:p>
    <w:p w14:paraId="0C472BF4">
      <w:pPr>
        <w:pStyle w:val="4"/>
        <w:spacing w:before="0" w:after="0" w:line="480" w:lineRule="exact"/>
        <w:rPr>
          <w:rFonts w:hint="eastAsia" w:ascii="宋体" w:hAnsi="宋体" w:eastAsia="宋体" w:cs="宋体"/>
          <w:b/>
          <w:bCs w:val="0"/>
          <w:lang w:val="zh-CN" w:eastAsia="zh-CN"/>
        </w:rPr>
      </w:pPr>
      <w:r>
        <w:rPr>
          <w:rFonts w:hint="eastAsia" w:ascii="宋体" w:hAnsi="宋体" w:eastAsia="宋体" w:cs="宋体"/>
          <w:b/>
          <w:bCs w:val="0"/>
          <w:lang w:val="zh-CN" w:eastAsia="zh-CN"/>
        </w:rPr>
        <w:t xml:space="preserve">  合同文本</w:t>
      </w:r>
      <w:bookmarkEnd w:id="0"/>
      <w:bookmarkEnd w:id="1"/>
      <w:bookmarkEnd w:id="2"/>
    </w:p>
    <w:p w14:paraId="768376B4">
      <w:pPr>
        <w:pStyle w:val="4"/>
        <w:spacing w:before="0" w:after="0" w:line="480" w:lineRule="exact"/>
        <w:rPr>
          <w:rFonts w:hint="eastAsia" w:ascii="宋体" w:hAnsi="宋体" w:eastAsia="宋体" w:cs="宋体"/>
          <w:b/>
          <w:bCs w:val="0"/>
          <w:lang w:val="en-US" w:eastAsia="zh-CN"/>
        </w:rPr>
      </w:pPr>
    </w:p>
    <w:p w14:paraId="0C8964BD">
      <w:pPr>
        <w:pStyle w:val="4"/>
        <w:spacing w:before="0" w:after="0" w:line="480" w:lineRule="exact"/>
        <w:rPr>
          <w:rFonts w:hint="eastAsia" w:ascii="宋体" w:hAnsi="宋体" w:eastAsia="宋体" w:cs="宋体"/>
          <w:b/>
          <w:bCs w:val="0"/>
          <w:lang w:val="en-US" w:eastAsia="zh-CN"/>
        </w:rPr>
      </w:pPr>
    </w:p>
    <w:p w14:paraId="6773684B">
      <w:pPr>
        <w:snapToGrid w:val="0"/>
        <w:spacing w:line="360" w:lineRule="auto"/>
        <w:jc w:val="center"/>
        <w:rPr>
          <w:rStyle w:val="9"/>
          <w:rFonts w:hint="eastAsia" w:ascii="宋体" w:hAnsi="宋体" w:eastAsia="宋体" w:cs="宋体"/>
          <w:b/>
          <w:bCs/>
          <w:kern w:val="0"/>
          <w:sz w:val="44"/>
          <w:szCs w:val="44"/>
          <w:highlight w:val="none"/>
        </w:rPr>
      </w:pPr>
    </w:p>
    <w:p w14:paraId="702368D4">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1"/>
        <w:rPr>
          <w:rStyle w:val="9"/>
          <w:rFonts w:hint="eastAsia" w:ascii="宋体" w:hAnsi="宋体" w:eastAsia="宋体" w:cs="宋体"/>
          <w:b/>
          <w:bCs/>
          <w:sz w:val="48"/>
          <w:szCs w:val="48"/>
          <w:u w:val="none"/>
          <w:lang w:eastAsia="zh-CN"/>
        </w:rPr>
      </w:pPr>
      <w:r>
        <w:rPr>
          <w:rStyle w:val="9"/>
          <w:rFonts w:hint="eastAsia" w:ascii="宋体" w:hAnsi="宋体" w:eastAsia="宋体" w:cs="宋体"/>
          <w:b/>
          <w:bCs/>
          <w:sz w:val="48"/>
          <w:szCs w:val="48"/>
          <w:u w:val="none"/>
          <w:lang w:eastAsia="zh-CN"/>
        </w:rPr>
        <w:t>西安市碑林区中医医院</w:t>
      </w:r>
    </w:p>
    <w:p w14:paraId="11D09DA3">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1"/>
        <w:rPr>
          <w:rStyle w:val="9"/>
          <w:rFonts w:hint="eastAsia" w:ascii="宋体" w:hAnsi="宋体" w:eastAsia="宋体" w:cs="宋体"/>
          <w:b/>
          <w:bCs/>
          <w:sz w:val="48"/>
          <w:szCs w:val="48"/>
          <w:u w:val="none"/>
          <w:lang w:eastAsia="zh-CN"/>
        </w:rPr>
      </w:pPr>
      <w:r>
        <w:rPr>
          <w:rStyle w:val="9"/>
          <w:rFonts w:hint="eastAsia" w:ascii="宋体" w:hAnsi="宋体" w:eastAsia="宋体" w:cs="宋体"/>
          <w:b/>
          <w:bCs/>
          <w:sz w:val="48"/>
          <w:szCs w:val="48"/>
          <w:u w:val="none"/>
          <w:lang w:eastAsia="zh-CN"/>
        </w:rPr>
        <w:t>2025年中药饮片采购项目</w:t>
      </w:r>
    </w:p>
    <w:p w14:paraId="39F38A71">
      <w:pPr>
        <w:snapToGrid w:val="0"/>
        <w:jc w:val="center"/>
        <w:rPr>
          <w:rStyle w:val="9"/>
          <w:rFonts w:hint="eastAsia" w:ascii="宋体" w:hAnsi="宋体" w:eastAsia="宋体" w:cs="宋体"/>
          <w:sz w:val="52"/>
          <w:szCs w:val="52"/>
          <w:u w:val="single"/>
        </w:rPr>
      </w:pPr>
    </w:p>
    <w:p w14:paraId="1DD44E3B">
      <w:pPr>
        <w:snapToGrid w:val="0"/>
        <w:ind w:firstLine="142"/>
        <w:jc w:val="center"/>
        <w:rPr>
          <w:rStyle w:val="9"/>
          <w:rFonts w:hint="eastAsia" w:ascii="宋体" w:hAnsi="宋体" w:eastAsia="宋体" w:cs="宋体"/>
          <w:sz w:val="52"/>
          <w:szCs w:val="52"/>
          <w:u w:val="single"/>
        </w:rPr>
      </w:pPr>
    </w:p>
    <w:p w14:paraId="0AD4D82F">
      <w:pPr>
        <w:pStyle w:val="5"/>
        <w:rPr>
          <w:rFonts w:hint="eastAsia" w:ascii="宋体" w:hAnsi="宋体" w:eastAsia="宋体" w:cs="宋体"/>
        </w:rPr>
      </w:pPr>
    </w:p>
    <w:p w14:paraId="4539D5DF">
      <w:pPr>
        <w:snapToGrid w:val="0"/>
        <w:jc w:val="center"/>
        <w:rPr>
          <w:rStyle w:val="9"/>
          <w:rFonts w:hint="eastAsia" w:ascii="宋体" w:hAnsi="宋体" w:eastAsia="宋体" w:cs="宋体"/>
          <w:b/>
          <w:sz w:val="52"/>
          <w:szCs w:val="52"/>
        </w:rPr>
      </w:pPr>
    </w:p>
    <w:p w14:paraId="1656560A">
      <w:pPr>
        <w:snapToGrid w:val="0"/>
        <w:jc w:val="center"/>
        <w:rPr>
          <w:rStyle w:val="9"/>
          <w:rFonts w:hint="eastAsia" w:ascii="宋体" w:hAnsi="宋体" w:eastAsia="宋体" w:cs="宋体"/>
          <w:sz w:val="30"/>
          <w:szCs w:val="30"/>
        </w:rPr>
      </w:pPr>
      <w:r>
        <w:rPr>
          <w:rStyle w:val="9"/>
          <w:rFonts w:hint="eastAsia" w:ascii="宋体" w:hAnsi="宋体" w:eastAsia="宋体" w:cs="宋体"/>
          <w:sz w:val="30"/>
          <w:szCs w:val="30"/>
        </w:rPr>
        <w:t>（编号：</w:t>
      </w:r>
      <w:r>
        <w:rPr>
          <w:rStyle w:val="9"/>
          <w:rFonts w:hint="eastAsia" w:ascii="宋体" w:hAnsi="宋体" w:eastAsia="宋体" w:cs="宋体"/>
          <w:sz w:val="30"/>
          <w:szCs w:val="30"/>
          <w:lang w:val="en-US" w:eastAsia="zh-CN"/>
        </w:rPr>
        <w:t xml:space="preserve">      </w:t>
      </w:r>
      <w:r>
        <w:rPr>
          <w:rStyle w:val="9"/>
          <w:rFonts w:hint="eastAsia" w:ascii="宋体" w:hAnsi="宋体" w:eastAsia="宋体" w:cs="宋体"/>
          <w:sz w:val="30"/>
          <w:szCs w:val="30"/>
        </w:rPr>
        <w:t>）</w:t>
      </w:r>
    </w:p>
    <w:p w14:paraId="2F930FE9">
      <w:pPr>
        <w:snapToGrid w:val="0"/>
        <w:jc w:val="center"/>
        <w:rPr>
          <w:rStyle w:val="9"/>
          <w:rFonts w:hint="eastAsia" w:ascii="宋体" w:hAnsi="宋体" w:eastAsia="宋体" w:cs="宋体"/>
          <w:sz w:val="30"/>
          <w:szCs w:val="30"/>
        </w:rPr>
      </w:pPr>
    </w:p>
    <w:p w14:paraId="616F8453">
      <w:pPr>
        <w:snapToGrid w:val="0"/>
        <w:jc w:val="center"/>
        <w:rPr>
          <w:rStyle w:val="9"/>
          <w:rFonts w:hint="eastAsia" w:ascii="宋体" w:hAnsi="宋体" w:eastAsia="宋体" w:cs="宋体"/>
          <w:sz w:val="30"/>
          <w:szCs w:val="30"/>
        </w:rPr>
      </w:pPr>
    </w:p>
    <w:p w14:paraId="23D63D8A">
      <w:pPr>
        <w:pStyle w:val="5"/>
        <w:rPr>
          <w:rStyle w:val="9"/>
          <w:rFonts w:hint="eastAsia" w:ascii="宋体" w:hAnsi="宋体" w:eastAsia="宋体" w:cs="宋体"/>
          <w:sz w:val="30"/>
          <w:szCs w:val="30"/>
        </w:rPr>
      </w:pPr>
    </w:p>
    <w:p w14:paraId="3FB926EA">
      <w:pPr>
        <w:rPr>
          <w:rStyle w:val="9"/>
          <w:rFonts w:hint="eastAsia" w:ascii="宋体" w:hAnsi="宋体" w:eastAsia="宋体" w:cs="宋体"/>
          <w:sz w:val="30"/>
          <w:szCs w:val="30"/>
        </w:rPr>
      </w:pPr>
    </w:p>
    <w:p w14:paraId="4AA8B649">
      <w:pPr>
        <w:rPr>
          <w:rStyle w:val="9"/>
          <w:rFonts w:hint="eastAsia" w:ascii="宋体" w:hAnsi="宋体" w:eastAsia="宋体" w:cs="宋体"/>
          <w:sz w:val="30"/>
          <w:szCs w:val="30"/>
        </w:rPr>
      </w:pPr>
    </w:p>
    <w:p w14:paraId="01317E06">
      <w:pPr>
        <w:pStyle w:val="11"/>
        <w:rPr>
          <w:rStyle w:val="9"/>
          <w:rFonts w:hint="eastAsia" w:ascii="宋体" w:hAnsi="宋体" w:eastAsia="宋体" w:cs="宋体"/>
          <w:sz w:val="30"/>
          <w:szCs w:val="30"/>
        </w:rPr>
      </w:pPr>
    </w:p>
    <w:p w14:paraId="1F75D6A8">
      <w:pPr>
        <w:pStyle w:val="11"/>
        <w:rPr>
          <w:rStyle w:val="9"/>
          <w:rFonts w:hint="eastAsia" w:ascii="宋体" w:hAnsi="宋体" w:eastAsia="宋体" w:cs="宋体"/>
          <w:sz w:val="30"/>
          <w:szCs w:val="30"/>
        </w:rPr>
      </w:pPr>
    </w:p>
    <w:p w14:paraId="26F0AEDA">
      <w:pPr>
        <w:rPr>
          <w:rFonts w:hint="eastAsia" w:ascii="宋体" w:hAnsi="宋体" w:eastAsia="宋体" w:cs="宋体"/>
        </w:rPr>
      </w:pPr>
    </w:p>
    <w:p w14:paraId="644B75B6">
      <w:pPr>
        <w:snapToGrid w:val="0"/>
        <w:jc w:val="center"/>
        <w:rPr>
          <w:rStyle w:val="9"/>
          <w:rFonts w:hint="eastAsia" w:ascii="宋体" w:hAnsi="宋体" w:eastAsia="宋体" w:cs="宋体"/>
          <w:sz w:val="30"/>
          <w:szCs w:val="30"/>
        </w:rPr>
      </w:pPr>
    </w:p>
    <w:p w14:paraId="2601D90A">
      <w:pPr>
        <w:snapToGrid w:val="0"/>
        <w:jc w:val="center"/>
        <w:rPr>
          <w:rStyle w:val="9"/>
          <w:rFonts w:hint="eastAsia" w:ascii="宋体" w:hAnsi="宋体" w:eastAsia="宋体" w:cs="宋体"/>
          <w:sz w:val="30"/>
          <w:szCs w:val="30"/>
        </w:rPr>
      </w:pPr>
    </w:p>
    <w:p w14:paraId="3FDCDD70">
      <w:pPr>
        <w:snapToGrid w:val="0"/>
        <w:spacing w:line="360" w:lineRule="auto"/>
        <w:ind w:firstLine="2483" w:firstLineChars="776"/>
        <w:jc w:val="both"/>
        <w:rPr>
          <w:rStyle w:val="9"/>
          <w:rFonts w:hint="eastAsia" w:ascii="宋体" w:hAnsi="宋体" w:eastAsia="宋体" w:cs="宋体"/>
          <w:sz w:val="32"/>
          <w:szCs w:val="32"/>
          <w:lang w:val="en-US" w:eastAsia="zh-CN"/>
        </w:rPr>
      </w:pPr>
      <w:r>
        <w:rPr>
          <w:rStyle w:val="9"/>
          <w:rFonts w:hint="eastAsia" w:ascii="宋体" w:hAnsi="宋体" w:eastAsia="宋体" w:cs="宋体"/>
          <w:sz w:val="32"/>
          <w:szCs w:val="32"/>
        </w:rPr>
        <w:t>甲  方：西安市</w:t>
      </w:r>
      <w:r>
        <w:rPr>
          <w:rStyle w:val="9"/>
          <w:rFonts w:hint="eastAsia" w:ascii="宋体" w:hAnsi="宋体" w:eastAsia="宋体" w:cs="宋体"/>
          <w:sz w:val="32"/>
          <w:szCs w:val="32"/>
          <w:lang w:val="en-US" w:eastAsia="zh-CN"/>
        </w:rPr>
        <w:t>碑林区中医医院</w:t>
      </w:r>
    </w:p>
    <w:p w14:paraId="004B07DA">
      <w:pPr>
        <w:snapToGrid w:val="0"/>
        <w:spacing w:line="360" w:lineRule="auto"/>
        <w:ind w:firstLine="2560" w:firstLineChars="800"/>
        <w:jc w:val="both"/>
        <w:rPr>
          <w:rStyle w:val="9"/>
          <w:rFonts w:hint="eastAsia" w:ascii="宋体" w:hAnsi="宋体" w:eastAsia="宋体" w:cs="宋体"/>
          <w:sz w:val="32"/>
          <w:szCs w:val="32"/>
          <w:lang w:val="en-US" w:eastAsia="zh-CN"/>
        </w:rPr>
      </w:pPr>
      <w:r>
        <w:rPr>
          <w:rStyle w:val="9"/>
          <w:rFonts w:hint="eastAsia" w:ascii="宋体" w:hAnsi="宋体" w:eastAsia="宋体" w:cs="宋体"/>
          <w:sz w:val="32"/>
          <w:szCs w:val="32"/>
        </w:rPr>
        <w:t>乙  方：</w:t>
      </w:r>
      <w:r>
        <w:rPr>
          <w:rStyle w:val="9"/>
          <w:rFonts w:hint="eastAsia" w:ascii="宋体" w:hAnsi="宋体" w:eastAsia="宋体" w:cs="宋体"/>
          <w:sz w:val="32"/>
          <w:szCs w:val="32"/>
          <w:lang w:val="en-US" w:eastAsia="zh-CN"/>
        </w:rPr>
        <w:t xml:space="preserve"> </w:t>
      </w:r>
    </w:p>
    <w:p w14:paraId="38B1A857">
      <w:pPr>
        <w:snapToGrid w:val="0"/>
        <w:jc w:val="center"/>
        <w:rPr>
          <w:rStyle w:val="9"/>
          <w:rFonts w:hint="eastAsia" w:ascii="宋体" w:hAnsi="宋体" w:eastAsia="宋体" w:cs="宋体"/>
          <w:sz w:val="32"/>
          <w:szCs w:val="32"/>
        </w:rPr>
      </w:pPr>
    </w:p>
    <w:p w14:paraId="0A6F3475">
      <w:pPr>
        <w:snapToGrid w:val="0"/>
        <w:jc w:val="center"/>
        <w:rPr>
          <w:rStyle w:val="9"/>
          <w:rFonts w:hint="eastAsia" w:ascii="宋体" w:hAnsi="宋体" w:eastAsia="宋体" w:cs="宋体"/>
          <w:sz w:val="32"/>
          <w:szCs w:val="32"/>
        </w:rPr>
      </w:pPr>
      <w:r>
        <w:rPr>
          <w:rStyle w:val="9"/>
          <w:rFonts w:hint="eastAsia" w:ascii="宋体" w:hAnsi="宋体" w:eastAsia="宋体" w:cs="宋体"/>
          <w:sz w:val="32"/>
          <w:szCs w:val="32"/>
        </w:rPr>
        <w:t>202</w:t>
      </w:r>
      <w:r>
        <w:rPr>
          <w:rStyle w:val="9"/>
          <w:rFonts w:hint="eastAsia" w:ascii="宋体" w:hAnsi="宋体" w:eastAsia="宋体" w:cs="宋体"/>
          <w:sz w:val="32"/>
          <w:szCs w:val="32"/>
          <w:lang w:val="en-US" w:eastAsia="zh-CN"/>
        </w:rPr>
        <w:t>4</w:t>
      </w:r>
      <w:r>
        <w:rPr>
          <w:rStyle w:val="9"/>
          <w:rFonts w:hint="eastAsia" w:ascii="宋体" w:hAnsi="宋体" w:eastAsia="宋体" w:cs="宋体"/>
          <w:sz w:val="32"/>
          <w:szCs w:val="32"/>
        </w:rPr>
        <w:t>年</w:t>
      </w:r>
      <w:r>
        <w:rPr>
          <w:rStyle w:val="9"/>
          <w:rFonts w:hint="eastAsia" w:ascii="宋体" w:hAnsi="宋体" w:eastAsia="宋体" w:cs="宋体"/>
          <w:sz w:val="32"/>
          <w:szCs w:val="32"/>
          <w:lang w:val="en-US" w:eastAsia="zh-CN"/>
        </w:rPr>
        <w:t xml:space="preserve">  </w:t>
      </w:r>
      <w:r>
        <w:rPr>
          <w:rStyle w:val="9"/>
          <w:rFonts w:hint="eastAsia" w:ascii="宋体" w:hAnsi="宋体" w:eastAsia="宋体" w:cs="宋体"/>
          <w:sz w:val="32"/>
          <w:szCs w:val="32"/>
        </w:rPr>
        <w:t>月</w:t>
      </w:r>
    </w:p>
    <w:p w14:paraId="04B37BD4">
      <w:pPr>
        <w:snapToGrid w:val="0"/>
        <w:jc w:val="center"/>
        <w:rPr>
          <w:rStyle w:val="9"/>
          <w:rFonts w:hint="eastAsia" w:ascii="宋体" w:hAnsi="宋体" w:eastAsia="宋体" w:cs="宋体"/>
          <w:sz w:val="32"/>
          <w:szCs w:val="32"/>
        </w:rPr>
      </w:pPr>
      <w:r>
        <w:rPr>
          <w:rStyle w:val="9"/>
          <w:rFonts w:hint="eastAsia" w:ascii="宋体" w:hAnsi="宋体" w:eastAsia="宋体" w:cs="宋体"/>
          <w:sz w:val="32"/>
          <w:szCs w:val="32"/>
        </w:rPr>
        <w:t>中国  西安</w:t>
      </w:r>
    </w:p>
    <w:p w14:paraId="6CEB9DB9">
      <w:pPr>
        <w:snapToGrid w:val="0"/>
        <w:jc w:val="center"/>
        <w:rPr>
          <w:rStyle w:val="9"/>
          <w:rFonts w:hint="eastAsia" w:ascii="宋体" w:hAnsi="宋体" w:eastAsia="宋体" w:cs="宋体"/>
          <w:b/>
          <w:sz w:val="52"/>
          <w:szCs w:val="52"/>
        </w:rPr>
        <w:sectPr>
          <w:headerReference r:id="rId3" w:type="even"/>
          <w:footerReference r:id="rId4" w:type="even"/>
          <w:pgSz w:w="11906" w:h="16838"/>
          <w:pgMar w:top="1418" w:right="1418" w:bottom="1418" w:left="1418" w:header="851" w:footer="992" w:gutter="0"/>
          <w:pgNumType w:fmt="decimal"/>
          <w:cols w:space="425" w:num="1"/>
          <w:titlePg/>
          <w:docGrid w:linePitch="312" w:charSpace="0"/>
        </w:sectPr>
      </w:pPr>
    </w:p>
    <w:p w14:paraId="6F92D19E">
      <w:pPr>
        <w:keepNext w:val="0"/>
        <w:keepLines w:val="0"/>
        <w:pageBreakBefore w:val="0"/>
        <w:widowControl w:val="0"/>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甲方 : 西安市碑林区中医医院</w:t>
      </w:r>
    </w:p>
    <w:p w14:paraId="2CF2F920">
      <w:pPr>
        <w:keepNext w:val="0"/>
        <w:keepLines w:val="0"/>
        <w:pageBreakBefore w:val="0"/>
        <w:widowControl w:val="0"/>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 :</w:t>
      </w:r>
    </w:p>
    <w:p w14:paraId="7047E33F">
      <w:pPr>
        <w:keepNext w:val="0"/>
        <w:keepLines w:val="0"/>
        <w:pageBreakBefore w:val="0"/>
        <w:widowControl w:val="0"/>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根据《中华人民共和国政府采购法》、《中华人民共和国民法典》《中华人民共和国药品管理法》等相关法律法规之规定，为确保中药饮片交易的顺利进行，明确交易双方的权利和义务，按照平等、自愿、公平和诚实信用的原则，经甲乙双方协商一致签订本合同，以兹共同遵守全面履行。</w:t>
      </w:r>
    </w:p>
    <w:p w14:paraId="2DE3936A">
      <w:pPr>
        <w:keepNext w:val="0"/>
        <w:keepLines w:val="0"/>
        <w:pageBreakBefore w:val="0"/>
        <w:widowControl w:val="0"/>
        <w:kinsoku/>
        <w:wordWrap/>
        <w:overflowPunct/>
        <w:topLinePunct w:val="0"/>
        <w:bidi w:val="0"/>
        <w:snapToGrid/>
        <w:spacing w:before="157" w:beforeLines="50" w:after="157" w:afterLines="50" w:line="360" w:lineRule="auto"/>
        <w:ind w:firstLine="482" w:firstLineChars="200"/>
        <w:textAlignment w:val="auto"/>
        <w:outlineLvl w:val="1"/>
        <w:rPr>
          <w:rFonts w:hint="eastAsia" w:ascii="宋体" w:hAnsi="宋体" w:eastAsia="宋体" w:cs="宋体"/>
          <w:b/>
          <w:bCs/>
          <w:sz w:val="24"/>
          <w:szCs w:val="24"/>
        </w:rPr>
      </w:pPr>
      <w:bookmarkStart w:id="3" w:name="_Toc32331"/>
      <w:bookmarkStart w:id="4" w:name="_Toc19830"/>
      <w:r>
        <w:rPr>
          <w:rFonts w:hint="eastAsia" w:ascii="宋体" w:hAnsi="宋体" w:eastAsia="宋体" w:cs="宋体"/>
          <w:b/>
          <w:bCs/>
          <w:sz w:val="24"/>
          <w:szCs w:val="24"/>
        </w:rPr>
        <w:t>第一条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合同药品</w:t>
      </w:r>
      <w:bookmarkEnd w:id="3"/>
      <w:bookmarkEnd w:id="4"/>
    </w:p>
    <w:p w14:paraId="624998D8">
      <w:pPr>
        <w:keepNext w:val="0"/>
        <w:keepLines w:val="0"/>
        <w:pageBreakBefore w:val="0"/>
        <w:widowControl w:val="0"/>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1.乙方拟投标的中药饮片质量必须符合最新版《中国药典》及《中药饮片炮制规范》规定的饮片质量要求，没有国家标准的饮片需符合现 行地方中药饮片质量标准，以及未来潜在更新的国家相关法律法规及 政策要求，以上质量标准均以供应时的最高标准为准，且需随货附符合国家标准的加盖鲜章的成品检验报告书。</w:t>
      </w:r>
    </w:p>
    <w:p w14:paraId="7E6C019D">
      <w:pPr>
        <w:keepNext w:val="0"/>
        <w:keepLines w:val="0"/>
        <w:pageBreakBefore w:val="0"/>
        <w:widowControl w:val="0"/>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.若乙方拟投标目录内的品种纳入国家集采及省际带量采购等目录的甲方按照国家集采及省际带量采购等的相关规定执行</w:t>
      </w:r>
      <w:r>
        <w:rPr>
          <w:rFonts w:hint="eastAsia" w:ascii="宋体" w:hAnsi="宋体" w:eastAsia="宋体" w:cs="宋体"/>
          <w:sz w:val="24"/>
          <w:szCs w:val="24"/>
          <w:lang w:eastAsia="zh-CN"/>
        </w:rPr>
        <w:t>。</w:t>
      </w:r>
    </w:p>
    <w:p w14:paraId="0634940A">
      <w:pPr>
        <w:keepNext w:val="0"/>
        <w:keepLines w:val="0"/>
        <w:pageBreakBefore w:val="0"/>
        <w:widowControl w:val="0"/>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.乙方配送的饮片不得出现虫蛀、霉变、结串、走油、酸败、变色等现象;饮片外观整洁，不得出现碎颗粒及灰尘、杂质太多等情况。中药饮片包装标签印制应当符合国家药品监督管理部门对药品标签的有关要求。</w:t>
      </w:r>
    </w:p>
    <w:p w14:paraId="07DCB9CF">
      <w:pPr>
        <w:keepNext w:val="0"/>
        <w:keepLines w:val="0"/>
        <w:pageBreakBefore w:val="0"/>
        <w:widowControl w:val="0"/>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w:t>
      </w:r>
      <w:r>
        <w:rPr>
          <w:rFonts w:hint="eastAsia" w:ascii="宋体" w:hAnsi="宋体" w:eastAsia="宋体" w:cs="宋体"/>
          <w:sz w:val="24"/>
          <w:szCs w:val="24"/>
        </w:rPr>
        <w:t>中药饮片应选用能保证其储存和运输期间质量的包装材料或容器。包装必须印有或贴有标签，必须注明品名、规格产地、生产企业、产品批号、生产日期、执行标准、实施批准文号管理的中药饮片还必须注明药品批准文号。</w:t>
      </w:r>
    </w:p>
    <w:p w14:paraId="5129605E">
      <w:pPr>
        <w:keepNext w:val="0"/>
        <w:keepLines w:val="0"/>
        <w:pageBreakBefore w:val="0"/>
        <w:widowControl w:val="0"/>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.包装材料质量要求:中药饮片须使用无毒、无害的包装材料，并符合国家对药品句装有关规定</w:t>
      </w:r>
      <w:r>
        <w:rPr>
          <w:rFonts w:hint="eastAsia" w:ascii="宋体" w:hAnsi="宋体" w:eastAsia="宋体" w:cs="宋体"/>
          <w:sz w:val="24"/>
          <w:szCs w:val="24"/>
          <w:lang w:eastAsia="zh-CN"/>
        </w:rPr>
        <w:t>，</w:t>
      </w:r>
      <w:r>
        <w:rPr>
          <w:rFonts w:hint="eastAsia" w:ascii="宋体" w:hAnsi="宋体" w:eastAsia="宋体" w:cs="宋体"/>
          <w:sz w:val="24"/>
          <w:szCs w:val="24"/>
        </w:rPr>
        <w:t>严禁使用有毒有害的印刷物质，包装材料上的文字标识应当清晰易辨、清楚醒目，避免印字脱落或者粘贴不牢等问题，不得以粘贴、剪切、涂改等方式删改或者补充标示内容</w:t>
      </w:r>
    </w:p>
    <w:p w14:paraId="70147D09">
      <w:pPr>
        <w:keepNext w:val="0"/>
        <w:keepLines w:val="0"/>
        <w:pageBreakBefore w:val="0"/>
        <w:widowControl w:val="0"/>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.乙方按照甲方要求，</w:t>
      </w:r>
      <w:r>
        <w:rPr>
          <w:rFonts w:hint="eastAsia" w:ascii="宋体" w:hAnsi="宋体" w:eastAsia="宋体" w:cs="宋体"/>
          <w:sz w:val="24"/>
          <w:szCs w:val="24"/>
          <w:highlight w:val="none"/>
          <w:lang w:val="en-US" w:eastAsia="zh-CN"/>
        </w:rPr>
        <w:t>提供</w:t>
      </w:r>
      <w:r>
        <w:rPr>
          <w:rFonts w:hint="eastAsia" w:ascii="宋体" w:hAnsi="宋体" w:eastAsia="宋体" w:cs="宋体"/>
          <w:sz w:val="24"/>
          <w:szCs w:val="24"/>
          <w:highlight w:val="none"/>
        </w:rPr>
        <w:t>包</w:t>
      </w:r>
      <w:r>
        <w:rPr>
          <w:rFonts w:hint="eastAsia" w:ascii="宋体" w:hAnsi="宋体" w:eastAsia="宋体" w:cs="宋体"/>
          <w:sz w:val="24"/>
          <w:szCs w:val="24"/>
        </w:rPr>
        <w:t>装运输</w:t>
      </w:r>
      <w:r>
        <w:rPr>
          <w:rFonts w:hint="eastAsia" w:ascii="宋体" w:hAnsi="宋体" w:eastAsia="宋体" w:cs="宋体"/>
          <w:sz w:val="24"/>
          <w:szCs w:val="24"/>
          <w:lang w:eastAsia="zh-CN"/>
        </w:rPr>
        <w:t>，</w:t>
      </w:r>
      <w:r>
        <w:rPr>
          <w:rFonts w:hint="eastAsia" w:ascii="宋体" w:hAnsi="宋体" w:eastAsia="宋体" w:cs="宋体"/>
          <w:sz w:val="24"/>
          <w:szCs w:val="24"/>
        </w:rPr>
        <w:t>外包装必须使用纸质箱子包装运输且在包装箱上贴明所装饮片的名称、数量、箱号等内容。</w:t>
      </w:r>
    </w:p>
    <w:p w14:paraId="3A66B2B4">
      <w:pPr>
        <w:keepNext w:val="0"/>
        <w:keepLines w:val="0"/>
        <w:pageBreakBefore w:val="0"/>
        <w:widowControl w:val="0"/>
        <w:kinsoku/>
        <w:wordWrap/>
        <w:overflowPunct/>
        <w:topLinePunct w:val="0"/>
        <w:bidi w:val="0"/>
        <w:snapToGrid/>
        <w:spacing w:before="157" w:beforeLines="50" w:after="157" w:afterLines="50" w:line="360" w:lineRule="auto"/>
        <w:ind w:firstLine="482" w:firstLineChars="200"/>
        <w:textAlignment w:val="auto"/>
        <w:outlineLvl w:val="1"/>
        <w:rPr>
          <w:rFonts w:hint="eastAsia" w:ascii="宋体" w:hAnsi="宋体" w:eastAsia="宋体" w:cs="宋体"/>
          <w:b/>
          <w:bCs/>
          <w:sz w:val="24"/>
          <w:szCs w:val="24"/>
        </w:rPr>
      </w:pPr>
      <w:bookmarkStart w:id="5" w:name="_Toc30734"/>
      <w:bookmarkStart w:id="6" w:name="_Toc17495"/>
      <w:r>
        <w:rPr>
          <w:rFonts w:hint="eastAsia" w:ascii="宋体" w:hAnsi="宋体" w:eastAsia="宋体" w:cs="宋体"/>
          <w:b/>
          <w:bCs/>
          <w:sz w:val="24"/>
          <w:szCs w:val="24"/>
        </w:rPr>
        <w:t>第二条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供货期限</w:t>
      </w:r>
      <w:bookmarkEnd w:id="5"/>
      <w:bookmarkEnd w:id="6"/>
    </w:p>
    <w:p w14:paraId="4105D824">
      <w:pPr>
        <w:keepNext w:val="0"/>
        <w:keepLines w:val="0"/>
        <w:pageBreakBefore w:val="0"/>
        <w:widowControl w:val="0"/>
        <w:kinsoku/>
        <w:wordWrap/>
        <w:overflowPunct/>
        <w:topLinePunct w:val="0"/>
        <w:bidi w:val="0"/>
        <w:snapToGrid/>
        <w:spacing w:before="157" w:beforeLines="50" w:after="157" w:afterLines="50" w:line="360" w:lineRule="auto"/>
        <w:ind w:firstLine="480" w:firstLineChars="200"/>
        <w:textAlignment w:val="auto"/>
        <w:outlineLvl w:val="1"/>
        <w:rPr>
          <w:rFonts w:hint="eastAsia" w:ascii="宋体" w:hAnsi="宋体" w:eastAsia="宋体" w:cs="宋体"/>
          <w:sz w:val="24"/>
          <w:szCs w:val="24"/>
          <w:highlight w:val="none"/>
          <w:lang w:val="en-US" w:eastAsia="zh-CN"/>
        </w:rPr>
      </w:pPr>
      <w:bookmarkStart w:id="7" w:name="_Toc936"/>
      <w:bookmarkStart w:id="8" w:name="_Toc8456"/>
      <w:r>
        <w:rPr>
          <w:rFonts w:hint="eastAsia" w:ascii="宋体" w:hAnsi="宋体" w:eastAsia="宋体" w:cs="宋体"/>
          <w:sz w:val="24"/>
          <w:szCs w:val="24"/>
          <w:highlight w:val="none"/>
          <w:lang w:val="en-US" w:eastAsia="zh-CN"/>
        </w:rPr>
        <w:t>按需配送。</w:t>
      </w:r>
    </w:p>
    <w:p w14:paraId="25042B85">
      <w:pPr>
        <w:keepNext w:val="0"/>
        <w:keepLines w:val="0"/>
        <w:pageBreakBefore w:val="0"/>
        <w:widowControl w:val="0"/>
        <w:kinsoku/>
        <w:wordWrap/>
        <w:overflowPunct/>
        <w:topLinePunct w:val="0"/>
        <w:bidi w:val="0"/>
        <w:snapToGrid/>
        <w:spacing w:before="157" w:beforeLines="50" w:after="157" w:afterLines="50" w:line="360" w:lineRule="auto"/>
        <w:ind w:firstLine="482" w:firstLineChars="200"/>
        <w:textAlignment w:val="auto"/>
        <w:outlineLvl w:val="1"/>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第三条</w:t>
      </w:r>
      <w:r>
        <w:rPr>
          <w:rFonts w:hint="eastAsia" w:ascii="宋体" w:hAnsi="宋体" w:eastAsia="宋体" w:cs="宋体"/>
          <w:b/>
          <w:bCs/>
          <w:sz w:val="24"/>
          <w:szCs w:val="24"/>
          <w:highlight w:val="none"/>
          <w:lang w:val="en-US" w:eastAsia="zh-CN"/>
        </w:rPr>
        <w:t xml:space="preserve"> </w:t>
      </w:r>
      <w:r>
        <w:rPr>
          <w:rFonts w:hint="eastAsia" w:ascii="宋体" w:hAnsi="宋体" w:eastAsia="宋体" w:cs="宋体"/>
          <w:b/>
          <w:bCs/>
          <w:sz w:val="24"/>
          <w:szCs w:val="24"/>
          <w:highlight w:val="none"/>
        </w:rPr>
        <w:t>采购价格</w:t>
      </w:r>
      <w:bookmarkEnd w:id="7"/>
      <w:bookmarkEnd w:id="8"/>
    </w:p>
    <w:p w14:paraId="306F644F">
      <w:pPr>
        <w:keepNext w:val="0"/>
        <w:keepLines w:val="0"/>
        <w:pageBreakBefore w:val="0"/>
        <w:widowControl w:val="0"/>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该价格包含成本、运输、包装、伴随服务、税费及其他附加费等一切服务费用。</w:t>
      </w:r>
    </w:p>
    <w:p w14:paraId="30A691CC">
      <w:pPr>
        <w:keepNext w:val="0"/>
        <w:keepLines w:val="0"/>
        <w:pageBreakBefore w:val="0"/>
        <w:widowControl w:val="0"/>
        <w:kinsoku/>
        <w:wordWrap/>
        <w:overflowPunct/>
        <w:topLinePunct w:val="0"/>
        <w:bidi w:val="0"/>
        <w:snapToGrid/>
        <w:spacing w:before="157" w:beforeLines="50" w:after="157" w:afterLines="50" w:line="360" w:lineRule="auto"/>
        <w:ind w:firstLine="482" w:firstLineChars="200"/>
        <w:textAlignment w:val="auto"/>
        <w:outlineLvl w:val="1"/>
        <w:rPr>
          <w:rFonts w:hint="eastAsia" w:ascii="宋体" w:hAnsi="宋体" w:eastAsia="宋体" w:cs="宋体"/>
          <w:b/>
          <w:bCs/>
          <w:sz w:val="24"/>
          <w:szCs w:val="24"/>
          <w:highlight w:val="none"/>
        </w:rPr>
      </w:pPr>
      <w:bookmarkStart w:id="9" w:name="_Toc32323"/>
      <w:bookmarkStart w:id="10" w:name="_Toc26630"/>
      <w:r>
        <w:rPr>
          <w:rFonts w:hint="eastAsia" w:ascii="宋体" w:hAnsi="宋体" w:eastAsia="宋体" w:cs="宋体"/>
          <w:b/>
          <w:bCs/>
          <w:sz w:val="24"/>
          <w:szCs w:val="24"/>
          <w:highlight w:val="none"/>
        </w:rPr>
        <w:t>第四条</w:t>
      </w:r>
      <w:r>
        <w:rPr>
          <w:rFonts w:hint="eastAsia" w:ascii="宋体" w:hAnsi="宋体" w:eastAsia="宋体" w:cs="宋体"/>
          <w:b/>
          <w:bCs/>
          <w:sz w:val="24"/>
          <w:szCs w:val="24"/>
          <w:highlight w:val="none"/>
          <w:lang w:val="en-US" w:eastAsia="zh-CN"/>
        </w:rPr>
        <w:t xml:space="preserve"> </w:t>
      </w:r>
      <w:r>
        <w:rPr>
          <w:rFonts w:hint="eastAsia" w:ascii="宋体" w:hAnsi="宋体" w:eastAsia="宋体" w:cs="宋体"/>
          <w:b/>
          <w:bCs/>
          <w:sz w:val="24"/>
          <w:szCs w:val="24"/>
          <w:highlight w:val="none"/>
        </w:rPr>
        <w:t>货款结算</w:t>
      </w:r>
      <w:bookmarkEnd w:id="9"/>
      <w:bookmarkEnd w:id="10"/>
    </w:p>
    <w:p w14:paraId="3B377AE4">
      <w:pPr>
        <w:keepNext w:val="0"/>
        <w:keepLines w:val="0"/>
        <w:pageBreakBefore w:val="0"/>
        <w:widowControl w:val="0"/>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1、按月据实结算</w:t>
      </w:r>
      <w:r>
        <w:rPr>
          <w:rFonts w:hint="eastAsia" w:ascii="宋体" w:hAnsi="宋体" w:eastAsia="宋体" w:cs="宋体"/>
          <w:sz w:val="24"/>
          <w:szCs w:val="24"/>
          <w:highlight w:val="none"/>
        </w:rPr>
        <w:t>。</w:t>
      </w:r>
    </w:p>
    <w:p w14:paraId="460AC0FE">
      <w:pPr>
        <w:keepNext w:val="0"/>
        <w:keepLines w:val="0"/>
        <w:pageBreakBefore w:val="0"/>
        <w:widowControl w:val="0"/>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、付款前，乙方应向甲方提供采购药品的增值税发票和有关单据。如乙方未能提供发票或发票不合格，甲方有权迟延或拒绝支付合同价款，并不承担违约责任。</w:t>
      </w:r>
    </w:p>
    <w:p w14:paraId="1BBAEF68">
      <w:pPr>
        <w:keepNext w:val="0"/>
        <w:keepLines w:val="0"/>
        <w:pageBreakBefore w:val="0"/>
        <w:widowControl w:val="0"/>
        <w:kinsoku/>
        <w:wordWrap/>
        <w:overflowPunct/>
        <w:topLinePunct w:val="0"/>
        <w:bidi w:val="0"/>
        <w:snapToGrid/>
        <w:spacing w:before="157" w:beforeLines="50" w:after="157" w:afterLines="50" w:line="360" w:lineRule="auto"/>
        <w:ind w:firstLine="482" w:firstLineChars="200"/>
        <w:textAlignment w:val="auto"/>
        <w:outlineLvl w:val="1"/>
        <w:rPr>
          <w:rFonts w:hint="eastAsia" w:ascii="宋体" w:hAnsi="宋体" w:eastAsia="宋体" w:cs="宋体"/>
          <w:b/>
          <w:bCs/>
          <w:sz w:val="24"/>
          <w:szCs w:val="24"/>
        </w:rPr>
      </w:pPr>
      <w:bookmarkStart w:id="11" w:name="_Toc22711"/>
      <w:bookmarkStart w:id="12" w:name="_Toc24062"/>
      <w:r>
        <w:rPr>
          <w:rFonts w:hint="eastAsia" w:ascii="宋体" w:hAnsi="宋体" w:eastAsia="宋体" w:cs="宋体"/>
          <w:b/>
          <w:bCs/>
          <w:sz w:val="24"/>
          <w:szCs w:val="24"/>
        </w:rPr>
        <w:t>第五条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结算方式</w:t>
      </w:r>
      <w:bookmarkEnd w:id="11"/>
      <w:bookmarkEnd w:id="12"/>
    </w:p>
    <w:p w14:paraId="536E0E0A">
      <w:pPr>
        <w:keepNext w:val="0"/>
        <w:keepLines w:val="0"/>
        <w:pageBreakBefore w:val="0"/>
        <w:widowControl w:val="0"/>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货款结算以对公账户转账形式结算。</w:t>
      </w:r>
    </w:p>
    <w:p w14:paraId="1F280A9B">
      <w:pPr>
        <w:keepNext w:val="0"/>
        <w:keepLines w:val="0"/>
        <w:pageBreakBefore w:val="0"/>
        <w:widowControl w:val="0"/>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乙方唯一指定收款信息:</w:t>
      </w:r>
    </w:p>
    <w:p w14:paraId="753BAD6F">
      <w:pPr>
        <w:keepNext w:val="0"/>
        <w:keepLines w:val="0"/>
        <w:pageBreakBefore w:val="0"/>
        <w:widowControl w:val="0"/>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开户行:</w:t>
      </w:r>
    </w:p>
    <w:p w14:paraId="1E1DD183">
      <w:pPr>
        <w:keepNext w:val="0"/>
        <w:keepLines w:val="0"/>
        <w:pageBreakBefore w:val="0"/>
        <w:widowControl w:val="0"/>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称:</w:t>
      </w:r>
    </w:p>
    <w:p w14:paraId="5ACB5B79">
      <w:pPr>
        <w:keepNext w:val="0"/>
        <w:keepLines w:val="0"/>
        <w:pageBreakBefore w:val="0"/>
        <w:widowControl w:val="0"/>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账 号:</w:t>
      </w:r>
    </w:p>
    <w:p w14:paraId="737D2406">
      <w:pPr>
        <w:keepNext w:val="0"/>
        <w:keepLines w:val="0"/>
        <w:pageBreakBefore w:val="0"/>
        <w:widowControl w:val="0"/>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若乙方唯一指定收款信息有变更，应在变更后2个小时内以书面形式向甲方告知，若因乙方因未及时告知造成不良后果的，甲方概不承担相关责</w:t>
      </w:r>
      <w:bookmarkStart w:id="37" w:name="_GoBack"/>
      <w:bookmarkEnd w:id="37"/>
      <w:r>
        <w:rPr>
          <w:rFonts w:hint="eastAsia" w:ascii="宋体" w:hAnsi="宋体" w:eastAsia="宋体" w:cs="宋体"/>
          <w:sz w:val="24"/>
          <w:szCs w:val="24"/>
        </w:rPr>
        <w:t>任。</w:t>
      </w:r>
    </w:p>
    <w:p w14:paraId="42D9FF99">
      <w:pPr>
        <w:keepNext w:val="0"/>
        <w:keepLines w:val="0"/>
        <w:pageBreakBefore w:val="0"/>
        <w:widowControl w:val="0"/>
        <w:kinsoku/>
        <w:wordWrap/>
        <w:overflowPunct/>
        <w:topLinePunct w:val="0"/>
        <w:bidi w:val="0"/>
        <w:snapToGrid/>
        <w:spacing w:before="157" w:beforeLines="50" w:after="157" w:afterLines="50" w:line="360" w:lineRule="auto"/>
        <w:ind w:firstLine="482" w:firstLineChars="200"/>
        <w:textAlignment w:val="auto"/>
        <w:outlineLvl w:val="1"/>
        <w:rPr>
          <w:rFonts w:hint="eastAsia" w:ascii="宋体" w:hAnsi="宋体" w:eastAsia="宋体" w:cs="宋体"/>
          <w:b/>
          <w:bCs/>
          <w:sz w:val="24"/>
          <w:szCs w:val="24"/>
        </w:rPr>
      </w:pPr>
      <w:bookmarkStart w:id="13" w:name="_Toc9372"/>
      <w:bookmarkStart w:id="14" w:name="_Toc21330"/>
      <w:r>
        <w:rPr>
          <w:rFonts w:hint="eastAsia" w:ascii="宋体" w:hAnsi="宋体" w:eastAsia="宋体" w:cs="宋体"/>
          <w:b/>
          <w:bCs/>
          <w:sz w:val="24"/>
          <w:szCs w:val="24"/>
        </w:rPr>
        <w:t>第六条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药品验收及异议</w:t>
      </w:r>
      <w:bookmarkEnd w:id="13"/>
      <w:bookmarkEnd w:id="14"/>
    </w:p>
    <w:p w14:paraId="4C8F7944">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kern w:val="2"/>
          <w:sz w:val="24"/>
          <w:szCs w:val="24"/>
          <w:lang w:val="en-US" w:eastAsia="zh-CN" w:bidi="ar-SA"/>
        </w:rPr>
        <w:t>1.</w:t>
      </w:r>
      <w:r>
        <w:rPr>
          <w:rFonts w:hint="eastAsia" w:ascii="宋体" w:hAnsi="宋体" w:eastAsia="宋体" w:cs="宋体"/>
          <w:sz w:val="24"/>
          <w:szCs w:val="24"/>
        </w:rPr>
        <w:t>甲方按照《药品管理法》及医院相关的验收制度和药品发票 (国家税务)在甲方药库，对乙方中药饮片予以验收，原则上3个工作日内完成中药饮片验收入库，甲方签字验收后即视为验收合格。对不符合质量、有效期、包装和订单数量要求、证书无效或者证书不全等其他要求，甲方有权拒绝接收，乙方应对不符合要求的饮片在3日内进行退换，不得影响甲方临床使用。如确认需要进行中药饮片质量检验应及时以书面形式把质量检验的具体要求通知乙方。如发现中药饮片存在质量问题，甲方可暂时封存，并采取有效的补救措施。</w:t>
      </w:r>
    </w:p>
    <w:p w14:paraId="46A17FB7">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2.乙方按合同交付的中药饮片质量应符合药典或国家食品药品监督管理部门规定的标准，向甲方提供依法必须具备的营业执照、药品生产/经营许可证</w:t>
      </w:r>
      <w:r>
        <w:rPr>
          <w:rFonts w:hint="eastAsia" w:ascii="宋体" w:hAnsi="宋体" w:eastAsia="宋体" w:cs="宋体"/>
          <w:sz w:val="24"/>
          <w:szCs w:val="24"/>
          <w:highlight w:val="none"/>
        </w:rPr>
        <w:t>、药品生产批件、GMP、GSP 等证件供查验，并与承诺的</w:t>
      </w:r>
      <w:r>
        <w:rPr>
          <w:rFonts w:hint="eastAsia" w:ascii="宋体" w:hAnsi="宋体" w:eastAsia="宋体" w:cs="宋体"/>
          <w:sz w:val="24"/>
          <w:szCs w:val="24"/>
        </w:rPr>
        <w:t>质量相一致，以确保临床用药安全有效。采购周期内遇到药监部门抽查甲方的中药饮片，其抽查数量由乙方补齐，对存在问题的中药饮片所产生的查封、没收、罚款等，由乙方承担责任。</w:t>
      </w:r>
    </w:p>
    <w:p w14:paraId="7083800F">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3.除药监部门抽验的品种外，在实际使用过程中若饮片外观质量差无法保障饮片质量的前提下，甲方认为需对该批次饮片进行重新检测的.其质检费用由乙方承担</w:t>
      </w:r>
      <w:r>
        <w:rPr>
          <w:rFonts w:hint="eastAsia" w:ascii="宋体" w:hAnsi="宋体" w:eastAsia="宋体" w:cs="宋体"/>
          <w:sz w:val="24"/>
          <w:szCs w:val="24"/>
          <w:lang w:eastAsia="zh-CN"/>
        </w:rPr>
        <w:t>。</w:t>
      </w:r>
    </w:p>
    <w:p w14:paraId="013A9CCC">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4.因饮片质量问题或其他原因厂家主动或被动召回饮片的，由此产生的一切损失与后果由乙方承担，且乙方要及时为甲方提供质量合格的药品，不得影响甲方临床使用。</w:t>
      </w:r>
    </w:p>
    <w:p w14:paraId="3BD9CB07">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5.为了保证饮片质量和临床用药安全，原则上配送的饮片</w:t>
      </w:r>
      <w:r>
        <w:rPr>
          <w:rFonts w:hint="eastAsia" w:ascii="宋体" w:hAnsi="宋体" w:eastAsia="宋体" w:cs="宋体"/>
          <w:sz w:val="24"/>
          <w:szCs w:val="24"/>
          <w:highlight w:val="none"/>
          <w:lang w:val="en-US" w:eastAsia="zh-CN"/>
        </w:rPr>
        <w:t>应付</w:t>
      </w:r>
      <w:r>
        <w:rPr>
          <w:rFonts w:hint="eastAsia" w:ascii="宋体" w:hAnsi="宋体" w:eastAsia="宋体" w:cs="宋体"/>
          <w:sz w:val="24"/>
          <w:szCs w:val="24"/>
          <w:highlight w:val="none"/>
        </w:rPr>
        <w:t>质检报告单，并随货</w:t>
      </w:r>
      <w:r>
        <w:rPr>
          <w:rFonts w:hint="eastAsia" w:ascii="宋体" w:hAnsi="宋体" w:eastAsia="宋体" w:cs="宋体"/>
          <w:sz w:val="24"/>
          <w:szCs w:val="24"/>
          <w:highlight w:val="none"/>
          <w:lang w:val="en-US" w:eastAsia="zh-CN"/>
        </w:rPr>
        <w:t>同行</w:t>
      </w:r>
      <w:r>
        <w:rPr>
          <w:rFonts w:hint="eastAsia" w:ascii="宋体" w:hAnsi="宋体" w:eastAsia="宋体" w:cs="宋体"/>
          <w:sz w:val="24"/>
          <w:szCs w:val="24"/>
          <w:highlight w:val="none"/>
        </w:rPr>
        <w:t>。</w:t>
      </w:r>
    </w:p>
    <w:p w14:paraId="1203574D">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6.乙方应接受存在质量问题饮片的退货，并负责自行到甲方医疗机构收回所退饮片。</w:t>
      </w:r>
    </w:p>
    <w:p w14:paraId="5DF083A7">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7.对于上述退货药款，甲方与乙方尚有未结款的，可在双方结算时直接从未结款中扣除;如双方不存在未结款项，乙方应在退货后 30 个工作日内将退货药款返还给甲方。</w:t>
      </w:r>
    </w:p>
    <w:p w14:paraId="45D207F7">
      <w:pPr>
        <w:pStyle w:val="2"/>
        <w:keepNext w:val="0"/>
        <w:keepLines w:val="0"/>
        <w:pageBreakBefore w:val="0"/>
        <w:widowControl w:val="0"/>
        <w:kinsoku/>
        <w:wordWrap/>
        <w:overflowPunct/>
        <w:topLinePunct w:val="0"/>
        <w:bidi w:val="0"/>
        <w:snapToGrid/>
        <w:spacing w:before="157" w:beforeLines="50" w:after="157" w:afterLines="50" w:line="360" w:lineRule="auto"/>
        <w:ind w:firstLine="554" w:firstLineChars="231"/>
        <w:textAlignment w:val="auto"/>
        <w:rPr>
          <w:rFonts w:hint="eastAsia" w:ascii="宋体" w:hAnsi="宋体" w:eastAsia="宋体" w:cs="宋体"/>
          <w:sz w:val="24"/>
          <w:szCs w:val="24"/>
          <w:highlight w:val="none"/>
          <w:lang w:eastAsia="zh-CN"/>
        </w:rPr>
      </w:pPr>
      <w:r>
        <w:rPr>
          <w:rFonts w:hint="eastAsia" w:ascii="宋体" w:hAnsi="宋体" w:eastAsia="宋体" w:cs="宋体"/>
          <w:i w:val="0"/>
          <w:iCs w:val="0"/>
          <w:caps w:val="0"/>
          <w:color w:val="333333"/>
          <w:spacing w:val="0"/>
          <w:sz w:val="24"/>
          <w:szCs w:val="24"/>
          <w:highlight w:val="none"/>
          <w:shd w:val="clear" w:color="auto" w:fill="FFFFFF"/>
          <w:lang w:val="en-US" w:eastAsia="zh-CN"/>
        </w:rPr>
        <w:t>8、</w:t>
      </w:r>
      <w:r>
        <w:rPr>
          <w:rFonts w:hint="eastAsia" w:ascii="宋体" w:hAnsi="宋体" w:eastAsia="宋体" w:cs="宋体"/>
          <w:i w:val="0"/>
          <w:iCs w:val="0"/>
          <w:caps w:val="0"/>
          <w:color w:val="333333"/>
          <w:spacing w:val="0"/>
          <w:sz w:val="24"/>
          <w:szCs w:val="24"/>
          <w:highlight w:val="none"/>
          <w:shd w:val="clear" w:color="auto" w:fill="FFFFFF"/>
        </w:rPr>
        <w:t>合同期内不得随意涨价，如有特殊情况市场调价等应有调价证明并加盖公章</w:t>
      </w:r>
      <w:r>
        <w:rPr>
          <w:rFonts w:hint="eastAsia" w:ascii="宋体" w:hAnsi="宋体" w:eastAsia="宋体" w:cs="宋体"/>
          <w:i w:val="0"/>
          <w:iCs w:val="0"/>
          <w:caps w:val="0"/>
          <w:color w:val="333333"/>
          <w:spacing w:val="0"/>
          <w:sz w:val="24"/>
          <w:szCs w:val="24"/>
          <w:highlight w:val="none"/>
          <w:shd w:val="clear" w:color="auto" w:fill="FFFFFF"/>
          <w:lang w:eastAsia="zh-CN"/>
        </w:rPr>
        <w:t>。</w:t>
      </w:r>
    </w:p>
    <w:p w14:paraId="6D54605D">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2" w:firstLineChars="200"/>
        <w:textAlignment w:val="auto"/>
        <w:outlineLvl w:val="1"/>
        <w:rPr>
          <w:rFonts w:hint="eastAsia" w:ascii="宋体" w:hAnsi="宋体" w:eastAsia="宋体" w:cs="宋体"/>
          <w:b/>
          <w:bCs/>
          <w:sz w:val="24"/>
          <w:szCs w:val="24"/>
          <w:highlight w:val="none"/>
        </w:rPr>
      </w:pPr>
      <w:bookmarkStart w:id="15" w:name="_Toc25087"/>
      <w:bookmarkStart w:id="16" w:name="_Toc25708"/>
      <w:r>
        <w:rPr>
          <w:rFonts w:hint="eastAsia" w:ascii="宋体" w:hAnsi="宋体" w:eastAsia="宋体" w:cs="宋体"/>
          <w:b/>
          <w:bCs/>
          <w:sz w:val="24"/>
          <w:szCs w:val="24"/>
          <w:highlight w:val="none"/>
        </w:rPr>
        <w:t>第七条</w:t>
      </w:r>
      <w:r>
        <w:rPr>
          <w:rFonts w:hint="eastAsia" w:ascii="宋体" w:hAnsi="宋体" w:eastAsia="宋体" w:cs="宋体"/>
          <w:b/>
          <w:bCs/>
          <w:sz w:val="24"/>
          <w:szCs w:val="24"/>
          <w:highlight w:val="none"/>
          <w:lang w:val="en-US" w:eastAsia="zh-CN"/>
        </w:rPr>
        <w:t xml:space="preserve"> </w:t>
      </w:r>
      <w:r>
        <w:rPr>
          <w:rFonts w:hint="eastAsia" w:ascii="宋体" w:hAnsi="宋体" w:eastAsia="宋体" w:cs="宋体"/>
          <w:b/>
          <w:bCs/>
          <w:sz w:val="24"/>
          <w:szCs w:val="24"/>
          <w:highlight w:val="none"/>
        </w:rPr>
        <w:t>伴随服务</w:t>
      </w:r>
      <w:bookmarkEnd w:id="15"/>
      <w:bookmarkEnd w:id="16"/>
    </w:p>
    <w:p w14:paraId="5D52639B">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一、乙方需提供下列服务中的一项或全部服务:</w:t>
      </w:r>
    </w:p>
    <w:p w14:paraId="593DD0EA">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1.产品的现场搬运或入库:配送中药饮片需3人以上完成运输到库房、按甲方要求打包、卸货、完成上架工作。</w:t>
      </w:r>
    </w:p>
    <w:p w14:paraId="5E3DF8E8">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2.提供产品开箱或分装的用具。</w:t>
      </w:r>
    </w:p>
    <w:p w14:paraId="14173F1E">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3.对开箱时发现的破损、近效期产品或其他不合格包装产品及时更换。</w:t>
      </w:r>
    </w:p>
    <w:p w14:paraId="18FB6A49">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4.在甲方指定地点为所供药品的临床应用进行现场讲解或培训。</w:t>
      </w:r>
    </w:p>
    <w:p w14:paraId="7DB6D12D">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5.其他了方应提供的相关服务项目</w:t>
      </w:r>
    </w:p>
    <w:p w14:paraId="2FD61885">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二、交易价格已包含上述伴随服务涉及的费用，提供以上服务不得另行收费。</w:t>
      </w:r>
    </w:p>
    <w:p w14:paraId="7281C0AD">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2" w:firstLineChars="200"/>
        <w:textAlignment w:val="auto"/>
        <w:outlineLvl w:val="1"/>
        <w:rPr>
          <w:rFonts w:hint="eastAsia" w:ascii="宋体" w:hAnsi="宋体" w:eastAsia="宋体" w:cs="宋体"/>
          <w:b/>
          <w:bCs/>
          <w:sz w:val="24"/>
          <w:szCs w:val="24"/>
        </w:rPr>
      </w:pPr>
      <w:bookmarkStart w:id="17" w:name="_Toc14737"/>
      <w:bookmarkStart w:id="18" w:name="_Toc28176"/>
      <w:r>
        <w:rPr>
          <w:rFonts w:hint="eastAsia" w:ascii="宋体" w:hAnsi="宋体" w:eastAsia="宋体" w:cs="宋体"/>
          <w:b/>
          <w:bCs/>
          <w:sz w:val="24"/>
          <w:szCs w:val="24"/>
        </w:rPr>
        <w:t>第八条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甲方履约责任</w:t>
      </w:r>
      <w:bookmarkEnd w:id="17"/>
      <w:bookmarkEnd w:id="18"/>
    </w:p>
    <w:p w14:paraId="16F8498F">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甲乙双方在执行本合同时，应严格遵守国家相关法律、法规和药品采购有关规定，自觉接受监督管理。因一方违犯违反国家相关法律法规而给对方造成不良后果及损失的，有过错方承担赔偿责任:双方都有过错的，各自承担相应的责任。</w:t>
      </w:r>
    </w:p>
    <w:p w14:paraId="4E238A97">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2.甲方根据相关采购规定采购本合同项下的中药饮片，不得无正当理由终止合同。</w:t>
      </w:r>
    </w:p>
    <w:p w14:paraId="451E69C1">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3.甲方在合同约定的数量、金额和时限范围内，对乙方配送的合格中标饮片，不得以非正当理由拒收或退货。</w:t>
      </w:r>
    </w:p>
    <w:p w14:paraId="6397CA81">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4.甲方须按照合同规定及时结算货款。</w:t>
      </w:r>
    </w:p>
    <w:p w14:paraId="201D3066">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5.甲方必须要求乙方按实际采购价格如实开具发票，并如实记帐。</w:t>
      </w:r>
    </w:p>
    <w:p w14:paraId="5787CD0D">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6.甲方不得以任何理由向乙方提出除合同项以外的集体或个人利益</w:t>
      </w:r>
      <w:r>
        <w:rPr>
          <w:rFonts w:hint="eastAsia" w:ascii="宋体" w:hAnsi="宋体" w:eastAsia="宋体" w:cs="宋体"/>
          <w:sz w:val="24"/>
          <w:szCs w:val="24"/>
          <w:lang w:eastAsia="zh-CN"/>
        </w:rPr>
        <w:t>。</w:t>
      </w:r>
    </w:p>
    <w:p w14:paraId="063BC1EA">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7.甲方不得以任何理由向乙方索要任何名义的赞助或捐赠</w:t>
      </w:r>
      <w:r>
        <w:rPr>
          <w:rFonts w:hint="eastAsia" w:ascii="宋体" w:hAnsi="宋体" w:eastAsia="宋体" w:cs="宋体"/>
          <w:sz w:val="24"/>
          <w:szCs w:val="24"/>
          <w:lang w:eastAsia="zh-CN"/>
        </w:rPr>
        <w:t>。</w:t>
      </w:r>
    </w:p>
    <w:p w14:paraId="0829DEC5">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8.在合同执行过程中，对乙方的违法违纪行为应及时举报。</w:t>
      </w:r>
    </w:p>
    <w:p w14:paraId="5000836D">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2" w:firstLineChars="200"/>
        <w:textAlignment w:val="auto"/>
        <w:outlineLvl w:val="1"/>
        <w:rPr>
          <w:rFonts w:hint="eastAsia" w:ascii="宋体" w:hAnsi="宋体" w:eastAsia="宋体" w:cs="宋体"/>
          <w:b/>
          <w:bCs/>
          <w:sz w:val="24"/>
          <w:szCs w:val="24"/>
        </w:rPr>
      </w:pPr>
      <w:bookmarkStart w:id="19" w:name="_Toc16179"/>
      <w:bookmarkStart w:id="20" w:name="_Toc21858"/>
      <w:r>
        <w:rPr>
          <w:rFonts w:hint="eastAsia" w:ascii="宋体" w:hAnsi="宋体" w:eastAsia="宋体" w:cs="宋体"/>
          <w:b/>
          <w:bCs/>
          <w:sz w:val="24"/>
          <w:szCs w:val="24"/>
        </w:rPr>
        <w:t>第九条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乙方履约责任</w:t>
      </w:r>
      <w:bookmarkEnd w:id="19"/>
      <w:bookmarkEnd w:id="20"/>
    </w:p>
    <w:p w14:paraId="555F533F">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1.乙方应保证有足够的备货数量，以免产生缺货现象。并且按购销合同签订采购的药品向甲方供应药品</w:t>
      </w:r>
      <w:r>
        <w:rPr>
          <w:rFonts w:hint="eastAsia" w:ascii="宋体" w:hAnsi="宋体" w:eastAsia="宋体" w:cs="宋体"/>
          <w:sz w:val="24"/>
          <w:szCs w:val="24"/>
          <w:lang w:eastAsia="zh-CN"/>
        </w:rPr>
        <w:t>。</w:t>
      </w:r>
    </w:p>
    <w:p w14:paraId="273CB696">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2.由配送企业作为乙方与甲方签订本合同的，乙方必须有中标生产企业正式合法有效的委托书方可配送，否则由此造成的一切后果，由乙方承担。</w:t>
      </w:r>
    </w:p>
    <w:p w14:paraId="4CA4ECA9">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3.乙方承诺提供的全部饮片不应存在任何知识产权争议或其它纠纷。如因此造成乙方无法正常供货或第三方向甲方主张权利等纠纷，均与甲方无关，由乙方自行承担费用予以解决; 因此导致甲方权益受损乙方承担违约责任</w:t>
      </w:r>
      <w:r>
        <w:rPr>
          <w:rFonts w:hint="eastAsia" w:ascii="宋体" w:hAnsi="宋体" w:eastAsia="宋体" w:cs="宋体"/>
          <w:sz w:val="24"/>
          <w:szCs w:val="24"/>
          <w:lang w:eastAsia="zh-CN"/>
        </w:rPr>
        <w:t>。</w:t>
      </w:r>
    </w:p>
    <w:p w14:paraId="230ABD39">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.已确认的成交的饮片，自签订购销合同之日起至本次采购周期结束</w:t>
      </w:r>
      <w:r>
        <w:rPr>
          <w:rFonts w:hint="eastAsia" w:ascii="宋体" w:hAnsi="宋体" w:eastAsia="宋体" w:cs="宋体"/>
          <w:sz w:val="24"/>
          <w:szCs w:val="24"/>
          <w:lang w:eastAsia="zh-CN"/>
        </w:rPr>
        <w:t>，</w:t>
      </w:r>
      <w:r>
        <w:rPr>
          <w:rFonts w:hint="eastAsia" w:ascii="宋体" w:hAnsi="宋体" w:eastAsia="宋体" w:cs="宋体"/>
          <w:sz w:val="24"/>
          <w:szCs w:val="24"/>
        </w:rPr>
        <w:t>乙方不得自行弃标和不予供货，未经甲方书面同意，不得将其在本合同项下的义务转让给第三人。</w:t>
      </w:r>
    </w:p>
    <w:p w14:paraId="244CBEF7">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.乙方不得为谋取自身利益向甲方医务人员提供贿赂，不得暗中给予回扣或者取得其它不正当利益。如有违反，根据有关规定和有关法律.法规、规章等依法查处。</w:t>
      </w:r>
    </w:p>
    <w:p w14:paraId="64AF8B21">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.乙方不得在销售药品或者提供服务过程中利用财物或者其它方式进行商业贿赂。</w:t>
      </w:r>
    </w:p>
    <w:p w14:paraId="4F2B9239">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.乙方应建立和完善履行合同的内部质量保证体系，并提供相关内部规章制度给甲方，以便甲方进行监督检查。</w:t>
      </w:r>
    </w:p>
    <w:p w14:paraId="5DF0A007">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.乙方应保证履行合同的人员数量和素质、软件和硬件设备的配置、场地、环境和设施等满足全面履行合同的要求，并应接受甲方的监督检查。</w:t>
      </w:r>
    </w:p>
    <w:p w14:paraId="6DE69D7D">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9</w:t>
      </w:r>
      <w:r>
        <w:rPr>
          <w:rFonts w:hint="eastAsia" w:ascii="宋体" w:hAnsi="宋体" w:eastAsia="宋体" w:cs="宋体"/>
          <w:sz w:val="24"/>
          <w:szCs w:val="24"/>
        </w:rPr>
        <w:t>.合同期届满后药监部门抽查乙方所供的饮片，若质量不符合相关药品标准，由此造成的所有损失及赔偿应当由了方承担</w:t>
      </w:r>
      <w:r>
        <w:rPr>
          <w:rFonts w:hint="eastAsia" w:ascii="宋体" w:hAnsi="宋体" w:eastAsia="宋体" w:cs="宋体"/>
          <w:sz w:val="24"/>
          <w:szCs w:val="24"/>
          <w:lang w:eastAsia="zh-CN"/>
        </w:rPr>
        <w:t>。</w:t>
      </w:r>
    </w:p>
    <w:p w14:paraId="3BBD9D8F">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10</w:t>
      </w:r>
      <w:r>
        <w:rPr>
          <w:rFonts w:hint="eastAsia" w:ascii="宋体" w:hAnsi="宋体" w:eastAsia="宋体" w:cs="宋体"/>
          <w:sz w:val="24"/>
          <w:szCs w:val="24"/>
        </w:rPr>
        <w:t>.法律、法规的其它相关规定。</w:t>
      </w:r>
    </w:p>
    <w:p w14:paraId="5DF297DB">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2" w:firstLineChars="200"/>
        <w:textAlignment w:val="auto"/>
        <w:outlineLvl w:val="1"/>
        <w:rPr>
          <w:rFonts w:hint="eastAsia" w:ascii="宋体" w:hAnsi="宋体" w:eastAsia="宋体" w:cs="宋体"/>
          <w:b/>
          <w:bCs/>
          <w:sz w:val="24"/>
          <w:szCs w:val="24"/>
        </w:rPr>
      </w:pPr>
      <w:bookmarkStart w:id="21" w:name="_Toc13382"/>
      <w:bookmarkStart w:id="22" w:name="_Toc970"/>
      <w:r>
        <w:rPr>
          <w:rFonts w:hint="eastAsia" w:ascii="宋体" w:hAnsi="宋体" w:eastAsia="宋体" w:cs="宋体"/>
          <w:b/>
          <w:bCs/>
          <w:sz w:val="24"/>
          <w:szCs w:val="24"/>
        </w:rPr>
        <w:t>第十条 违约责任</w:t>
      </w:r>
      <w:bookmarkEnd w:id="21"/>
      <w:bookmarkEnd w:id="22"/>
    </w:p>
    <w:p w14:paraId="1ECA7972">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除不可抗力外，如果乙方没有按照本合同约定的期限、地点和方式交付中药饮片和提供伴随服务，那么甲方可要求乙方支付违约金，违约金按每迟延交付货物一日的应交付而未交付货物价格的5%计算最高限额为本合同总价的10%:迟延交付货物的违约金计算数额达到前述最高限额之日起，甲方有权在要求乙方支付违约金的同时，书面通知了方解除本合同。</w:t>
      </w:r>
    </w:p>
    <w:p w14:paraId="3FB2C620">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.乙方在支付违约金后，还应当履行应尽的配送及伴随服务。</w:t>
      </w:r>
    </w:p>
    <w:p w14:paraId="737CF298">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.甲方不按合同规定的期限支付货款，应向乙方支付违约金。每延期一天，向乙方赔付未支付货款的万分之五违约金，同时不影响乙方享有已履约事项的权利，但违约金最高不超过未支付货款金额的2%</w:t>
      </w:r>
      <w:r>
        <w:rPr>
          <w:rFonts w:hint="eastAsia" w:ascii="宋体" w:hAnsi="宋体" w:eastAsia="宋体" w:cs="宋体"/>
          <w:sz w:val="24"/>
          <w:szCs w:val="24"/>
          <w:lang w:eastAsia="zh-CN"/>
        </w:rPr>
        <w:t>。</w:t>
      </w:r>
    </w:p>
    <w:p w14:paraId="043F10A8">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.除不可抗力外，任何一方未能履行本合同约定的其他主要义务，经催告后在合理期限内仍未履行的，或者任何一方有其他违约行为致使不能实现合同目的的，或者任何一方有腐败行为 (即:提供或给予或接受或索取任何财物或其他好处或者采取其他不正当手段影响对方当事人在合同签订、履行过程中的行为)或者欺诈行为(即: 以谎报事实或者隐瞒真相的方法来影响对方当事人在合同签订、履行过程中的行为) 的，对方当事人可以书面通知违约方解除本合同。</w:t>
      </w:r>
    </w:p>
    <w:p w14:paraId="3788D302">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rPr>
        <w:t>.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r>
        <w:rPr>
          <w:rFonts w:hint="eastAsia" w:ascii="宋体" w:hAnsi="宋体" w:eastAsia="宋体" w:cs="宋体"/>
          <w:sz w:val="24"/>
          <w:szCs w:val="24"/>
          <w:lang w:eastAsia="zh-CN"/>
        </w:rPr>
        <w:t>。</w:t>
      </w:r>
    </w:p>
    <w:p w14:paraId="0CDFE4C6">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.如果出现政府采购监督管理部门在处理投诉事项期间，书面通知甲方暂停采购活动的情形，或者询问或质疑事项可能影响中标结果的，导致甲方中止履行合同的情形，均不视为甲方违约。</w:t>
      </w:r>
    </w:p>
    <w:p w14:paraId="3CE40394">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.乙方应确保所供饮片药品质量符合法律法规及行业规范，因乙方药品质量造成甲方及任何第三方损失，由乙方承担赔偿责任。</w:t>
      </w:r>
    </w:p>
    <w:p w14:paraId="257762CD">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.药品质量不符合约定的，甲方有权解除合同或根据标的性质以及损失的大小，要求乙方承担更换、退货、减少价款等违约责任。</w:t>
      </w:r>
    </w:p>
    <w:p w14:paraId="7074ECFE">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9</w:t>
      </w:r>
      <w:r>
        <w:rPr>
          <w:rFonts w:hint="eastAsia" w:ascii="宋体" w:hAnsi="宋体" w:eastAsia="宋体" w:cs="宋体"/>
          <w:sz w:val="24"/>
          <w:szCs w:val="24"/>
        </w:rPr>
        <w:t>.因乙方提供的药片出现质量问题造成甲方被药监等管理部门处罚或造成甲方与患者产生纠纷并造成经济损失的，由乙方承担全部责任同时本合同自上级部门处罚之日起解除</w:t>
      </w:r>
      <w:r>
        <w:rPr>
          <w:rFonts w:hint="eastAsia" w:ascii="宋体" w:hAnsi="宋体" w:eastAsia="宋体" w:cs="宋体"/>
          <w:sz w:val="24"/>
          <w:szCs w:val="24"/>
          <w:lang w:eastAsia="zh-CN"/>
        </w:rPr>
        <w:t>。</w:t>
      </w:r>
    </w:p>
    <w:p w14:paraId="404FC502">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2" w:firstLineChars="200"/>
        <w:textAlignment w:val="auto"/>
        <w:outlineLvl w:val="1"/>
        <w:rPr>
          <w:rFonts w:hint="eastAsia" w:ascii="宋体" w:hAnsi="宋体" w:eastAsia="宋体" w:cs="宋体"/>
          <w:b/>
          <w:bCs/>
          <w:sz w:val="24"/>
          <w:szCs w:val="24"/>
        </w:rPr>
      </w:pPr>
      <w:bookmarkStart w:id="23" w:name="_Toc29371"/>
      <w:bookmarkStart w:id="24" w:name="_Toc18304"/>
      <w:r>
        <w:rPr>
          <w:rFonts w:hint="eastAsia" w:ascii="宋体" w:hAnsi="宋体" w:eastAsia="宋体" w:cs="宋体"/>
          <w:b/>
          <w:bCs/>
          <w:sz w:val="24"/>
          <w:szCs w:val="24"/>
        </w:rPr>
        <w:t>第十一条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不可抗力</w:t>
      </w:r>
      <w:bookmarkEnd w:id="23"/>
      <w:bookmarkEnd w:id="24"/>
    </w:p>
    <w:p w14:paraId="407D8963">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1.合同当事人因不可抗力而导致合同实施延误或不能履行合同义务，不承担误期赔偿或终止合同的责任。</w:t>
      </w:r>
    </w:p>
    <w:p w14:paraId="40027A88">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2.本条所述的“不可抗力”是指合同双方无法控制、不可预见的事件,但不包括合同某一方的违约或疏忽。这些事件包括但不限于: 战争严重火灾、洪水、台风、地震及其它双方商定的事件。甲乙双方或一方因不可抗力而导致合同实施延误或不能履行合同义务，不承担误期、赔偿或终止合同的责任。</w:t>
      </w:r>
    </w:p>
    <w:p w14:paraId="7D1F3C6B">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在不可抗力事件发生后，合同双方应尽快以书面形式将不可抗力的情况和原因通知对方。除另行要求外，合同双方应尽实际可能继续履行合同义务，以及寻求采取合理的方案履行不受不可抗力影响的其他事项。不可抗力事件影响消除后，双方可通过协商在合理的时间内达成进一步履行合同的协议。</w:t>
      </w:r>
    </w:p>
    <w:p w14:paraId="00EA649A">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2" w:firstLineChars="200"/>
        <w:textAlignment w:val="auto"/>
        <w:outlineLvl w:val="1"/>
        <w:rPr>
          <w:rFonts w:hint="eastAsia" w:ascii="宋体" w:hAnsi="宋体" w:eastAsia="宋体" w:cs="宋体"/>
          <w:b/>
          <w:bCs/>
          <w:sz w:val="24"/>
          <w:szCs w:val="24"/>
        </w:rPr>
      </w:pPr>
      <w:bookmarkStart w:id="25" w:name="_Toc21017"/>
      <w:bookmarkStart w:id="26" w:name="_Toc6382"/>
      <w:r>
        <w:rPr>
          <w:rFonts w:hint="eastAsia" w:ascii="宋体" w:hAnsi="宋体" w:eastAsia="宋体" w:cs="宋体"/>
          <w:b/>
          <w:bCs/>
          <w:sz w:val="24"/>
          <w:szCs w:val="24"/>
        </w:rPr>
        <w:t>第十二条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合同的变更及解除</w:t>
      </w:r>
      <w:bookmarkEnd w:id="25"/>
      <w:bookmarkEnd w:id="26"/>
    </w:p>
    <w:p w14:paraId="667E6DA6">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kern w:val="2"/>
          <w:sz w:val="24"/>
          <w:szCs w:val="24"/>
          <w:lang w:val="en-US" w:eastAsia="zh-CN" w:bidi="ar-SA"/>
        </w:rPr>
        <w:t>1.</w:t>
      </w:r>
      <w:r>
        <w:rPr>
          <w:rFonts w:hint="eastAsia" w:ascii="宋体" w:hAnsi="宋体" w:eastAsia="宋体" w:cs="宋体"/>
          <w:sz w:val="24"/>
          <w:szCs w:val="24"/>
        </w:rPr>
        <w:t>双方当事人协商一致，可以签订书面补充合同的形式变更合同，但不得违背采购文件确定的事项，且如果系追加与合同标的相同的饮片的，那么所有补充合同的采购金额不得超过原合同价的10%。</w:t>
      </w:r>
    </w:p>
    <w:p w14:paraId="3818B6BF">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2.合同继续履行将损害国家利益和社会公共利益的，双方当事人应当以书面形式变更合同。有过错的一方应当承担赔偿责任，双方当事人都有过错的，各自承担相应的责任。</w:t>
      </w:r>
    </w:p>
    <w:p w14:paraId="10686769">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3.由于饮片生产企业关、停、并、转的原因造成合同不能履行的，乙方应及时向甲方通报并提供省级以上药监部门证明，双方可以解除就该饮片订立的合同，合同如需变更，须经双方协商解决。</w:t>
      </w:r>
    </w:p>
    <w:p w14:paraId="56FD541D">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2" w:firstLineChars="200"/>
        <w:textAlignment w:val="auto"/>
        <w:outlineLvl w:val="1"/>
        <w:rPr>
          <w:rFonts w:hint="eastAsia" w:ascii="宋体" w:hAnsi="宋体" w:eastAsia="宋体" w:cs="宋体"/>
          <w:b/>
          <w:bCs/>
          <w:sz w:val="24"/>
          <w:szCs w:val="24"/>
        </w:rPr>
      </w:pPr>
      <w:bookmarkStart w:id="27" w:name="_Toc26835"/>
      <w:bookmarkStart w:id="28" w:name="_Toc21137"/>
      <w:r>
        <w:rPr>
          <w:rFonts w:hint="eastAsia" w:ascii="宋体" w:hAnsi="宋体" w:eastAsia="宋体" w:cs="宋体"/>
          <w:b/>
          <w:bCs/>
          <w:sz w:val="24"/>
          <w:szCs w:val="24"/>
        </w:rPr>
        <w:t>第十三条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争议解决</w:t>
      </w:r>
      <w:bookmarkEnd w:id="27"/>
      <w:bookmarkEnd w:id="28"/>
    </w:p>
    <w:p w14:paraId="6563F019">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本合同履行过程中发生的任何争议，双方当事人均可通过和解或者调解解决:不愿和解、调解或者和解、调解不成的，可向甲方所在地人民法院起诉，在诉讼过程中产生的包括但不仅限于鉴定费、评估费保全费、委托律师代理费、交通费等一切合理费用均由败诉方承担</w:t>
      </w:r>
      <w:r>
        <w:rPr>
          <w:rFonts w:hint="eastAsia" w:ascii="宋体" w:hAnsi="宋体" w:eastAsia="宋体" w:cs="宋体"/>
          <w:sz w:val="24"/>
          <w:szCs w:val="24"/>
          <w:lang w:eastAsia="zh-CN"/>
        </w:rPr>
        <w:t>。</w:t>
      </w:r>
    </w:p>
    <w:p w14:paraId="6AD88258">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2" w:firstLineChars="200"/>
        <w:textAlignment w:val="auto"/>
        <w:outlineLvl w:val="1"/>
        <w:rPr>
          <w:rFonts w:hint="eastAsia" w:ascii="宋体" w:hAnsi="宋体" w:eastAsia="宋体" w:cs="宋体"/>
          <w:b/>
          <w:bCs/>
          <w:sz w:val="24"/>
          <w:szCs w:val="24"/>
        </w:rPr>
      </w:pPr>
      <w:bookmarkStart w:id="29" w:name="_Toc19471"/>
      <w:bookmarkStart w:id="30" w:name="_Toc15380"/>
      <w:r>
        <w:rPr>
          <w:rFonts w:hint="eastAsia" w:ascii="宋体" w:hAnsi="宋体" w:eastAsia="宋体" w:cs="宋体"/>
          <w:b/>
          <w:bCs/>
          <w:sz w:val="24"/>
          <w:szCs w:val="24"/>
        </w:rPr>
        <w:t>第十四条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终止合同</w:t>
      </w:r>
      <w:bookmarkEnd w:id="29"/>
      <w:bookmarkEnd w:id="30"/>
    </w:p>
    <w:p w14:paraId="6DCAF7E4">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一、</w:t>
      </w:r>
      <w:r>
        <w:rPr>
          <w:rFonts w:hint="eastAsia" w:ascii="宋体" w:hAnsi="宋体" w:eastAsia="宋体" w:cs="宋体"/>
          <w:sz w:val="24"/>
          <w:szCs w:val="24"/>
        </w:rPr>
        <w:t>采购期满合同终止。</w:t>
      </w:r>
    </w:p>
    <w:p w14:paraId="37999517">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二、乙方违约采取的补救措施达不到合同规定的要求，甲方向乙方发出书面通知书，提出部分或全部终止合同。</w:t>
      </w:r>
    </w:p>
    <w:p w14:paraId="4AF4EA6B">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1.如果乙方未能在合同规定的限期或甲方同意延长的限期内提供部分或全部饮片。</w:t>
      </w:r>
    </w:p>
    <w:p w14:paraId="0401307A">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2.如果乙方未能履行合同规定的其它任何义务。</w:t>
      </w:r>
    </w:p>
    <w:p w14:paraId="29591B7E">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三、乙方破产或无清偿能力，乙方应及时以书面形式通知甲方，甲方可在任何时候以书面形式通知乙方，提出终止合同而不给乙方补偿。该终止合同将不损害或影响 甲方已经采取或将要采取的任何行动或补救措施的权利。</w:t>
      </w:r>
    </w:p>
    <w:p w14:paraId="4D5AE2ED">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2" w:firstLineChars="200"/>
        <w:textAlignment w:val="auto"/>
        <w:outlineLvl w:val="1"/>
        <w:rPr>
          <w:rFonts w:hint="eastAsia" w:ascii="宋体" w:hAnsi="宋体" w:eastAsia="宋体" w:cs="宋体"/>
          <w:b/>
          <w:bCs/>
          <w:sz w:val="24"/>
          <w:szCs w:val="24"/>
        </w:rPr>
      </w:pPr>
      <w:bookmarkStart w:id="31" w:name="_Toc7122"/>
      <w:bookmarkStart w:id="32" w:name="_Toc6705"/>
      <w:r>
        <w:rPr>
          <w:rFonts w:hint="eastAsia" w:ascii="宋体" w:hAnsi="宋体" w:eastAsia="宋体" w:cs="宋体"/>
          <w:b/>
          <w:bCs/>
          <w:sz w:val="24"/>
          <w:szCs w:val="24"/>
        </w:rPr>
        <w:t>第十</w:t>
      </w:r>
      <w:r>
        <w:rPr>
          <w:rFonts w:hint="eastAsia" w:ascii="宋体" w:hAnsi="宋体" w:eastAsia="宋体" w:cs="宋体"/>
          <w:b/>
          <w:bCs/>
          <w:sz w:val="24"/>
          <w:szCs w:val="24"/>
          <w:lang w:val="en-US" w:eastAsia="zh-CN"/>
        </w:rPr>
        <w:t>五</w:t>
      </w:r>
      <w:r>
        <w:rPr>
          <w:rFonts w:hint="eastAsia" w:ascii="宋体" w:hAnsi="宋体" w:eastAsia="宋体" w:cs="宋体"/>
          <w:b/>
          <w:bCs/>
          <w:sz w:val="24"/>
          <w:szCs w:val="24"/>
        </w:rPr>
        <w:t>条 履约保证金</w:t>
      </w:r>
      <w:bookmarkEnd w:id="31"/>
      <w:bookmarkEnd w:id="32"/>
    </w:p>
    <w:p w14:paraId="42C53A85">
      <w:pPr>
        <w:pStyle w:val="11"/>
        <w:keepNext w:val="0"/>
        <w:keepLines w:val="0"/>
        <w:pageBreakBefore w:val="0"/>
        <w:widowControl w:val="0"/>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bCs w:val="0"/>
          <w:spacing w:val="0"/>
          <w:kern w:val="2"/>
          <w:sz w:val="24"/>
          <w:szCs w:val="24"/>
          <w:lang w:val="en-US" w:eastAsia="zh-CN" w:bidi="ar-SA"/>
        </w:rPr>
      </w:pPr>
      <w:r>
        <w:rPr>
          <w:rFonts w:hint="eastAsia" w:ascii="宋体" w:hAnsi="宋体" w:eastAsia="宋体" w:cs="宋体"/>
          <w:bCs w:val="0"/>
          <w:spacing w:val="0"/>
          <w:kern w:val="2"/>
          <w:sz w:val="24"/>
          <w:szCs w:val="24"/>
          <w:lang w:val="en-US" w:eastAsia="zh-CN" w:bidi="ar-SA"/>
        </w:rPr>
        <w:t>本项目不需要缴纳履约保证金。</w:t>
      </w:r>
    </w:p>
    <w:p w14:paraId="0E08BD0B">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2" w:firstLineChars="200"/>
        <w:textAlignment w:val="auto"/>
        <w:outlineLvl w:val="1"/>
        <w:rPr>
          <w:rFonts w:hint="eastAsia" w:ascii="宋体" w:hAnsi="宋体" w:eastAsia="宋体" w:cs="宋体"/>
          <w:b/>
          <w:bCs/>
          <w:sz w:val="24"/>
          <w:szCs w:val="24"/>
        </w:rPr>
      </w:pPr>
      <w:bookmarkStart w:id="33" w:name="_Toc22062"/>
      <w:bookmarkStart w:id="34" w:name="_Toc12548"/>
      <w:r>
        <w:rPr>
          <w:rFonts w:hint="eastAsia" w:ascii="宋体" w:hAnsi="宋体" w:eastAsia="宋体" w:cs="宋体"/>
          <w:b/>
          <w:bCs/>
          <w:sz w:val="24"/>
          <w:szCs w:val="24"/>
        </w:rPr>
        <w:t>第</w:t>
      </w:r>
      <w:r>
        <w:rPr>
          <w:rFonts w:hint="eastAsia" w:ascii="宋体" w:hAnsi="宋体" w:eastAsia="宋体" w:cs="宋体"/>
          <w:b/>
          <w:bCs/>
          <w:sz w:val="24"/>
          <w:szCs w:val="24"/>
          <w:lang w:val="en-US" w:eastAsia="zh-CN"/>
        </w:rPr>
        <w:t>十六</w:t>
      </w:r>
      <w:r>
        <w:rPr>
          <w:rFonts w:hint="eastAsia" w:ascii="宋体" w:hAnsi="宋体" w:eastAsia="宋体" w:cs="宋体"/>
          <w:b/>
          <w:bCs/>
          <w:sz w:val="24"/>
          <w:szCs w:val="24"/>
        </w:rPr>
        <w:t>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适用范围</w:t>
      </w:r>
      <w:bookmarkEnd w:id="33"/>
      <w:bookmarkEnd w:id="34"/>
    </w:p>
    <w:p w14:paraId="267B4091">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本合同条款适用于甲乙双方当事人。</w:t>
      </w:r>
    </w:p>
    <w:p w14:paraId="76A2DAF4">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2" w:firstLineChars="200"/>
        <w:textAlignment w:val="auto"/>
        <w:outlineLvl w:val="1"/>
        <w:rPr>
          <w:rFonts w:hint="eastAsia" w:ascii="宋体" w:hAnsi="宋体" w:eastAsia="宋体" w:cs="宋体"/>
          <w:b/>
          <w:bCs/>
          <w:sz w:val="24"/>
          <w:szCs w:val="24"/>
        </w:rPr>
      </w:pPr>
      <w:bookmarkStart w:id="35" w:name="_Toc17772"/>
      <w:bookmarkStart w:id="36" w:name="_Toc30831"/>
      <w:r>
        <w:rPr>
          <w:rFonts w:hint="eastAsia" w:ascii="宋体" w:hAnsi="宋体" w:eastAsia="宋体" w:cs="宋体"/>
          <w:b/>
          <w:bCs/>
          <w:sz w:val="24"/>
          <w:szCs w:val="24"/>
        </w:rPr>
        <w:t>第十</w:t>
      </w:r>
      <w:r>
        <w:rPr>
          <w:rFonts w:hint="eastAsia" w:ascii="宋体" w:hAnsi="宋体" w:eastAsia="宋体" w:cs="宋体"/>
          <w:b/>
          <w:bCs/>
          <w:sz w:val="24"/>
          <w:szCs w:val="24"/>
          <w:lang w:val="en-US" w:eastAsia="zh-CN"/>
        </w:rPr>
        <w:t>七</w:t>
      </w:r>
      <w:r>
        <w:rPr>
          <w:rFonts w:hint="eastAsia" w:ascii="宋体" w:hAnsi="宋体" w:eastAsia="宋体" w:cs="宋体"/>
          <w:b/>
          <w:bCs/>
          <w:sz w:val="24"/>
          <w:szCs w:val="24"/>
        </w:rPr>
        <w:t>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合同生效</w:t>
      </w:r>
      <w:bookmarkEnd w:id="35"/>
      <w:bookmarkEnd w:id="36"/>
    </w:p>
    <w:p w14:paraId="4F683A1A">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1.本合同有效期为</w:t>
      </w:r>
      <w:r>
        <w:rPr>
          <w:rFonts w:hint="eastAsia" w:ascii="宋体" w:hAnsi="宋体" w:eastAsia="宋体" w:cs="宋体"/>
          <w:sz w:val="24"/>
          <w:szCs w:val="24"/>
          <w:lang w:val="en-US" w:eastAsia="zh-CN"/>
        </w:rPr>
        <w:t>一</w:t>
      </w:r>
      <w:r>
        <w:rPr>
          <w:rFonts w:hint="eastAsia" w:ascii="宋体" w:hAnsi="宋体" w:eastAsia="宋体" w:cs="宋体"/>
          <w:sz w:val="24"/>
          <w:szCs w:val="24"/>
        </w:rPr>
        <w:t>年，自双方当事人盖章或者签字时生效。自本合同生效之日起在合同期内发生的各项事宜，均受本合同的约束。</w:t>
      </w:r>
    </w:p>
    <w:p w14:paraId="7BF4C7F8">
      <w:pPr>
        <w:keepNext w:val="0"/>
        <w:keepLines w:val="0"/>
        <w:pageBreakBefore w:val="0"/>
        <w:widowControl w:val="0"/>
        <w:numPr>
          <w:ilvl w:val="0"/>
          <w:numId w:val="0"/>
        </w:numPr>
        <w:kinsoku/>
        <w:wordWrap/>
        <w:overflowPunct/>
        <w:topLinePunct w:val="0"/>
        <w:bidi w:val="0"/>
        <w:snapToGrid/>
        <w:spacing w:before="157" w:beforeLines="50" w:after="157" w:afterLines="5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2.本合同一式</w:t>
      </w:r>
      <w:r>
        <w:rPr>
          <w:rFonts w:hint="eastAsia" w:ascii="宋体" w:hAnsi="宋体" w:eastAsia="宋体" w:cs="宋体"/>
          <w:sz w:val="24"/>
          <w:szCs w:val="24"/>
          <w:u w:val="single"/>
        </w:rPr>
        <w:t>参</w:t>
      </w:r>
      <w:r>
        <w:rPr>
          <w:rFonts w:hint="eastAsia" w:ascii="宋体" w:hAnsi="宋体" w:eastAsia="宋体" w:cs="宋体"/>
          <w:sz w:val="24"/>
          <w:szCs w:val="24"/>
        </w:rPr>
        <w:t>份，甲方存档</w:t>
      </w:r>
      <w:r>
        <w:rPr>
          <w:rFonts w:hint="eastAsia" w:ascii="宋体" w:hAnsi="宋体" w:eastAsia="宋体" w:cs="宋体"/>
          <w:sz w:val="24"/>
          <w:szCs w:val="24"/>
          <w:u w:val="single"/>
          <w:lang w:val="en-US" w:eastAsia="zh-CN"/>
        </w:rPr>
        <w:t>贰</w:t>
      </w:r>
      <w:r>
        <w:rPr>
          <w:rFonts w:hint="eastAsia" w:ascii="宋体" w:hAnsi="宋体" w:eastAsia="宋体" w:cs="宋体"/>
          <w:sz w:val="24"/>
          <w:szCs w:val="24"/>
        </w:rPr>
        <w:t>份、乙方存档</w:t>
      </w:r>
      <w:r>
        <w:rPr>
          <w:rFonts w:hint="eastAsia" w:ascii="宋体" w:hAnsi="宋体" w:eastAsia="宋体" w:cs="宋体"/>
          <w:sz w:val="24"/>
          <w:szCs w:val="24"/>
          <w:u w:val="single"/>
        </w:rPr>
        <w:t>一</w:t>
      </w:r>
      <w:r>
        <w:rPr>
          <w:rFonts w:hint="eastAsia" w:ascii="宋体" w:hAnsi="宋体" w:eastAsia="宋体" w:cs="宋体"/>
          <w:sz w:val="24"/>
          <w:szCs w:val="24"/>
        </w:rPr>
        <w:t>份。</w:t>
      </w:r>
    </w:p>
    <w:tbl>
      <w:tblPr>
        <w:tblStyle w:val="7"/>
        <w:tblW w:w="0" w:type="auto"/>
        <w:jc w:val="center"/>
        <w:tblLayout w:type="fixed"/>
        <w:tblCellMar>
          <w:top w:w="0" w:type="dxa"/>
          <w:left w:w="108" w:type="dxa"/>
          <w:bottom w:w="0" w:type="dxa"/>
          <w:right w:w="108" w:type="dxa"/>
        </w:tblCellMar>
      </w:tblPr>
      <w:tblGrid>
        <w:gridCol w:w="4201"/>
        <w:gridCol w:w="4202"/>
      </w:tblGrid>
      <w:tr w14:paraId="66DB0153">
        <w:tblPrEx>
          <w:tblCellMar>
            <w:top w:w="0" w:type="dxa"/>
            <w:left w:w="108" w:type="dxa"/>
            <w:bottom w:w="0" w:type="dxa"/>
            <w:right w:w="108" w:type="dxa"/>
          </w:tblCellMar>
        </w:tblPrEx>
        <w:trPr>
          <w:trHeight w:val="567" w:hRule="exact"/>
          <w:jc w:val="center"/>
        </w:trPr>
        <w:tc>
          <w:tcPr>
            <w:tcW w:w="4201" w:type="dxa"/>
            <w:noWrap w:val="0"/>
            <w:vAlign w:val="center"/>
          </w:tcPr>
          <w:p w14:paraId="6C4B61E2">
            <w:pPr>
              <w:keepNext w:val="0"/>
              <w:keepLines w:val="0"/>
              <w:pageBreakBefore w:val="0"/>
              <w:widowControl w:val="0"/>
              <w:kinsoku/>
              <w:wordWrap/>
              <w:overflowPunct/>
              <w:topLinePunct w:val="0"/>
              <w:autoSpaceDE w:val="0"/>
              <w:autoSpaceDN w:val="0"/>
              <w:bidi w:val="0"/>
              <w:adjustRightInd w:val="0"/>
              <w:snapToGrid/>
              <w:spacing w:before="157" w:beforeLines="50" w:after="157" w:afterLines="50" w:line="360" w:lineRule="auto"/>
              <w:ind w:firstLine="400" w:firstLineChars="200"/>
              <w:textAlignment w:val="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甲  方</w:t>
            </w:r>
          </w:p>
        </w:tc>
        <w:tc>
          <w:tcPr>
            <w:tcW w:w="4202" w:type="dxa"/>
            <w:noWrap w:val="0"/>
            <w:vAlign w:val="center"/>
          </w:tcPr>
          <w:p w14:paraId="68E6F9C3">
            <w:pPr>
              <w:keepNext w:val="0"/>
              <w:keepLines w:val="0"/>
              <w:pageBreakBefore w:val="0"/>
              <w:widowControl w:val="0"/>
              <w:kinsoku/>
              <w:wordWrap/>
              <w:overflowPunct/>
              <w:topLinePunct w:val="0"/>
              <w:autoSpaceDE w:val="0"/>
              <w:autoSpaceDN w:val="0"/>
              <w:bidi w:val="0"/>
              <w:adjustRightInd w:val="0"/>
              <w:snapToGrid/>
              <w:spacing w:before="157" w:beforeLines="50" w:after="157" w:afterLines="50" w:line="360" w:lineRule="auto"/>
              <w:ind w:firstLine="400" w:firstLineChars="200"/>
              <w:textAlignment w:val="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乙  方</w:t>
            </w:r>
          </w:p>
        </w:tc>
      </w:tr>
      <w:tr w14:paraId="0FD34BEA">
        <w:tblPrEx>
          <w:tblCellMar>
            <w:top w:w="0" w:type="dxa"/>
            <w:left w:w="108" w:type="dxa"/>
            <w:bottom w:w="0" w:type="dxa"/>
            <w:right w:w="108" w:type="dxa"/>
          </w:tblCellMar>
        </w:tblPrEx>
        <w:trPr>
          <w:trHeight w:val="567" w:hRule="exact"/>
          <w:jc w:val="center"/>
        </w:trPr>
        <w:tc>
          <w:tcPr>
            <w:tcW w:w="4201" w:type="dxa"/>
            <w:noWrap w:val="0"/>
            <w:vAlign w:val="center"/>
          </w:tcPr>
          <w:p w14:paraId="410CD892">
            <w:pPr>
              <w:keepNext w:val="0"/>
              <w:keepLines w:val="0"/>
              <w:pageBreakBefore w:val="0"/>
              <w:widowControl w:val="0"/>
              <w:kinsoku/>
              <w:wordWrap/>
              <w:overflowPunct/>
              <w:topLinePunct w:val="0"/>
              <w:autoSpaceDE w:val="0"/>
              <w:autoSpaceDN w:val="0"/>
              <w:bidi w:val="0"/>
              <w:adjustRightInd w:val="0"/>
              <w:snapToGrid/>
              <w:spacing w:before="157" w:beforeLines="50" w:after="157" w:afterLines="50" w:line="360" w:lineRule="auto"/>
              <w:ind w:firstLine="400" w:firstLineChars="200"/>
              <w:textAlignment w:val="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（盖章）</w:t>
            </w:r>
          </w:p>
        </w:tc>
        <w:tc>
          <w:tcPr>
            <w:tcW w:w="4202" w:type="dxa"/>
            <w:noWrap w:val="0"/>
            <w:vAlign w:val="center"/>
          </w:tcPr>
          <w:p w14:paraId="38DB5490">
            <w:pPr>
              <w:keepNext w:val="0"/>
              <w:keepLines w:val="0"/>
              <w:pageBreakBefore w:val="0"/>
              <w:widowControl w:val="0"/>
              <w:kinsoku/>
              <w:wordWrap/>
              <w:overflowPunct/>
              <w:topLinePunct w:val="0"/>
              <w:autoSpaceDE w:val="0"/>
              <w:autoSpaceDN w:val="0"/>
              <w:bidi w:val="0"/>
              <w:adjustRightInd w:val="0"/>
              <w:snapToGrid/>
              <w:spacing w:before="157" w:beforeLines="50" w:after="157" w:afterLines="50" w:line="360" w:lineRule="auto"/>
              <w:ind w:firstLine="400" w:firstLineChars="200"/>
              <w:textAlignment w:val="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（盖章）</w:t>
            </w:r>
          </w:p>
        </w:tc>
      </w:tr>
      <w:tr w14:paraId="607C3AA1">
        <w:tblPrEx>
          <w:tblCellMar>
            <w:top w:w="0" w:type="dxa"/>
            <w:left w:w="108" w:type="dxa"/>
            <w:bottom w:w="0" w:type="dxa"/>
            <w:right w:w="108" w:type="dxa"/>
          </w:tblCellMar>
        </w:tblPrEx>
        <w:trPr>
          <w:trHeight w:val="567" w:hRule="exact"/>
          <w:jc w:val="center"/>
        </w:trPr>
        <w:tc>
          <w:tcPr>
            <w:tcW w:w="4201" w:type="dxa"/>
            <w:noWrap w:val="0"/>
            <w:vAlign w:val="center"/>
          </w:tcPr>
          <w:p w14:paraId="16454734">
            <w:pPr>
              <w:keepNext w:val="0"/>
              <w:keepLines w:val="0"/>
              <w:pageBreakBefore w:val="0"/>
              <w:widowControl w:val="0"/>
              <w:kinsoku/>
              <w:wordWrap/>
              <w:overflowPunct/>
              <w:topLinePunct w:val="0"/>
              <w:autoSpaceDE w:val="0"/>
              <w:autoSpaceDN w:val="0"/>
              <w:bidi w:val="0"/>
              <w:adjustRightInd w:val="0"/>
              <w:snapToGrid/>
              <w:spacing w:before="157" w:beforeLines="50" w:after="157" w:afterLines="50" w:line="360" w:lineRule="auto"/>
              <w:ind w:firstLine="400" w:firstLineChars="200"/>
              <w:textAlignment w:val="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 xml:space="preserve">地址： </w:t>
            </w:r>
          </w:p>
        </w:tc>
        <w:tc>
          <w:tcPr>
            <w:tcW w:w="4202" w:type="dxa"/>
            <w:noWrap w:val="0"/>
            <w:vAlign w:val="center"/>
          </w:tcPr>
          <w:p w14:paraId="24DF434F">
            <w:pPr>
              <w:keepNext w:val="0"/>
              <w:keepLines w:val="0"/>
              <w:pageBreakBefore w:val="0"/>
              <w:widowControl w:val="0"/>
              <w:kinsoku/>
              <w:wordWrap/>
              <w:overflowPunct/>
              <w:topLinePunct w:val="0"/>
              <w:autoSpaceDE w:val="0"/>
              <w:autoSpaceDN w:val="0"/>
              <w:bidi w:val="0"/>
              <w:adjustRightInd w:val="0"/>
              <w:snapToGrid/>
              <w:spacing w:before="157" w:beforeLines="50" w:after="157" w:afterLines="50" w:line="360" w:lineRule="auto"/>
              <w:ind w:firstLine="400" w:firstLineChars="200"/>
              <w:textAlignment w:val="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地址：</w:t>
            </w:r>
          </w:p>
        </w:tc>
      </w:tr>
      <w:tr w14:paraId="62F1129D">
        <w:tblPrEx>
          <w:tblCellMar>
            <w:top w:w="0" w:type="dxa"/>
            <w:left w:w="108" w:type="dxa"/>
            <w:bottom w:w="0" w:type="dxa"/>
            <w:right w:w="108" w:type="dxa"/>
          </w:tblCellMar>
        </w:tblPrEx>
        <w:trPr>
          <w:trHeight w:val="567" w:hRule="exact"/>
          <w:jc w:val="center"/>
        </w:trPr>
        <w:tc>
          <w:tcPr>
            <w:tcW w:w="4201" w:type="dxa"/>
            <w:noWrap w:val="0"/>
            <w:vAlign w:val="center"/>
          </w:tcPr>
          <w:p w14:paraId="7746D704">
            <w:pPr>
              <w:keepNext w:val="0"/>
              <w:keepLines w:val="0"/>
              <w:pageBreakBefore w:val="0"/>
              <w:widowControl w:val="0"/>
              <w:kinsoku/>
              <w:wordWrap/>
              <w:overflowPunct/>
              <w:topLinePunct w:val="0"/>
              <w:autoSpaceDE w:val="0"/>
              <w:autoSpaceDN w:val="0"/>
              <w:bidi w:val="0"/>
              <w:adjustRightInd w:val="0"/>
              <w:snapToGrid/>
              <w:spacing w:before="157" w:beforeLines="50" w:after="157" w:afterLines="50" w:line="360" w:lineRule="auto"/>
              <w:ind w:firstLine="400" w:firstLineChars="200"/>
              <w:textAlignment w:val="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 xml:space="preserve">法定代表人： </w:t>
            </w:r>
          </w:p>
        </w:tc>
        <w:tc>
          <w:tcPr>
            <w:tcW w:w="4202" w:type="dxa"/>
            <w:noWrap w:val="0"/>
            <w:vAlign w:val="center"/>
          </w:tcPr>
          <w:p w14:paraId="24C63BDC">
            <w:pPr>
              <w:keepNext w:val="0"/>
              <w:keepLines w:val="0"/>
              <w:pageBreakBefore w:val="0"/>
              <w:widowControl w:val="0"/>
              <w:kinsoku/>
              <w:wordWrap/>
              <w:overflowPunct/>
              <w:topLinePunct w:val="0"/>
              <w:autoSpaceDE w:val="0"/>
              <w:autoSpaceDN w:val="0"/>
              <w:bidi w:val="0"/>
              <w:adjustRightInd w:val="0"/>
              <w:snapToGrid/>
              <w:spacing w:before="157" w:beforeLines="50" w:after="157" w:afterLines="50" w:line="360" w:lineRule="auto"/>
              <w:ind w:firstLine="400" w:firstLineChars="200"/>
              <w:textAlignment w:val="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法定代表人：</w:t>
            </w:r>
          </w:p>
        </w:tc>
      </w:tr>
      <w:tr w14:paraId="3D0E78E7">
        <w:tblPrEx>
          <w:tblCellMar>
            <w:top w:w="0" w:type="dxa"/>
            <w:left w:w="108" w:type="dxa"/>
            <w:bottom w:w="0" w:type="dxa"/>
            <w:right w:w="108" w:type="dxa"/>
          </w:tblCellMar>
        </w:tblPrEx>
        <w:trPr>
          <w:trHeight w:val="567" w:hRule="exact"/>
          <w:jc w:val="center"/>
        </w:trPr>
        <w:tc>
          <w:tcPr>
            <w:tcW w:w="4201" w:type="dxa"/>
            <w:noWrap w:val="0"/>
            <w:vAlign w:val="center"/>
          </w:tcPr>
          <w:p w14:paraId="7205EF02">
            <w:pPr>
              <w:keepNext w:val="0"/>
              <w:keepLines w:val="0"/>
              <w:pageBreakBefore w:val="0"/>
              <w:widowControl w:val="0"/>
              <w:kinsoku/>
              <w:wordWrap/>
              <w:overflowPunct/>
              <w:topLinePunct w:val="0"/>
              <w:autoSpaceDE w:val="0"/>
              <w:autoSpaceDN w:val="0"/>
              <w:bidi w:val="0"/>
              <w:adjustRightInd w:val="0"/>
              <w:snapToGrid/>
              <w:spacing w:before="157" w:beforeLines="50" w:after="157" w:afterLines="50" w:line="360" w:lineRule="auto"/>
              <w:ind w:firstLine="400" w:firstLineChars="200"/>
              <w:textAlignment w:val="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被授权代表：</w:t>
            </w:r>
          </w:p>
        </w:tc>
        <w:tc>
          <w:tcPr>
            <w:tcW w:w="4202" w:type="dxa"/>
            <w:noWrap w:val="0"/>
            <w:vAlign w:val="center"/>
          </w:tcPr>
          <w:p w14:paraId="5585A8D2">
            <w:pPr>
              <w:keepNext w:val="0"/>
              <w:keepLines w:val="0"/>
              <w:pageBreakBefore w:val="0"/>
              <w:widowControl w:val="0"/>
              <w:kinsoku/>
              <w:wordWrap/>
              <w:overflowPunct/>
              <w:topLinePunct w:val="0"/>
              <w:autoSpaceDE w:val="0"/>
              <w:autoSpaceDN w:val="0"/>
              <w:bidi w:val="0"/>
              <w:adjustRightInd w:val="0"/>
              <w:snapToGrid/>
              <w:spacing w:before="157" w:beforeLines="50" w:after="157" w:afterLines="50" w:line="360" w:lineRule="auto"/>
              <w:ind w:firstLine="400" w:firstLineChars="200"/>
              <w:textAlignment w:val="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被授权代表：</w:t>
            </w:r>
          </w:p>
        </w:tc>
      </w:tr>
      <w:tr w14:paraId="65C8F60A">
        <w:tblPrEx>
          <w:tblCellMar>
            <w:top w:w="0" w:type="dxa"/>
            <w:left w:w="108" w:type="dxa"/>
            <w:bottom w:w="0" w:type="dxa"/>
            <w:right w:w="108" w:type="dxa"/>
          </w:tblCellMar>
        </w:tblPrEx>
        <w:trPr>
          <w:trHeight w:val="567" w:hRule="exact"/>
          <w:jc w:val="center"/>
        </w:trPr>
        <w:tc>
          <w:tcPr>
            <w:tcW w:w="4201" w:type="dxa"/>
            <w:noWrap w:val="0"/>
            <w:vAlign w:val="center"/>
          </w:tcPr>
          <w:p w14:paraId="5F0367D1">
            <w:pPr>
              <w:keepNext w:val="0"/>
              <w:keepLines w:val="0"/>
              <w:pageBreakBefore w:val="0"/>
              <w:widowControl w:val="0"/>
              <w:kinsoku/>
              <w:wordWrap/>
              <w:overflowPunct/>
              <w:topLinePunct w:val="0"/>
              <w:autoSpaceDE w:val="0"/>
              <w:autoSpaceDN w:val="0"/>
              <w:bidi w:val="0"/>
              <w:adjustRightInd w:val="0"/>
              <w:snapToGrid/>
              <w:spacing w:before="157" w:beforeLines="50" w:after="157" w:afterLines="50" w:line="360" w:lineRule="auto"/>
              <w:ind w:firstLine="400" w:firstLineChars="200"/>
              <w:textAlignment w:val="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电话：</w:t>
            </w:r>
          </w:p>
        </w:tc>
        <w:tc>
          <w:tcPr>
            <w:tcW w:w="4202" w:type="dxa"/>
            <w:noWrap w:val="0"/>
            <w:vAlign w:val="center"/>
          </w:tcPr>
          <w:p w14:paraId="1BCE0354">
            <w:pPr>
              <w:keepNext w:val="0"/>
              <w:keepLines w:val="0"/>
              <w:pageBreakBefore w:val="0"/>
              <w:widowControl w:val="0"/>
              <w:kinsoku/>
              <w:wordWrap/>
              <w:overflowPunct/>
              <w:topLinePunct w:val="0"/>
              <w:autoSpaceDE w:val="0"/>
              <w:autoSpaceDN w:val="0"/>
              <w:bidi w:val="0"/>
              <w:adjustRightInd w:val="0"/>
              <w:snapToGrid/>
              <w:spacing w:before="157" w:beforeLines="50" w:after="157" w:afterLines="50" w:line="360" w:lineRule="auto"/>
              <w:ind w:firstLine="400" w:firstLineChars="200"/>
              <w:textAlignment w:val="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电话：</w:t>
            </w:r>
          </w:p>
        </w:tc>
      </w:tr>
      <w:tr w14:paraId="3613BCB0">
        <w:tblPrEx>
          <w:tblCellMar>
            <w:top w:w="0" w:type="dxa"/>
            <w:left w:w="108" w:type="dxa"/>
            <w:bottom w:w="0" w:type="dxa"/>
            <w:right w:w="108" w:type="dxa"/>
          </w:tblCellMar>
        </w:tblPrEx>
        <w:trPr>
          <w:trHeight w:val="567" w:hRule="exact"/>
          <w:jc w:val="center"/>
        </w:trPr>
        <w:tc>
          <w:tcPr>
            <w:tcW w:w="4201" w:type="dxa"/>
            <w:noWrap w:val="0"/>
            <w:vAlign w:val="center"/>
          </w:tcPr>
          <w:p w14:paraId="5A582A85">
            <w:pPr>
              <w:keepNext w:val="0"/>
              <w:keepLines w:val="0"/>
              <w:pageBreakBefore w:val="0"/>
              <w:widowControl w:val="0"/>
              <w:kinsoku/>
              <w:wordWrap/>
              <w:overflowPunct/>
              <w:topLinePunct w:val="0"/>
              <w:autoSpaceDE w:val="0"/>
              <w:autoSpaceDN w:val="0"/>
              <w:bidi w:val="0"/>
              <w:adjustRightInd w:val="0"/>
              <w:snapToGrid/>
              <w:spacing w:before="157" w:beforeLines="50" w:after="157" w:afterLines="50" w:line="360" w:lineRule="auto"/>
              <w:ind w:firstLine="400" w:firstLineChars="200"/>
              <w:textAlignment w:val="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开户银行：</w:t>
            </w:r>
          </w:p>
        </w:tc>
        <w:tc>
          <w:tcPr>
            <w:tcW w:w="4202" w:type="dxa"/>
            <w:noWrap w:val="0"/>
            <w:vAlign w:val="center"/>
          </w:tcPr>
          <w:p w14:paraId="4332A7CF">
            <w:pPr>
              <w:keepNext w:val="0"/>
              <w:keepLines w:val="0"/>
              <w:pageBreakBefore w:val="0"/>
              <w:widowControl w:val="0"/>
              <w:kinsoku/>
              <w:wordWrap/>
              <w:overflowPunct/>
              <w:topLinePunct w:val="0"/>
              <w:autoSpaceDE w:val="0"/>
              <w:autoSpaceDN w:val="0"/>
              <w:bidi w:val="0"/>
              <w:adjustRightInd w:val="0"/>
              <w:snapToGrid/>
              <w:spacing w:before="157" w:beforeLines="50" w:after="157" w:afterLines="50" w:line="360" w:lineRule="auto"/>
              <w:ind w:firstLine="400" w:firstLineChars="200"/>
              <w:textAlignment w:val="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开户银行：</w:t>
            </w:r>
          </w:p>
        </w:tc>
      </w:tr>
      <w:tr w14:paraId="677A3C07">
        <w:tblPrEx>
          <w:tblCellMar>
            <w:top w:w="0" w:type="dxa"/>
            <w:left w:w="108" w:type="dxa"/>
            <w:bottom w:w="0" w:type="dxa"/>
            <w:right w:w="108" w:type="dxa"/>
          </w:tblCellMar>
        </w:tblPrEx>
        <w:trPr>
          <w:trHeight w:val="90" w:hRule="exact"/>
          <w:jc w:val="center"/>
        </w:trPr>
        <w:tc>
          <w:tcPr>
            <w:tcW w:w="4201" w:type="dxa"/>
            <w:noWrap w:val="0"/>
            <w:vAlign w:val="center"/>
          </w:tcPr>
          <w:p w14:paraId="3205953F">
            <w:pPr>
              <w:keepNext w:val="0"/>
              <w:keepLines w:val="0"/>
              <w:pageBreakBefore w:val="0"/>
              <w:widowControl w:val="0"/>
              <w:kinsoku/>
              <w:wordWrap/>
              <w:overflowPunct/>
              <w:topLinePunct w:val="0"/>
              <w:autoSpaceDE w:val="0"/>
              <w:autoSpaceDN w:val="0"/>
              <w:bidi w:val="0"/>
              <w:adjustRightInd w:val="0"/>
              <w:snapToGrid/>
              <w:spacing w:before="157" w:beforeLines="50" w:after="157" w:afterLines="50" w:line="360" w:lineRule="auto"/>
              <w:ind w:firstLine="400" w:firstLineChars="200"/>
              <w:textAlignment w:val="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日期：</w:t>
            </w:r>
          </w:p>
        </w:tc>
        <w:tc>
          <w:tcPr>
            <w:tcW w:w="4202" w:type="dxa"/>
            <w:noWrap w:val="0"/>
            <w:vAlign w:val="center"/>
          </w:tcPr>
          <w:p w14:paraId="5C8271AC">
            <w:pPr>
              <w:keepNext w:val="0"/>
              <w:keepLines w:val="0"/>
              <w:pageBreakBefore w:val="0"/>
              <w:widowControl w:val="0"/>
              <w:kinsoku/>
              <w:wordWrap/>
              <w:overflowPunct/>
              <w:topLinePunct w:val="0"/>
              <w:autoSpaceDE w:val="0"/>
              <w:autoSpaceDN w:val="0"/>
              <w:bidi w:val="0"/>
              <w:adjustRightInd w:val="0"/>
              <w:snapToGrid/>
              <w:spacing w:before="157" w:beforeLines="50" w:after="157" w:afterLines="50" w:line="360" w:lineRule="auto"/>
              <w:ind w:firstLine="400" w:firstLineChars="200"/>
              <w:textAlignment w:val="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日期：</w:t>
            </w:r>
          </w:p>
        </w:tc>
      </w:tr>
    </w:tbl>
    <w:p w14:paraId="63AC01F4">
      <w:pPr>
        <w:rPr>
          <w:rFonts w:hint="eastAsia" w:ascii="宋体" w:hAnsi="宋体" w:eastAsia="宋体" w:cs="宋体"/>
          <w:lang w:val="zh-CN"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Batang">
    <w:altName w:val="Malgun Gothic"/>
    <w:panose1 w:val="02030600000101010101"/>
    <w:charset w:val="81"/>
    <w:family w:val="roman"/>
    <w:pitch w:val="default"/>
    <w:sig w:usb0="00000000" w:usb1="00000000" w:usb2="00000030" w:usb3="00000000" w:csb0="0008009F" w:csb1="00000000"/>
  </w:font>
  <w:font w:name="Malgun Gothic">
    <w:panose1 w:val="020B0503020000020004"/>
    <w:charset w:val="81"/>
    <w:family w:val="auto"/>
    <w:pitch w:val="default"/>
    <w:sig w:usb0="9000002F" w:usb1="29D77CFB" w:usb2="00000012" w:usb3="00000000" w:csb0="0008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B09D0B">
    <w:pPr>
      <w:pStyle w:val="5"/>
      <w:tabs>
        <w:tab w:val="center" w:pos="4153"/>
        <w:tab w:val="right" w:pos="8306"/>
        <w:tab w:val="clear" w:pos="4140"/>
        <w:tab w:val="clear" w:pos="8300"/>
      </w:tabs>
      <w:rPr>
        <w:rStyle w:val="9"/>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4D4AB8">
    <w:pPr>
      <w:pStyle w:val="6"/>
      <w:tabs>
        <w:tab w:val="center" w:pos="4153"/>
        <w:tab w:val="right" w:pos="8306"/>
        <w:tab w:val="clear" w:pos="4140"/>
        <w:tab w:val="clear" w:pos="8300"/>
      </w:tabs>
      <w:rPr>
        <w:rStyle w:val="9"/>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1F11DC"/>
    <w:rsid w:val="111F11DC"/>
    <w:rsid w:val="3D2120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 w:cs="Times New Roman"/>
      <w:kern w:val="2"/>
      <w:sz w:val="32"/>
      <w:lang w:val="en-US" w:eastAsia="zh-CN" w:bidi="ar-SA"/>
    </w:rPr>
  </w:style>
  <w:style w:type="paragraph" w:styleId="4">
    <w:name w:val="heading 1"/>
    <w:basedOn w:val="1"/>
    <w:qFormat/>
    <w:uiPriority w:val="99"/>
    <w:pPr>
      <w:keepNext/>
      <w:jc w:val="center"/>
      <w:outlineLvl w:val="0"/>
    </w:pPr>
    <w:rPr>
      <w:rFonts w:ascii="黑体" w:hAnsi="黑体" w:eastAsia="宋体" w:cs="黑体"/>
      <w:b/>
      <w:sz w:val="44"/>
      <w:szCs w:val="28"/>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99"/>
    <w:pPr>
      <w:ind w:firstLine="420"/>
    </w:pPr>
  </w:style>
  <w:style w:type="paragraph" w:styleId="3">
    <w:name w:val="toc 4"/>
    <w:basedOn w:val="1"/>
    <w:next w:val="1"/>
    <w:unhideWhenUsed/>
    <w:qFormat/>
    <w:uiPriority w:val="39"/>
    <w:pPr>
      <w:ind w:left="630"/>
      <w:jc w:val="left"/>
    </w:pPr>
    <w:rPr>
      <w:sz w:val="18"/>
      <w:szCs w:val="18"/>
    </w:rPr>
  </w:style>
  <w:style w:type="paragraph" w:styleId="5">
    <w:name w:val="footer"/>
    <w:basedOn w:val="1"/>
    <w:qFormat/>
    <w:uiPriority w:val="0"/>
    <w:pPr>
      <w:tabs>
        <w:tab w:val="center" w:pos="4140"/>
        <w:tab w:val="right" w:pos="8300"/>
      </w:tabs>
      <w:snapToGrid w:val="0"/>
      <w:jc w:val="left"/>
    </w:pPr>
    <w:rPr>
      <w:rFonts w:eastAsia="宋体"/>
      <w:sz w:val="18"/>
      <w:szCs w:val="18"/>
    </w:rPr>
  </w:style>
  <w:style w:type="paragraph" w:styleId="6">
    <w:name w:val="header"/>
    <w:basedOn w:val="1"/>
    <w:qFormat/>
    <w:uiPriority w:val="0"/>
    <w:pPr>
      <w:pBdr>
        <w:bottom w:val="single" w:color="auto" w:sz="6" w:space="1"/>
      </w:pBdr>
      <w:tabs>
        <w:tab w:val="center" w:pos="4140"/>
        <w:tab w:val="right" w:pos="8300"/>
      </w:tabs>
      <w:snapToGrid w:val="0"/>
      <w:jc w:val="center"/>
    </w:pPr>
    <w:rPr>
      <w:rFonts w:eastAsia="Batang"/>
      <w:sz w:val="18"/>
      <w:szCs w:val="18"/>
      <w:lang w:eastAsia="ko-KR"/>
    </w:rPr>
  </w:style>
  <w:style w:type="character" w:customStyle="1" w:styleId="9">
    <w:name w:val="NormalCharacter"/>
    <w:autoRedefine/>
    <w:qFormat/>
    <w:uiPriority w:val="0"/>
  </w:style>
  <w:style w:type="paragraph" w:customStyle="1" w:styleId="10">
    <w:name w:val="NoteHeading"/>
    <w:basedOn w:val="1"/>
    <w:next w:val="1"/>
    <w:autoRedefine/>
    <w:qFormat/>
    <w:uiPriority w:val="0"/>
    <w:pPr>
      <w:jc w:val="center"/>
    </w:pPr>
  </w:style>
  <w:style w:type="paragraph" w:customStyle="1" w:styleId="11">
    <w:name w:val="表格文字"/>
    <w:basedOn w:val="1"/>
    <w:next w:val="1"/>
    <w:autoRedefine/>
    <w:qFormat/>
    <w:uiPriority w:val="0"/>
    <w:pPr>
      <w:spacing w:beforeLines="10" w:afterLines="10"/>
      <w:jc w:val="left"/>
    </w:pPr>
    <w:rPr>
      <w:bCs/>
      <w:spacing w:val="10"/>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4877</Words>
  <Characters>4948</Characters>
  <Lines>0</Lines>
  <Paragraphs>0</Paragraphs>
  <TotalTime>3</TotalTime>
  <ScaleCrop>false</ScaleCrop>
  <LinksUpToDate>false</LinksUpToDate>
  <CharactersWithSpaces>5006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2025-06-06T03:31:00Z</dcterms:created>
  <dc:creator>...</dc:creator>
  <cp:lastModifiedBy>青女田田</cp:lastModifiedBy>
  <dcterms:modified xsi:type="dcterms:W3CDTF">2025-06-06T03:57:25Z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9B62798BB0A64EF6A046E3F0E15D174F_13</vt:lpwstr>
  </property>
  <property fmtid="{D5CDD505-2E9C-101B-9397-08002B2CF9AE}" pid="4" name="KSOTemplateDocerSaveRecord">
    <vt:lpwstr>eyJoZGlkIjoiMzc3NzcwYzE1YzdjYmRhZjAyNTZkMDI5Yjg1ODY3MTMiLCJ1c2VySWQiOiIzMDc3MTg2NTcifQ==</vt:lpwstr>
  </property>
</Properties>
</file>