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99BA5">
      <w:pPr>
        <w:pStyle w:val="10"/>
        <w:pageBreakBefore w:val="0"/>
        <w:kinsoku/>
        <w:wordWrap/>
        <w:overflowPunct/>
        <w:topLinePunct w:val="0"/>
        <w:bidi w:val="0"/>
        <w:spacing w:line="360" w:lineRule="auto"/>
        <w:jc w:val="center"/>
        <w:textAlignment w:val="auto"/>
        <w:outlineLvl w:val="1"/>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 w:val="36"/>
          <w:highlight w:val="none"/>
          <w14:textFill>
            <w14:solidFill>
              <w14:schemeClr w14:val="tx1"/>
            </w14:solidFill>
          </w14:textFill>
        </w:rPr>
        <w:t>合同</w:t>
      </w:r>
      <w:r>
        <w:rPr>
          <w:rFonts w:hint="eastAsia" w:ascii="仿宋" w:hAnsi="仿宋" w:eastAsia="仿宋" w:cs="仿宋"/>
          <w:b/>
          <w:color w:val="000000" w:themeColor="text1"/>
          <w:sz w:val="36"/>
          <w:highlight w:val="none"/>
          <w:lang w:val="en-US" w:eastAsia="zh-CN"/>
          <w14:textFill>
            <w14:solidFill>
              <w14:schemeClr w14:val="tx1"/>
            </w14:solidFill>
          </w14:textFill>
        </w:rPr>
        <w:t>示范</w:t>
      </w:r>
      <w:r>
        <w:rPr>
          <w:rFonts w:hint="eastAsia" w:ascii="仿宋" w:hAnsi="仿宋" w:eastAsia="仿宋" w:cs="仿宋"/>
          <w:b/>
          <w:color w:val="000000" w:themeColor="text1"/>
          <w:sz w:val="36"/>
          <w:highlight w:val="none"/>
          <w14:textFill>
            <w14:solidFill>
              <w14:schemeClr w14:val="tx1"/>
            </w14:solidFill>
          </w14:textFill>
        </w:rPr>
        <w:t>文本</w:t>
      </w:r>
    </w:p>
    <w:p w14:paraId="2ABAAAC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pPr>
    </w:p>
    <w:p w14:paraId="2E40FC4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t>（本合同仅供参考，最终以实际签订为准）</w:t>
      </w:r>
    </w:p>
    <w:p w14:paraId="12F9CA61">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198AB283">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4F589D96">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760378C7">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r>
        <w:rPr>
          <w:rFonts w:hint="eastAsia" w:ascii="仿宋" w:hAnsi="仿宋" w:eastAsia="仿宋" w:cs="仿宋"/>
          <w:b/>
          <w:color w:val="000000" w:themeColor="text1"/>
          <w:kern w:val="2"/>
          <w:sz w:val="52"/>
          <w:szCs w:val="52"/>
          <w:highlight w:val="none"/>
          <w:lang w:bidi="ar-SA"/>
          <w14:textFill>
            <w14:solidFill>
              <w14:schemeClr w14:val="tx1"/>
            </w14:solidFill>
          </w14:textFill>
        </w:rPr>
        <w:t>施工合同</w:t>
      </w:r>
    </w:p>
    <w:p w14:paraId="15AAE3B7">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2"/>
          <w:highlight w:val="none"/>
          <w:lang w:val="en-US" w:eastAsia="zh-CN" w:bidi="ar-SA"/>
          <w14:textFill>
            <w14:solidFill>
              <w14:schemeClr w14:val="tx1"/>
            </w14:solidFill>
          </w14:textFill>
        </w:rPr>
      </w:pPr>
    </w:p>
    <w:p w14:paraId="7F5D0C9C">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28E90DC9">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20742D88">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187A3405">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321DE4D4">
      <w:pPr>
        <w:rPr>
          <w:rFonts w:hint="eastAsia" w:ascii="仿宋" w:hAnsi="仿宋" w:eastAsia="仿宋" w:cs="仿宋"/>
          <w:b/>
          <w:color w:val="000000" w:themeColor="text1"/>
          <w:kern w:val="0"/>
          <w:sz w:val="30"/>
          <w:szCs w:val="20"/>
          <w:highlight w:val="none"/>
          <w:lang w:val="en-US" w:eastAsia="zh-CN" w:bidi="ar-SA"/>
          <w14:textFill>
            <w14:solidFill>
              <w14:schemeClr w14:val="tx1"/>
            </w14:solidFill>
          </w14:textFill>
        </w:rPr>
      </w:pPr>
      <w:bookmarkStart w:id="0" w:name="_Toc296890982"/>
      <w:bookmarkStart w:id="1" w:name="_Toc296503025"/>
      <w:bookmarkStart w:id="2" w:name="_Toc19587"/>
      <w:bookmarkStart w:id="3" w:name="_Toc351203480"/>
      <w:r>
        <w:rPr>
          <w:rFonts w:hint="eastAsia" w:ascii="仿宋" w:hAnsi="仿宋" w:eastAsia="仿宋" w:cs="仿宋"/>
          <w:b/>
          <w:color w:val="000000" w:themeColor="text1"/>
          <w:kern w:val="0"/>
          <w:sz w:val="30"/>
          <w:szCs w:val="20"/>
          <w:highlight w:val="none"/>
          <w:lang w:val="en-US" w:eastAsia="zh-CN" w:bidi="ar-SA"/>
          <w14:textFill>
            <w14:solidFill>
              <w14:schemeClr w14:val="tx1"/>
            </w14:solidFill>
          </w14:textFill>
        </w:rPr>
        <w:br w:type="page"/>
      </w:r>
    </w:p>
    <w:bookmarkEnd w:id="0"/>
    <w:bookmarkEnd w:id="1"/>
    <w:bookmarkEnd w:id="2"/>
    <w:bookmarkEnd w:id="3"/>
    <w:p w14:paraId="6C5F7ED7">
      <w:pPr>
        <w:keepNext/>
        <w:keepLines/>
        <w:pageBreakBefore w:val="0"/>
        <w:widowControl w:val="0"/>
        <w:kinsoku/>
        <w:wordWrap/>
        <w:overflowPunct/>
        <w:topLinePunct w:val="0"/>
        <w:bidi w:val="0"/>
        <w:spacing w:before="140" w:beforeLines="0" w:beforeAutospacing="0" w:after="140" w:afterLines="0" w:afterAutospacing="0" w:line="360" w:lineRule="auto"/>
        <w:jc w:val="center"/>
        <w:textAlignment w:val="auto"/>
        <w:outlineLvl w:val="1"/>
        <w:rPr>
          <w:rFonts w:hint="eastAsia" w:ascii="仿宋" w:hAnsi="仿宋" w:eastAsia="仿宋" w:cs="仿宋"/>
          <w:b/>
          <w:color w:val="000000" w:themeColor="text1"/>
          <w:kern w:val="0"/>
          <w:sz w:val="30"/>
          <w:szCs w:val="20"/>
          <w:highlight w:val="none"/>
          <w:lang w:val="en-US" w:eastAsia="zh-CN" w:bidi="ar-SA"/>
          <w14:textFill>
            <w14:solidFill>
              <w14:schemeClr w14:val="tx1"/>
            </w14:solidFill>
          </w14:textFill>
        </w:rPr>
      </w:pPr>
      <w:r>
        <w:rPr>
          <w:rFonts w:hint="eastAsia" w:ascii="仿宋" w:hAnsi="仿宋" w:eastAsia="仿宋" w:cs="仿宋"/>
          <w:b/>
          <w:color w:val="000000" w:themeColor="text1"/>
          <w:kern w:val="0"/>
          <w:sz w:val="30"/>
          <w:szCs w:val="20"/>
          <w:highlight w:val="none"/>
          <w:lang w:val="en-US" w:eastAsia="zh-CN" w:bidi="ar-SA"/>
          <w14:textFill>
            <w14:solidFill>
              <w14:schemeClr w14:val="tx1"/>
            </w14:solidFill>
          </w14:textFill>
        </w:rPr>
        <w:t>施工合同</w:t>
      </w:r>
    </w:p>
    <w:p w14:paraId="770D2D6F">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4"/>
          <w:szCs w:val="24"/>
          <w:highlight w:val="none"/>
          <w:u w:val="single"/>
          <w:lang w:bidi="ar-SA"/>
          <w14:textFill>
            <w14:solidFill>
              <w14:schemeClr w14:val="tx1"/>
            </w14:solidFill>
          </w14:textFill>
        </w:rPr>
      </w:pPr>
      <w:r>
        <w:rPr>
          <w:rFonts w:hint="eastAsia" w:ascii="仿宋" w:hAnsi="仿宋" w:eastAsia="仿宋" w:cs="仿宋"/>
          <w:b/>
          <w:color w:val="000000" w:themeColor="text1"/>
          <w:kern w:val="2"/>
          <w:sz w:val="24"/>
          <w:szCs w:val="24"/>
          <w:highlight w:val="none"/>
          <w:lang w:bidi="ar-SA"/>
          <w14:textFill>
            <w14:solidFill>
              <w14:schemeClr w14:val="tx1"/>
            </w14:solidFill>
          </w14:textFill>
        </w:rPr>
        <w:t>发包人（全称）：</w:t>
      </w:r>
      <w:r>
        <w:rPr>
          <w:rFonts w:hint="eastAsia" w:ascii="仿宋" w:hAnsi="仿宋" w:eastAsia="仿宋" w:cs="仿宋"/>
          <w:b/>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b/>
          <w:color w:val="000000" w:themeColor="text1"/>
          <w:kern w:val="2"/>
          <w:sz w:val="24"/>
          <w:szCs w:val="24"/>
          <w:highlight w:val="none"/>
          <w:u w:val="single"/>
          <w:lang w:bidi="ar-SA"/>
          <w14:textFill>
            <w14:solidFill>
              <w14:schemeClr w14:val="tx1"/>
            </w14:solidFill>
          </w14:textFill>
        </w:rPr>
        <w:t xml:space="preserve">    </w:t>
      </w:r>
    </w:p>
    <w:p w14:paraId="33A96276">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4"/>
          <w:szCs w:val="24"/>
          <w:highlight w:val="none"/>
          <w:u w:val="single"/>
          <w:lang w:bidi="ar-SA"/>
          <w14:textFill>
            <w14:solidFill>
              <w14:schemeClr w14:val="tx1"/>
            </w14:solidFill>
          </w14:textFill>
        </w:rPr>
      </w:pPr>
      <w:r>
        <w:rPr>
          <w:rFonts w:hint="eastAsia" w:ascii="仿宋" w:hAnsi="仿宋" w:eastAsia="仿宋" w:cs="仿宋"/>
          <w:b/>
          <w:color w:val="000000" w:themeColor="text1"/>
          <w:kern w:val="2"/>
          <w:sz w:val="24"/>
          <w:szCs w:val="24"/>
          <w:highlight w:val="none"/>
          <w:lang w:bidi="ar-SA"/>
          <w14:textFill>
            <w14:solidFill>
              <w14:schemeClr w14:val="tx1"/>
            </w14:solidFill>
          </w14:textFill>
        </w:rPr>
        <w:t>承包人（全称）：</w:t>
      </w:r>
      <w:r>
        <w:rPr>
          <w:rFonts w:hint="eastAsia" w:ascii="仿宋" w:hAnsi="仿宋" w:eastAsia="仿宋" w:cs="仿宋"/>
          <w:b/>
          <w:color w:val="000000" w:themeColor="text1"/>
          <w:kern w:val="2"/>
          <w:sz w:val="24"/>
          <w:szCs w:val="24"/>
          <w:highlight w:val="none"/>
          <w:u w:val="single"/>
          <w:lang w:bidi="ar-SA"/>
          <w14:textFill>
            <w14:solidFill>
              <w14:schemeClr w14:val="tx1"/>
            </w14:solidFill>
          </w14:textFill>
        </w:rPr>
        <w:t xml:space="preserve">                </w:t>
      </w:r>
    </w:p>
    <w:p w14:paraId="3167973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根据《中华人民共和国民法典》、《中华人民共和国建筑法》及有关法律规定，遵循平等、自愿、公平和诚实信用的原则，双方就</w:t>
      </w:r>
      <w:r>
        <w:rPr>
          <w:rFonts w:hint="eastAsia" w:ascii="仿宋" w:hAnsi="仿宋" w:eastAsia="仿宋" w:cs="仿宋"/>
          <w:color w:val="000000" w:themeColor="text1"/>
          <w:kern w:val="2"/>
          <w:sz w:val="24"/>
          <w:szCs w:val="22"/>
          <w:highlight w:val="none"/>
          <w:u w:val="single"/>
          <w:lang w:eastAsia="zh-CN" w:bidi="ar-SA"/>
          <w14:textFill>
            <w14:solidFill>
              <w14:schemeClr w14:val="tx1"/>
            </w14:solidFill>
          </w14:textFill>
        </w:rPr>
        <w:t>西安市碑林区朱雀大街小学书法教育实践活动中心项目</w:t>
      </w:r>
      <w:r>
        <w:rPr>
          <w:rFonts w:hint="eastAsia" w:ascii="仿宋" w:hAnsi="仿宋" w:eastAsia="仿宋" w:cs="仿宋"/>
          <w:color w:val="000000" w:themeColor="text1"/>
          <w:kern w:val="2"/>
          <w:sz w:val="24"/>
          <w:szCs w:val="24"/>
          <w:highlight w:val="none"/>
          <w:lang w:bidi="ar-SA"/>
          <w14:textFill>
            <w14:solidFill>
              <w14:schemeClr w14:val="tx1"/>
            </w14:solidFill>
          </w14:textFill>
        </w:rPr>
        <w:t>施工及有关事项协商一致，共同达成如下协议：</w:t>
      </w:r>
    </w:p>
    <w:p w14:paraId="6E5C027C">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4" w:name="_Toc8779"/>
      <w:bookmarkStart w:id="5" w:name="_Toc351203481"/>
      <w:bookmarkStart w:id="6" w:name="_Toc8463"/>
      <w:r>
        <w:rPr>
          <w:rFonts w:hint="eastAsia" w:ascii="仿宋" w:hAnsi="仿宋" w:eastAsia="仿宋" w:cs="仿宋"/>
          <w:b/>
          <w:bCs/>
          <w:color w:val="000000" w:themeColor="text1"/>
          <w:kern w:val="2"/>
          <w:sz w:val="24"/>
          <w:szCs w:val="24"/>
          <w:highlight w:val="none"/>
          <w:lang w:bidi="ar-SA"/>
          <w14:textFill>
            <w14:solidFill>
              <w14:schemeClr w14:val="tx1"/>
            </w14:solidFill>
          </w14:textFill>
        </w:rPr>
        <w:t>一、工程概况</w:t>
      </w:r>
      <w:bookmarkEnd w:id="4"/>
      <w:bookmarkEnd w:id="5"/>
      <w:bookmarkEnd w:id="6"/>
    </w:p>
    <w:p w14:paraId="022D9A0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1.工程名称：</w:t>
      </w: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西安市碑林区朱雀大街小学书法教育实践活动中心项目</w:t>
      </w:r>
    </w:p>
    <w:p w14:paraId="144F55B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2.工程地点：</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西安市碑林区</w:t>
      </w:r>
    </w:p>
    <w:p w14:paraId="4C27196D">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bidi="ar-SA"/>
          <w14:textFill>
            <w14:solidFill>
              <w14:schemeClr w14:val="tx1"/>
            </w14:solidFill>
          </w14:textFill>
        </w:rPr>
        <w:t>二、工程内容</w:t>
      </w:r>
    </w:p>
    <w:p w14:paraId="2E88B0B6">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本工程为碑林区朱雀大街小学书法教育实践活动中心项目，主要内容为书法教育实践中心装饰装修工程、展厅管品、电气工程、通风工程。</w:t>
      </w:r>
    </w:p>
    <w:p w14:paraId="609DB7AC">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pPr>
      <w:bookmarkStart w:id="7" w:name="_Toc351203482"/>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具体内容以项目工程施工招标文件、工程量清单及施工图纸范围内全部工作内容为准。</w:t>
      </w:r>
    </w:p>
    <w:p w14:paraId="1C0C2AA1">
      <w:pPr>
        <w:pageBreakBefore w:val="0"/>
        <w:widowControl w:val="0"/>
        <w:numPr>
          <w:ilvl w:val="0"/>
          <w:numId w:val="0"/>
        </w:numPr>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
          <w:bCs/>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合同价款</w:t>
      </w:r>
    </w:p>
    <w:p w14:paraId="1169F06F">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3.1合同价款：（</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 xml:space="preserve">大写：                            小写：        </w:t>
      </w: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）本合同采用固定综合单价合同，甲方后续要求另外增加的项目另行计算。</w:t>
      </w:r>
    </w:p>
    <w:p w14:paraId="53FA95DA">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 xml:space="preserve">3.2本项目为交钥匙工程。 </w:t>
      </w:r>
    </w:p>
    <w:p w14:paraId="513444E9">
      <w:pPr>
        <w:pageBreakBefore w:val="0"/>
        <w:widowControl w:val="0"/>
        <w:numPr>
          <w:ilvl w:val="0"/>
          <w:numId w:val="0"/>
        </w:numPr>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kern w:val="2"/>
          <w:sz w:val="24"/>
          <w:szCs w:val="24"/>
          <w:lang w:val="en-US" w:eastAsia="zh-CN" w:bidi="ar-SA"/>
          <w14:textFill>
            <w14:solidFill>
              <w14:schemeClr w14:val="tx1"/>
            </w14:solidFill>
          </w14:textFill>
        </w:rPr>
        <w:t>四、工程工期</w:t>
      </w:r>
    </w:p>
    <w:bookmarkEnd w:id="7"/>
    <w:p w14:paraId="41120E48">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4.1</w:t>
      </w: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计划工期:</w:t>
      </w: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自进场之日起</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40</w:t>
      </w:r>
      <w:r>
        <w:rPr>
          <w:rFonts w:hint="eastAsia" w:ascii="仿宋" w:hAnsi="仿宋" w:eastAsia="仿宋" w:cs="仿宋"/>
          <w:bCs/>
          <w:color w:val="000000" w:themeColor="text1"/>
          <w:kern w:val="2"/>
          <w:sz w:val="24"/>
          <w:szCs w:val="24"/>
          <w:highlight w:val="none"/>
          <w:u w:val="single"/>
          <w:lang w:eastAsia="zh-CN" w:bidi="ar-SA"/>
          <w14:textFill>
            <w14:solidFill>
              <w14:schemeClr w14:val="tx1"/>
            </w14:solidFill>
          </w14:textFill>
        </w:rPr>
        <w:t>个日历日内竣工。</w:t>
      </w:r>
    </w:p>
    <w:p w14:paraId="49893C49">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4.2缺陷责任期:</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自工程竣工验收合格之日起2年，缺陷责任期内，由承包人原因造成的缺陷，承包人应负责维修，并承担鉴定及维修费用。如承包人不按期维修也不承担费用，发包人可按合同约定扣除保证金，并由承包人承担违约责任。承包人维修并承担相应费用后，不免除对工程的一般损失赔偿责任。由他人原因造成的缺陷，发包人有权要求承包人负责组织维修，承包人不承担费用，且发包人不得从保修金中扣除费用。</w:t>
      </w:r>
    </w:p>
    <w:p w14:paraId="5703452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default"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4.3质量保修期(与质保金的退还无关):</w:t>
      </w:r>
      <w:r>
        <w:rPr>
          <w:rFonts w:hint="eastAsia" w:ascii="仿宋" w:hAnsi="仿宋" w:eastAsia="仿宋" w:cs="仿宋"/>
          <w:color w:val="000000" w:themeColor="text1"/>
          <w:kern w:val="2"/>
          <w:sz w:val="24"/>
          <w:szCs w:val="24"/>
          <w:highlight w:val="none"/>
          <w:u w:val="single"/>
          <w:lang w:val="en-US" w:eastAsia="zh-CN" w:bidi="ar-SA"/>
          <w14:textFill>
            <w14:solidFill>
              <w14:schemeClr w14:val="tx1"/>
            </w14:solidFill>
          </w14:textFill>
        </w:rPr>
        <w:t>本工程整体保修期为2年，分部分项工程质量保修期按《建设工程质量管理条例》及国家有关规定执行。</w:t>
      </w:r>
    </w:p>
    <w:p w14:paraId="6FBD49DE">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8" w:name="_Toc351203483"/>
      <w:bookmarkStart w:id="9" w:name="_Toc32457"/>
      <w:bookmarkStart w:id="10" w:name="_Toc10646"/>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五</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、质量标准</w:t>
      </w:r>
      <w:bookmarkEnd w:id="8"/>
      <w:bookmarkEnd w:id="9"/>
      <w:bookmarkEnd w:id="10"/>
    </w:p>
    <w:p w14:paraId="67C4748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bookmarkStart w:id="11" w:name="_Toc8465"/>
      <w:bookmarkStart w:id="12" w:name="_Toc25007"/>
      <w:bookmarkStart w:id="13" w:name="_Toc351203484"/>
      <w:r>
        <w:rPr>
          <w:rFonts w:hint="eastAsia" w:ascii="仿宋" w:hAnsi="仿宋" w:eastAsia="仿宋" w:cs="仿宋"/>
          <w:color w:val="000000" w:themeColor="text1"/>
          <w:kern w:val="2"/>
          <w:sz w:val="24"/>
          <w:szCs w:val="24"/>
          <w:highlight w:val="none"/>
          <w:lang w:bidi="ar-SA"/>
          <w14:textFill>
            <w14:solidFill>
              <w14:schemeClr w14:val="tx1"/>
            </w14:solidFill>
          </w14:textFill>
        </w:rPr>
        <w:t>工程质量符合</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合格 </w:t>
      </w:r>
      <w:r>
        <w:rPr>
          <w:rFonts w:hint="eastAsia" w:ascii="仿宋" w:hAnsi="仿宋" w:eastAsia="仿宋" w:cs="仿宋"/>
          <w:color w:val="000000" w:themeColor="text1"/>
          <w:kern w:val="2"/>
          <w:sz w:val="24"/>
          <w:szCs w:val="24"/>
          <w:highlight w:val="none"/>
          <w:lang w:bidi="ar-SA"/>
          <w14:textFill>
            <w14:solidFill>
              <w14:schemeClr w14:val="tx1"/>
            </w14:solidFill>
          </w14:textFill>
        </w:rPr>
        <w:t>标准。</w:t>
      </w:r>
    </w:p>
    <w:p w14:paraId="78CDE70D">
      <w:pPr>
        <w:pageBreakBefore w:val="0"/>
        <w:widowControl w:val="0"/>
        <w:kinsoku/>
        <w:wordWrap/>
        <w:overflowPunct/>
        <w:topLinePunct w:val="0"/>
        <w:bidi w:val="0"/>
        <w:spacing w:before="120" w:line="360" w:lineRule="auto"/>
        <w:jc w:val="both"/>
        <w:textAlignment w:val="auto"/>
        <w:rPr>
          <w:rFonts w:hint="default"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六、甲、乙双方责任及要求</w:t>
      </w:r>
    </w:p>
    <w:p w14:paraId="1A620D2B">
      <w:pPr>
        <w:pageBreakBefore w:val="0"/>
        <w:widowControl w:val="0"/>
        <w:kinsoku/>
        <w:wordWrap/>
        <w:overflowPunct/>
        <w:topLinePunct w:val="0"/>
        <w:bidi w:val="0"/>
        <w:adjustRightInd w:val="0"/>
        <w:snapToGrid w:val="0"/>
        <w:spacing w:before="120" w:line="360" w:lineRule="auto"/>
        <w:ind w:left="1" w:firstLine="482" w:firstLineChars="200"/>
        <w:jc w:val="both"/>
        <w:textAlignment w:val="auto"/>
        <w:rPr>
          <w:rFonts w:hint="eastAsia" w:ascii="仿宋" w:hAnsi="仿宋" w:eastAsia="仿宋" w:cs="仿宋"/>
          <w:b/>
          <w:bCs w:val="0"/>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
          <w:bCs w:val="0"/>
          <w:color w:val="000000" w:themeColor="text1"/>
          <w:kern w:val="2"/>
          <w:sz w:val="24"/>
          <w:szCs w:val="24"/>
          <w:highlight w:val="none"/>
          <w:u w:val="none"/>
          <w:lang w:eastAsia="zh-CN" w:bidi="ar-SA"/>
          <w14:textFill>
            <w14:solidFill>
              <w14:schemeClr w14:val="tx1"/>
            </w14:solidFill>
          </w14:textFill>
        </w:rPr>
        <w:t>6.1甲方责任</w:t>
      </w:r>
    </w:p>
    <w:p w14:paraId="79185FC3">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6.1.1甲方派一名现场负责人负责施工全过程内、外部协调，对工程进度、质量进行监督。</w:t>
      </w:r>
    </w:p>
    <w:p w14:paraId="187B94F3">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6.1.2甲方应向乙方提供施工设计图。</w:t>
      </w:r>
    </w:p>
    <w:p w14:paraId="068C8B4D">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6.1.3及时协调施工中遇到的各种问题，有变动及时通知乙方。</w:t>
      </w:r>
    </w:p>
    <w:p w14:paraId="2D219BC4">
      <w:pPr>
        <w:pageBreakBefore w:val="0"/>
        <w:widowControl w:val="0"/>
        <w:kinsoku/>
        <w:wordWrap/>
        <w:overflowPunct/>
        <w:topLinePunct w:val="0"/>
        <w:bidi w:val="0"/>
        <w:adjustRightInd w:val="0"/>
        <w:snapToGrid w:val="0"/>
        <w:spacing w:before="120" w:line="360" w:lineRule="auto"/>
        <w:ind w:left="1" w:firstLine="482" w:firstLineChars="200"/>
        <w:jc w:val="both"/>
        <w:textAlignment w:val="auto"/>
        <w:rPr>
          <w:rFonts w:hint="eastAsia" w:ascii="仿宋" w:hAnsi="仿宋" w:eastAsia="仿宋" w:cs="仿宋"/>
          <w:b/>
          <w:bCs w:val="0"/>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
          <w:bCs w:val="0"/>
          <w:color w:val="000000" w:themeColor="text1"/>
          <w:kern w:val="2"/>
          <w:sz w:val="24"/>
          <w:szCs w:val="24"/>
          <w:highlight w:val="none"/>
          <w:u w:val="none"/>
          <w:lang w:eastAsia="zh-CN" w:bidi="ar-SA"/>
          <w14:textFill>
            <w14:solidFill>
              <w14:schemeClr w14:val="tx1"/>
            </w14:solidFill>
          </w14:textFill>
        </w:rPr>
        <w:t>6.2乙方责任</w:t>
      </w:r>
    </w:p>
    <w:p w14:paraId="546F6692">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6.2.1乙方应合理组织，精心施工、维护，按照图纸及甲方要求保质保量完成任务。</w:t>
      </w:r>
    </w:p>
    <w:p w14:paraId="1DF2A9BE">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6.2.2废料及建筑垃圾由乙方及时运出场区外自行处理，做到工完场清。</w:t>
      </w:r>
    </w:p>
    <w:p w14:paraId="66B8CA1C">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6.2.3乙方必须重视安全生产，尤其机械工具用电，确保施工期间不出现任何安全事故，做到安全生产，文明施工。</w:t>
      </w:r>
    </w:p>
    <w:p w14:paraId="3E33E686">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6.2.4乙方因现场施工操作不当或其他原因造成的安全事故乙方自己承担责任，乙方的所有施工人员安全与甲方无关。</w:t>
      </w:r>
    </w:p>
    <w:p w14:paraId="36C6A564">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eastAsia="zh-CN" w:bidi="ar-SA"/>
          <w14:textFill>
            <w14:solidFill>
              <w14:schemeClr w14:val="tx1"/>
            </w14:solidFill>
          </w14:textFill>
        </w:rPr>
        <w:t>6.2.5乙方购买的原材料，进场时必须经过甲方现场负责人认可，所有施工用到的主材需要有厂家的合格证、检验报告(有的需提供)等质量证明文件。</w:t>
      </w:r>
    </w:p>
    <w:p w14:paraId="115A9D88">
      <w:pPr>
        <w:pageBreakBefore w:val="0"/>
        <w:widowControl w:val="0"/>
        <w:kinsoku/>
        <w:wordWrap/>
        <w:overflowPunct/>
        <w:topLinePunct w:val="0"/>
        <w:bidi w:val="0"/>
        <w:adjustRightInd w:val="0"/>
        <w:snapToGrid w:val="0"/>
        <w:spacing w:before="120" w:line="360" w:lineRule="auto"/>
        <w:ind w:left="1" w:firstLine="482" w:firstLineChars="200"/>
        <w:jc w:val="both"/>
        <w:textAlignment w:val="auto"/>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t>6.3施工要求</w:t>
      </w:r>
    </w:p>
    <w:p w14:paraId="2CDA2431">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在施工期间，承包人必须注意院内人员安全，加强安全措施，并对施工人员进行安全教育。施工人员必须持证上岗，由专业电工操作。因发包人工作的特殊性，要求承包人在施工中做到封闭性施工。</w:t>
      </w:r>
    </w:p>
    <w:p w14:paraId="5F52998F">
      <w:pPr>
        <w:pageBreakBefore w:val="0"/>
        <w:widowControl w:val="0"/>
        <w:kinsoku/>
        <w:wordWrap/>
        <w:overflowPunct/>
        <w:topLinePunct w:val="0"/>
        <w:bidi w:val="0"/>
        <w:adjustRightInd w:val="0"/>
        <w:snapToGrid w:val="0"/>
        <w:spacing w:before="120" w:line="360" w:lineRule="auto"/>
        <w:ind w:left="1" w:firstLine="482" w:firstLineChars="200"/>
        <w:jc w:val="both"/>
        <w:textAlignment w:val="auto"/>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t>6.4质量验收标准或规范</w:t>
      </w:r>
    </w:p>
    <w:p w14:paraId="31C1BDE0">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6.4.1验收时间:乙方提出验收申请后，甲方应及时组织验收，甲方验收合格后应当出具验收报告。</w:t>
      </w:r>
    </w:p>
    <w:p w14:paraId="17B5D73F">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6.4.2验收标准:符合国家法律法规规定的合格标准。</w:t>
      </w:r>
    </w:p>
    <w:p w14:paraId="50330DC6">
      <w:pPr>
        <w:pageBreakBefore w:val="0"/>
        <w:widowControl w:val="0"/>
        <w:kinsoku/>
        <w:wordWrap/>
        <w:overflowPunct/>
        <w:topLinePunct w:val="0"/>
        <w:bidi w:val="0"/>
        <w:adjustRightInd w:val="0"/>
        <w:snapToGrid w:val="0"/>
        <w:spacing w:before="120" w:line="360" w:lineRule="auto"/>
        <w:ind w:left="1" w:firstLine="482" w:firstLineChars="200"/>
        <w:jc w:val="both"/>
        <w:textAlignment w:val="auto"/>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bCs w:val="0"/>
          <w:color w:val="000000" w:themeColor="text1"/>
          <w:kern w:val="2"/>
          <w:sz w:val="24"/>
          <w:szCs w:val="24"/>
          <w:highlight w:val="none"/>
          <w:u w:val="none"/>
          <w:lang w:val="en-US" w:eastAsia="zh-CN" w:bidi="ar-SA"/>
          <w14:textFill>
            <w14:solidFill>
              <w14:schemeClr w14:val="tx1"/>
            </w14:solidFill>
          </w14:textFill>
        </w:rPr>
        <w:t>6.5违约责任</w:t>
      </w:r>
    </w:p>
    <w:p w14:paraId="420ABD42">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6.5.1乙方不能按期交货或者按时完工的，每逾期1日，乙方应向甲方赔付合同总价的1%作为违约金。</w:t>
      </w:r>
    </w:p>
    <w:p w14:paraId="688BDED3">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default"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6.5.2乙方所交货物或者工程质量不符合国家法律法规和合同规定的，甲方有权拒收，并由乙方承担一切费用。</w:t>
      </w:r>
    </w:p>
    <w:p w14:paraId="041E61FB">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bidi="ar-SA"/>
          <w14:textFill>
            <w14:solidFill>
              <w14:schemeClr w14:val="tx1"/>
            </w14:solidFill>
          </w14:textFill>
        </w:rPr>
        <w:t>七、工程款结算及支付</w:t>
      </w:r>
    </w:p>
    <w:p w14:paraId="61C93DEB">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1.工程结算：本工程无预付款，施工完经过双方验收后，一次性支付;</w:t>
      </w:r>
    </w:p>
    <w:p w14:paraId="453DB865">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（1）合同签订后10日内支付合同总价款30%作为预付款；</w:t>
      </w:r>
    </w:p>
    <w:p w14:paraId="3C422FF1">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（2）工程竣工验收合格后15日内支付至合同总价款的80%;</w:t>
      </w:r>
    </w:p>
    <w:p w14:paraId="18FA905A">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（3）竣工结算审计完成后15日内支付至审计总价款的97%；</w:t>
      </w:r>
    </w:p>
    <w:p w14:paraId="13F32978">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（4）留审计总价款3%的质保金，在质保期满后10日内支付。</w:t>
      </w:r>
      <w:bookmarkStart w:id="36" w:name="_GoBack"/>
      <w:bookmarkEnd w:id="36"/>
    </w:p>
    <w:p w14:paraId="3BB085ED">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Cs/>
          <w:color w:val="000000" w:themeColor="text1"/>
          <w:kern w:val="2"/>
          <w:sz w:val="24"/>
          <w:szCs w:val="24"/>
          <w:highlight w:val="none"/>
          <w:u w:val="none"/>
          <w:lang w:val="en-US" w:eastAsia="zh-CN" w:bidi="ar-SA"/>
          <w14:textFill>
            <w14:solidFill>
              <w14:schemeClr w14:val="tx1"/>
            </w14:solidFill>
          </w14:textFill>
        </w:rPr>
        <w:t>2.付款方式：甲方根据乙方出具的增值税普票进行公户转账付款。</w:t>
      </w:r>
    </w:p>
    <w:bookmarkEnd w:id="11"/>
    <w:bookmarkEnd w:id="12"/>
    <w:bookmarkEnd w:id="13"/>
    <w:p w14:paraId="04C5DDD3">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14" w:name="_Toc351203485"/>
      <w:bookmarkStart w:id="15" w:name="_Toc16286"/>
      <w:bookmarkStart w:id="16" w:name="_Toc22473"/>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八</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w:t>
      </w:r>
      <w:bookmarkEnd w:id="14"/>
      <w:r>
        <w:rPr>
          <w:rFonts w:hint="eastAsia" w:ascii="仿宋" w:hAnsi="仿宋" w:eastAsia="仿宋" w:cs="仿宋"/>
          <w:b/>
          <w:bCs/>
          <w:color w:val="000000" w:themeColor="text1"/>
          <w:kern w:val="2"/>
          <w:sz w:val="24"/>
          <w:szCs w:val="24"/>
          <w:highlight w:val="none"/>
          <w:lang w:bidi="ar-SA"/>
          <w14:textFill>
            <w14:solidFill>
              <w14:schemeClr w14:val="tx1"/>
            </w14:solidFill>
          </w14:textFill>
        </w:rPr>
        <w:t>项目经理</w:t>
      </w:r>
      <w:bookmarkEnd w:id="15"/>
      <w:bookmarkEnd w:id="16"/>
    </w:p>
    <w:p w14:paraId="4087F21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承包人项目经理：</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    </w:t>
      </w:r>
      <w:r>
        <w:rPr>
          <w:rFonts w:hint="eastAsia" w:ascii="仿宋" w:hAnsi="仿宋" w:eastAsia="仿宋" w:cs="仿宋"/>
          <w:color w:val="000000" w:themeColor="text1"/>
          <w:kern w:val="2"/>
          <w:sz w:val="24"/>
          <w:szCs w:val="24"/>
          <w:highlight w:val="none"/>
          <w:lang w:bidi="ar-SA"/>
          <w14:textFill>
            <w14:solidFill>
              <w14:schemeClr w14:val="tx1"/>
            </w14:solidFill>
          </w14:textFill>
        </w:rPr>
        <w:t>。</w:t>
      </w:r>
    </w:p>
    <w:p w14:paraId="0989683E">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17" w:name="_Toc351203486"/>
      <w:bookmarkStart w:id="18" w:name="_Toc3510"/>
      <w:bookmarkStart w:id="19" w:name="_Toc8185"/>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九</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、合同文件构成</w:t>
      </w:r>
      <w:bookmarkEnd w:id="17"/>
      <w:bookmarkEnd w:id="18"/>
      <w:bookmarkEnd w:id="19"/>
    </w:p>
    <w:p w14:paraId="4819597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本协议书与下列文件一起构成合同文件：</w:t>
      </w:r>
    </w:p>
    <w:p w14:paraId="45182CA8">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（1）中标（成交）通知书；</w:t>
      </w:r>
    </w:p>
    <w:p w14:paraId="0C79C717">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（2）投标函及其附录；</w:t>
      </w:r>
    </w:p>
    <w:p w14:paraId="7CAFCB3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3</w:t>
      </w:r>
      <w:r>
        <w:rPr>
          <w:rFonts w:hint="eastAsia" w:ascii="仿宋" w:hAnsi="仿宋" w:eastAsia="仿宋" w:cs="仿宋"/>
          <w:color w:val="000000" w:themeColor="text1"/>
          <w:kern w:val="2"/>
          <w:sz w:val="24"/>
          <w:szCs w:val="24"/>
          <w:highlight w:val="none"/>
          <w:lang w:bidi="ar-SA"/>
          <w14:textFill>
            <w14:solidFill>
              <w14:schemeClr w14:val="tx1"/>
            </w14:solidFill>
          </w14:textFill>
        </w:rPr>
        <w:t>）技术标准和要求（如果有）；</w:t>
      </w:r>
    </w:p>
    <w:p w14:paraId="51BB5D56">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4</w:t>
      </w:r>
      <w:r>
        <w:rPr>
          <w:rFonts w:hint="eastAsia" w:ascii="仿宋" w:hAnsi="仿宋" w:eastAsia="仿宋" w:cs="仿宋"/>
          <w:color w:val="000000" w:themeColor="text1"/>
          <w:kern w:val="2"/>
          <w:sz w:val="24"/>
          <w:szCs w:val="24"/>
          <w:highlight w:val="none"/>
          <w:lang w:bidi="ar-SA"/>
          <w14:textFill>
            <w14:solidFill>
              <w14:schemeClr w14:val="tx1"/>
            </w14:solidFill>
          </w14:textFill>
        </w:rPr>
        <w:t>）图纸；</w:t>
      </w:r>
    </w:p>
    <w:p w14:paraId="6432AAF2">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5</w:t>
      </w:r>
      <w:r>
        <w:rPr>
          <w:rFonts w:hint="eastAsia" w:ascii="仿宋" w:hAnsi="仿宋" w:eastAsia="仿宋" w:cs="仿宋"/>
          <w:color w:val="000000" w:themeColor="text1"/>
          <w:kern w:val="2"/>
          <w:sz w:val="24"/>
          <w:szCs w:val="24"/>
          <w:highlight w:val="none"/>
          <w:lang w:bidi="ar-SA"/>
          <w14:textFill>
            <w14:solidFill>
              <w14:schemeClr w14:val="tx1"/>
            </w14:solidFill>
          </w14:textFill>
        </w:rPr>
        <w:t>）已标价工程量清单或预算书；</w:t>
      </w:r>
    </w:p>
    <w:p w14:paraId="2D81DAB9">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6</w:t>
      </w:r>
      <w:r>
        <w:rPr>
          <w:rFonts w:hint="eastAsia" w:ascii="仿宋" w:hAnsi="仿宋" w:eastAsia="仿宋" w:cs="仿宋"/>
          <w:color w:val="000000" w:themeColor="text1"/>
          <w:kern w:val="2"/>
          <w:sz w:val="24"/>
          <w:szCs w:val="24"/>
          <w:highlight w:val="none"/>
          <w:lang w:bidi="ar-SA"/>
          <w14:textFill>
            <w14:solidFill>
              <w14:schemeClr w14:val="tx1"/>
            </w14:solidFill>
          </w14:textFill>
        </w:rPr>
        <w:t>）其他合同文件。</w:t>
      </w:r>
    </w:p>
    <w:p w14:paraId="3C8A033D">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在合同订立及履行过程中形成的与合同有关的文件均构成合同文件组成部分。</w:t>
      </w:r>
    </w:p>
    <w:p w14:paraId="26B04F3B">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20" w:name="_Toc351203487"/>
      <w:bookmarkStart w:id="21" w:name="_Toc30428"/>
      <w:bookmarkStart w:id="22" w:name="_Toc14434"/>
      <w:r>
        <w:rPr>
          <w:rFonts w:hint="eastAsia" w:ascii="仿宋" w:hAnsi="仿宋" w:eastAsia="仿宋" w:cs="仿宋"/>
          <w:b/>
          <w:bCs/>
          <w:color w:val="000000" w:themeColor="text1"/>
          <w:kern w:val="2"/>
          <w:sz w:val="24"/>
          <w:szCs w:val="24"/>
          <w:highlight w:val="none"/>
          <w:lang w:bidi="ar-SA"/>
          <w14:textFill>
            <w14:solidFill>
              <w14:schemeClr w14:val="tx1"/>
            </w14:solidFill>
          </w14:textFill>
        </w:rPr>
        <w:t>八、争议</w:t>
      </w:r>
    </w:p>
    <w:p w14:paraId="4AE6D498">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本合同执行过程中发生争议，由双方协商解决，或向工程所在地建设行政主管部门申请调解。当事人不愿协商、调解解决或者调解不成的，双方同意由仲裁委员会仲裁。当事人双方未约定仲裁机构，事后又没有达成书面仲裁协议的，可向双方任意一方所在地人民法院起诉。</w:t>
      </w:r>
    </w:p>
    <w:p w14:paraId="66424DF6">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
          <w:bCs/>
          <w:color w:val="000000" w:themeColor="text1"/>
          <w:kern w:val="2"/>
          <w:sz w:val="24"/>
          <w:szCs w:val="24"/>
          <w:highlight w:val="none"/>
          <w:lang w:bidi="ar-SA"/>
          <w14:textFill>
            <w14:solidFill>
              <w14:schemeClr w14:val="tx1"/>
            </w14:solidFill>
          </w14:textFill>
        </w:rPr>
        <w:t>九、其他</w:t>
      </w:r>
    </w:p>
    <w:p w14:paraId="3691EAB8">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9.1本合同自甲、乙双方签字盖章后生效，合同一式贰份，甲、乙双方各执壹份，具有同样的法律效力。</w:t>
      </w:r>
    </w:p>
    <w:p w14:paraId="10C74E58">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9.2本合同未尽事宜，双方协商解决。</w:t>
      </w:r>
    </w:p>
    <w:bookmarkEnd w:id="20"/>
    <w:bookmarkEnd w:id="21"/>
    <w:bookmarkEnd w:id="22"/>
    <w:p w14:paraId="46955747">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23" w:name="_Toc757"/>
      <w:bookmarkStart w:id="24" w:name="_Toc5900"/>
      <w:bookmarkStart w:id="25" w:name="_Toc351203489"/>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十</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、签订时间</w:t>
      </w:r>
      <w:bookmarkEnd w:id="23"/>
      <w:bookmarkEnd w:id="24"/>
      <w:bookmarkEnd w:id="25"/>
    </w:p>
    <w:p w14:paraId="210BC4A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本合同于</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年</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月</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日签订。</w:t>
      </w:r>
    </w:p>
    <w:p w14:paraId="366FADAF">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26" w:name="_Toc351203490"/>
      <w:bookmarkStart w:id="27" w:name="_Toc26412"/>
      <w:bookmarkStart w:id="28" w:name="_Toc28262"/>
      <w:r>
        <w:rPr>
          <w:rFonts w:hint="eastAsia" w:ascii="仿宋" w:hAnsi="仿宋" w:eastAsia="仿宋" w:cs="仿宋"/>
          <w:b/>
          <w:bCs/>
          <w:color w:val="000000" w:themeColor="text1"/>
          <w:kern w:val="2"/>
          <w:sz w:val="24"/>
          <w:szCs w:val="24"/>
          <w:highlight w:val="none"/>
          <w:lang w:bidi="ar-SA"/>
          <w14:textFill>
            <w14:solidFill>
              <w14:schemeClr w14:val="tx1"/>
            </w14:solidFill>
          </w14:textFill>
        </w:rPr>
        <w:t>十</w:t>
      </w: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一</w:t>
      </w:r>
      <w:r>
        <w:rPr>
          <w:rFonts w:hint="eastAsia" w:ascii="仿宋" w:hAnsi="仿宋" w:eastAsia="仿宋" w:cs="仿宋"/>
          <w:b/>
          <w:bCs/>
          <w:color w:val="000000" w:themeColor="text1"/>
          <w:kern w:val="2"/>
          <w:sz w:val="24"/>
          <w:szCs w:val="24"/>
          <w:highlight w:val="none"/>
          <w:lang w:bidi="ar-SA"/>
          <w14:textFill>
            <w14:solidFill>
              <w14:schemeClr w14:val="tx1"/>
            </w14:solidFill>
          </w14:textFill>
        </w:rPr>
        <w:t>、签订地点</w:t>
      </w:r>
      <w:bookmarkEnd w:id="26"/>
      <w:bookmarkEnd w:id="27"/>
      <w:bookmarkEnd w:id="28"/>
    </w:p>
    <w:p w14:paraId="28CA617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本合同在</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陕西省西安市碑林区</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签订。</w:t>
      </w:r>
    </w:p>
    <w:p w14:paraId="00853EAC">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29" w:name="_Toc21522"/>
      <w:bookmarkStart w:id="30" w:name="_Toc351203492"/>
      <w:r>
        <w:rPr>
          <w:rFonts w:hint="eastAsia" w:ascii="仿宋" w:hAnsi="仿宋" w:eastAsia="仿宋" w:cs="仿宋"/>
          <w:b/>
          <w:bCs/>
          <w:color w:val="000000" w:themeColor="text1"/>
          <w:kern w:val="2"/>
          <w:sz w:val="24"/>
          <w:szCs w:val="24"/>
          <w:highlight w:val="none"/>
          <w:lang w:bidi="ar-SA"/>
          <w14:textFill>
            <w14:solidFill>
              <w14:schemeClr w14:val="tx1"/>
            </w14:solidFill>
          </w14:textFill>
        </w:rPr>
        <w:t>十二、合同生效</w:t>
      </w:r>
      <w:bookmarkEnd w:id="29"/>
      <w:bookmarkEnd w:id="30"/>
    </w:p>
    <w:p w14:paraId="2D77E64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bCs/>
          <w:color w:val="000000" w:themeColor="text1"/>
          <w:kern w:val="2"/>
          <w:sz w:val="24"/>
          <w:szCs w:val="24"/>
          <w:highlight w:val="none"/>
          <w:lang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本合同自</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双方签字盖章后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生效。</w:t>
      </w:r>
    </w:p>
    <w:p w14:paraId="633AA00E">
      <w:pPr>
        <w:pageBreakBefore w:val="0"/>
        <w:widowControl w:val="0"/>
        <w:kinsoku/>
        <w:wordWrap/>
        <w:overflowPunct/>
        <w:topLinePunct w:val="0"/>
        <w:bidi w:val="0"/>
        <w:spacing w:before="120" w:line="360" w:lineRule="auto"/>
        <w:jc w:val="both"/>
        <w:textAlignment w:val="auto"/>
        <w:rPr>
          <w:rFonts w:hint="eastAsia" w:ascii="仿宋" w:hAnsi="仿宋" w:eastAsia="仿宋" w:cs="仿宋"/>
          <w:b/>
          <w:bCs/>
          <w:color w:val="000000" w:themeColor="text1"/>
          <w:kern w:val="2"/>
          <w:sz w:val="24"/>
          <w:szCs w:val="24"/>
          <w:highlight w:val="none"/>
          <w:lang w:bidi="ar-SA"/>
          <w14:textFill>
            <w14:solidFill>
              <w14:schemeClr w14:val="tx1"/>
            </w14:solidFill>
          </w14:textFill>
        </w:rPr>
      </w:pPr>
      <w:bookmarkStart w:id="31" w:name="_Toc11706"/>
      <w:bookmarkStart w:id="32" w:name="_Toc351203493"/>
      <w:bookmarkStart w:id="33" w:name="_Toc24807"/>
      <w:r>
        <w:rPr>
          <w:rFonts w:hint="eastAsia" w:ascii="仿宋" w:hAnsi="仿宋" w:eastAsia="仿宋" w:cs="仿宋"/>
          <w:b/>
          <w:bCs/>
          <w:color w:val="000000" w:themeColor="text1"/>
          <w:kern w:val="2"/>
          <w:sz w:val="24"/>
          <w:szCs w:val="24"/>
          <w:highlight w:val="none"/>
          <w:lang w:bidi="ar-SA"/>
          <w14:textFill>
            <w14:solidFill>
              <w14:schemeClr w14:val="tx1"/>
            </w14:solidFill>
          </w14:textFill>
        </w:rPr>
        <w:t>十三、合同份数</w:t>
      </w:r>
      <w:bookmarkEnd w:id="31"/>
      <w:bookmarkEnd w:id="32"/>
      <w:bookmarkEnd w:id="33"/>
    </w:p>
    <w:p w14:paraId="65F76C7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bCs/>
          <w:color w:val="000000" w:themeColor="text1"/>
          <w:kern w:val="2"/>
          <w:sz w:val="24"/>
          <w:szCs w:val="24"/>
          <w:highlight w:val="none"/>
          <w:lang w:bidi="ar-SA"/>
          <w14:textFill>
            <w14:solidFill>
              <w14:schemeClr w14:val="tx1"/>
            </w14:solidFill>
          </w14:textFill>
        </w:rPr>
        <w:t>本合同一式</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份，均具有同等法律效力，发包人执</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份，承包人执</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bCs/>
          <w:color w:val="000000" w:themeColor="text1"/>
          <w:kern w:val="2"/>
          <w:sz w:val="24"/>
          <w:szCs w:val="24"/>
          <w:highlight w:val="none"/>
          <w:lang w:bidi="ar-SA"/>
          <w14:textFill>
            <w14:solidFill>
              <w14:schemeClr w14:val="tx1"/>
            </w14:solidFill>
          </w14:textFill>
        </w:rPr>
        <w:t>份。</w:t>
      </w:r>
    </w:p>
    <w:p w14:paraId="3DFC99A8">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p>
    <w:p w14:paraId="3D13A3F3">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发包人：  (公章)             </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承包人：  (公章)</w:t>
      </w:r>
    </w:p>
    <w:p w14:paraId="452ACEE8">
      <w:pPr>
        <w:pageBreakBefore w:val="0"/>
        <w:widowControl w:val="0"/>
        <w:kinsoku/>
        <w:wordWrap/>
        <w:overflowPunct/>
        <w:topLinePunct w:val="0"/>
        <w:bidi w:val="0"/>
        <w:spacing w:before="120" w:line="360" w:lineRule="auto"/>
        <w:jc w:val="both"/>
        <w:textAlignment w:val="auto"/>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w:t>
      </w:r>
    </w:p>
    <w:p w14:paraId="6461293E">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法定代表人或其委托代理人： </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法定代表人或其委托代理人：</w:t>
      </w:r>
    </w:p>
    <w:p w14:paraId="1E1D2624">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（签字</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或盖章</w:t>
      </w:r>
      <w:r>
        <w:rPr>
          <w:rFonts w:hint="eastAsia" w:ascii="仿宋" w:hAnsi="仿宋" w:eastAsia="仿宋" w:cs="仿宋"/>
          <w:color w:val="000000" w:themeColor="text1"/>
          <w:kern w:val="2"/>
          <w:sz w:val="24"/>
          <w:szCs w:val="24"/>
          <w:highlight w:val="none"/>
          <w:lang w:bidi="ar-SA"/>
          <w14:textFill>
            <w14:solidFill>
              <w14:schemeClr w14:val="tx1"/>
            </w14:solidFill>
          </w14:textFill>
        </w:rPr>
        <w:t>）                （签字</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或盖章</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w:t>
      </w:r>
    </w:p>
    <w:p w14:paraId="6C9117C5">
      <w:pPr>
        <w:pageBreakBefore w:val="0"/>
        <w:widowControl w:val="0"/>
        <w:kinsoku/>
        <w:wordWrap/>
        <w:overflowPunct/>
        <w:topLinePunct w:val="0"/>
        <w:bidi w:val="0"/>
        <w:spacing w:before="120" w:line="360" w:lineRule="auto"/>
        <w:ind w:left="4799" w:leftChars="228" w:hanging="4320" w:hangingChars="18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bookmarkStart w:id="34" w:name="_Toc351203494"/>
      <w:bookmarkStart w:id="35" w:name="_Toc26849"/>
      <w:r>
        <w:rPr>
          <w:rFonts w:hint="eastAsia" w:ascii="仿宋" w:hAnsi="仿宋" w:eastAsia="仿宋" w:cs="仿宋"/>
          <w:color w:val="000000" w:themeColor="text1"/>
          <w:kern w:val="2"/>
          <w:sz w:val="24"/>
          <w:szCs w:val="24"/>
          <w:highlight w:val="none"/>
          <w:lang w:bidi="ar-SA"/>
          <w14:textFill>
            <w14:solidFill>
              <w14:schemeClr w14:val="tx1"/>
            </w14:solidFill>
          </w14:textFill>
        </w:rPr>
        <w:t>地  址：</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地  址：</w:t>
      </w:r>
      <w:r>
        <w:rPr>
          <w:rFonts w:hint="eastAsia" w:ascii="仿宋" w:hAnsi="仿宋" w:eastAsia="仿宋" w:cs="仿宋"/>
          <w:color w:val="000000" w:themeColor="text1"/>
          <w:kern w:val="2"/>
          <w:sz w:val="21"/>
          <w:szCs w:val="22"/>
          <w:highlight w:val="none"/>
          <w:u w:val="single"/>
          <w:lang w:bidi="ar-SA"/>
          <w14:textFill>
            <w14:solidFill>
              <w14:schemeClr w14:val="tx1"/>
            </w14:solidFill>
          </w14:textFill>
        </w:rPr>
        <w:t xml:space="preserve">                            </w:t>
      </w:r>
    </w:p>
    <w:p w14:paraId="6BC82997">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邮政编码：</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邮政编码：</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7A1ECD8D">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法定代表人：</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法定代表人：</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45569918">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委托代理人：</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委托代理人：</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2651A46C">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电  话：</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电      话：</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715E181E">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传  真：</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传     真：</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12298651">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电子信箱：</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电子信箱：</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4127BC6F">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开户银行：</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开户银行：</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7A6D472E">
      <w:pPr>
        <w:pageBreakBefore w:val="0"/>
        <w:widowControl w:val="0"/>
        <w:kinsoku/>
        <w:wordWrap/>
        <w:overflowPunct/>
        <w:topLinePunct w:val="0"/>
        <w:bidi w:val="0"/>
        <w:spacing w:before="120" w:line="360" w:lineRule="auto"/>
        <w:ind w:firstLine="480" w:firstLineChars="200"/>
        <w:jc w:val="both"/>
        <w:textAlignment w:val="auto"/>
        <w:rPr>
          <w:rFonts w:hint="eastAsia" w:ascii="仿宋" w:hAnsi="仿宋" w:eastAsia="仿宋" w:cs="仿宋"/>
          <w:color w:val="000000" w:themeColor="text1"/>
          <w:kern w:val="2"/>
          <w:sz w:val="24"/>
          <w:szCs w:val="24"/>
          <w:highlight w:val="none"/>
          <w:lang w:bidi="ar-SA"/>
          <w14:textFill>
            <w14:solidFill>
              <w14:schemeClr w14:val="tx1"/>
            </w14:solidFill>
          </w14:textFill>
        </w:rPr>
      </w:pPr>
      <w:r>
        <w:rPr>
          <w:rFonts w:hint="eastAsia" w:ascii="仿宋" w:hAnsi="仿宋" w:eastAsia="仿宋" w:cs="仿宋"/>
          <w:color w:val="000000" w:themeColor="text1"/>
          <w:kern w:val="2"/>
          <w:sz w:val="24"/>
          <w:szCs w:val="24"/>
          <w:highlight w:val="none"/>
          <w:lang w:bidi="ar-SA"/>
          <w14:textFill>
            <w14:solidFill>
              <w14:schemeClr w14:val="tx1"/>
            </w14:solidFill>
          </w14:textFill>
        </w:rPr>
        <w:t>账  号：</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bidi="ar-SA"/>
          <w14:textFill>
            <w14:solidFill>
              <w14:schemeClr w14:val="tx1"/>
            </w14:solidFill>
          </w14:textFill>
        </w:rPr>
        <w:t xml:space="preserve">   账   号：</w:t>
      </w:r>
      <w:r>
        <w:rPr>
          <w:rFonts w:hint="eastAsia" w:ascii="仿宋" w:hAnsi="仿宋" w:eastAsia="仿宋" w:cs="仿宋"/>
          <w:color w:val="000000" w:themeColor="text1"/>
          <w:kern w:val="2"/>
          <w:sz w:val="24"/>
          <w:szCs w:val="24"/>
          <w:highlight w:val="none"/>
          <w:u w:val="single"/>
          <w:lang w:bidi="ar-SA"/>
          <w14:textFill>
            <w14:solidFill>
              <w14:schemeClr w14:val="tx1"/>
            </w14:solidFill>
          </w14:textFill>
        </w:rPr>
        <w:t xml:space="preserve">                        </w:t>
      </w:r>
    </w:p>
    <w:p w14:paraId="2EEF445B">
      <w:pPr>
        <w:pageBreakBefore w:val="0"/>
        <w:widowControl w:val="0"/>
        <w:kinsoku/>
        <w:wordWrap/>
        <w:overflowPunct/>
        <w:topLinePunct w:val="0"/>
        <w:bidi w:val="0"/>
        <w:spacing w:before="120" w:line="360" w:lineRule="auto"/>
        <w:jc w:val="both"/>
        <w:textAlignment w:val="auto"/>
        <w:rPr>
          <w:rFonts w:hint="eastAsia" w:ascii="仿宋" w:hAnsi="仿宋" w:eastAsia="仿宋" w:cs="仿宋"/>
          <w:color w:val="000000" w:themeColor="text1"/>
          <w:kern w:val="2"/>
          <w:sz w:val="21"/>
          <w:szCs w:val="22"/>
          <w:highlight w:val="none"/>
          <w:lang w:bidi="ar-SA"/>
          <w14:textFill>
            <w14:solidFill>
              <w14:schemeClr w14:val="tx1"/>
            </w14:solidFill>
          </w14:textFill>
        </w:rPr>
      </w:pPr>
    </w:p>
    <w:bookmarkEnd w:id="34"/>
    <w:bookmarkEnd w:id="35"/>
    <w:p w14:paraId="544790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EB53E8"/>
    <w:rsid w:val="0BEB53E8"/>
    <w:rsid w:val="1B452F68"/>
    <w:rsid w:val="3CF3134D"/>
    <w:rsid w:val="414259C6"/>
    <w:rsid w:val="41E16E9A"/>
    <w:rsid w:val="44230CF3"/>
    <w:rsid w:val="4E9A5B26"/>
    <w:rsid w:val="79242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3">
    <w:name w:val="heading 4"/>
    <w:basedOn w:val="1"/>
    <w:next w:val="1"/>
    <w:qFormat/>
    <w:uiPriority w:val="0"/>
    <w:pPr>
      <w:keepNext/>
      <w:keepLines/>
      <w:tabs>
        <w:tab w:val="left" w:pos="864"/>
      </w:tabs>
      <w:spacing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rPr>
      <w:sz w:val="21"/>
    </w:rPr>
  </w:style>
  <w:style w:type="paragraph" w:styleId="5">
    <w:name w:val="Body Text"/>
    <w:basedOn w:val="1"/>
    <w:qFormat/>
    <w:uiPriority w:val="0"/>
    <w:pPr>
      <w:keepNext w:val="0"/>
      <w:keepLines w:val="0"/>
      <w:widowControl/>
      <w:suppressLineNumbers w:val="0"/>
      <w:autoSpaceDE w:val="0"/>
      <w:autoSpaceDN w:val="0"/>
      <w:adjustRightInd w:val="0"/>
      <w:spacing w:before="0" w:beforeAutospacing="0" w:after="120" w:afterAutospacing="0"/>
      <w:ind w:left="0" w:right="0"/>
      <w:jc w:val="left"/>
    </w:pPr>
    <w:rPr>
      <w:rFonts w:hint="default" w:ascii="Times New Roman" w:hAnsi="Times New Roman" w:eastAsia="宋体" w:cs="Times New Roman"/>
      <w:b/>
      <w:bCs/>
      <w:kern w:val="0"/>
      <w:sz w:val="24"/>
      <w:szCs w:val="24"/>
      <w:lang w:val="en-US" w:eastAsia="zh-CN" w:bidi="ar"/>
    </w:rPr>
  </w:style>
  <w:style w:type="paragraph" w:styleId="6">
    <w:name w:val="Plain Text"/>
    <w:basedOn w:val="1"/>
    <w:qFormat/>
    <w:uiPriority w:val="0"/>
    <w:rPr>
      <w:rFonts w:ascii="宋体" w:hAnsi="Courier New" w:cs="Courier New"/>
      <w:szCs w:val="21"/>
    </w:rPr>
  </w:style>
  <w:style w:type="character" w:customStyle="1" w:styleId="9">
    <w:name w:val="标题 1 Char"/>
    <w:link w:val="2"/>
    <w:qFormat/>
    <w:uiPriority w:val="0"/>
    <w:rPr>
      <w:rFonts w:ascii="Times New Roman" w:hAnsi="Times New Roman" w:eastAsia="宋体" w:cs="Times New Roman"/>
      <w:b/>
      <w:kern w:val="44"/>
      <w:sz w:val="4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1893</Words>
  <Characters>1972</Characters>
  <Lines>0</Lines>
  <Paragraphs>0</Paragraphs>
  <TotalTime>1</TotalTime>
  <ScaleCrop>false</ScaleCrop>
  <LinksUpToDate>false</LinksUpToDate>
  <CharactersWithSpaces>2622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2025-06-25T06:48:00Z</dcterms:created>
  <dc:creator>123</dc:creator>
  <cp:lastModifiedBy>123</cp:lastModifiedBy>
  <dcterms:modified xsi:type="dcterms:W3CDTF">2025-07-02T05:57:42Z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21011F8768BF457FAC47E2F542FCC9ED_11</vt:lpwstr>
  </property>
  <property fmtid="{D5CDD505-2E9C-101B-9397-08002B2CF9AE}" pid="4" name="KSOTemplateDocerSaveRecord">
    <vt:lpwstr>eyJoZGlkIjoiOGIxZDkwMmZhNTNmMTNlM2NhMjk4Y2QxMGEwOWVhMzYiLCJ1c2VySWQiOiIyMTE3MjE3MTIifQ==</vt:lpwstr>
  </property>
</Properties>
</file>