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版本号：ZMZB2025-CS101520250702001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西安市碑林区朱雀大街小学书法教育实践活动中心项目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ZMZB2025-CS1015</w:t>
      </w:r>
      <w:r>
        <w:br/>
      </w:r>
      <w:r>
        <w:br/>
      </w:r>
      <w:r>
        <w:br/>
      </w:r>
    </w:p>
    <w:p>
      <w:pPr>
        <w:pStyle w:val="null3"/>
        <w:jc w:val="center"/>
        <w:outlineLvl w:val="2"/>
      </w:pPr>
      <w:r>
        <w:rPr>
          <w:rFonts w:ascii="仿宋_GB2312" w:hAnsi="仿宋_GB2312" w:cs="仿宋_GB2312" w:eastAsia="仿宋_GB2312"/>
          <w:sz w:val="28"/>
          <w:b/>
        </w:rPr>
        <w:t>西安市朱雀大街小学</w:t>
      </w:r>
    </w:p>
    <w:p>
      <w:pPr>
        <w:pStyle w:val="null3"/>
        <w:jc w:val="center"/>
        <w:outlineLvl w:val="2"/>
      </w:pPr>
      <w:r>
        <w:rPr>
          <w:rFonts w:ascii="仿宋_GB2312" w:hAnsi="仿宋_GB2312" w:cs="仿宋_GB2312" w:eastAsia="仿宋_GB2312"/>
          <w:sz w:val="28"/>
          <w:b/>
        </w:rPr>
        <w:t>陕西至铭招标代理有限公司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陕西至铭招标代理有限公司</w:t>
      </w:r>
      <w:r>
        <w:rPr>
          <w:rFonts w:ascii="仿宋_GB2312" w:hAnsi="仿宋_GB2312" w:cs="仿宋_GB2312" w:eastAsia="仿宋_GB2312"/>
        </w:rPr>
        <w:t>（以下简称“代理机构”）受</w:t>
      </w:r>
      <w:r>
        <w:rPr>
          <w:rFonts w:ascii="仿宋_GB2312" w:hAnsi="仿宋_GB2312" w:cs="仿宋_GB2312" w:eastAsia="仿宋_GB2312"/>
        </w:rPr>
        <w:t>西安市朱雀大街小学</w:t>
      </w:r>
      <w:r>
        <w:rPr>
          <w:rFonts w:ascii="仿宋_GB2312" w:hAnsi="仿宋_GB2312" w:cs="仿宋_GB2312" w:eastAsia="仿宋_GB2312"/>
        </w:rPr>
        <w:t>委托，拟对</w:t>
      </w:r>
      <w:r>
        <w:rPr>
          <w:rFonts w:ascii="仿宋_GB2312" w:hAnsi="仿宋_GB2312" w:cs="仿宋_GB2312" w:eastAsia="仿宋_GB2312"/>
        </w:rPr>
        <w:t>西安市碑林区朱雀大街小学书法教育实践活动中心项目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ZMZB2025-CS1015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西安市碑林区朱雀大街小学书法教育实践活动中心项目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碑林区朱雀大街小学书法教育实践活动中心项目，本工程位于西安市碑林区朱雀大街小学校内，以传承中华优秀传统文化为核心，打造集书法教育、艺术交流、文化传播于一体的综合性活动中心，为学生提供专业化、系统化的书法学习平台。具体施工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采购包1（西安市碑林区朱雀大街小学书法教育实践活动中心项目）：属于专门面向中小企业采购。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1、营业执照：具有独立承担民事责任的能力的企业法人、其他组织或自然人，提供合法有效的统一社会信用代码的营业执照，自然人的提供身份证明文件</w:t>
      </w:r>
    </w:p>
    <w:p>
      <w:pPr>
        <w:pStyle w:val="null3"/>
      </w:pPr>
      <w:r>
        <w:rPr>
          <w:rFonts w:ascii="仿宋_GB2312" w:hAnsi="仿宋_GB2312" w:cs="仿宋_GB2312" w:eastAsia="仿宋_GB2312"/>
        </w:rPr>
        <w:t>2、法定代表人授权委托书：法定代表人参加磋商的，须提供本人身份证；法定代表人授权他人参加磋商的，须提供法定代表人授权委托书及被授权人近半年内任意一个月的社保缴纳证明并出示被授权人的身份证</w:t>
      </w:r>
    </w:p>
    <w:p>
      <w:pPr>
        <w:pStyle w:val="null3"/>
      </w:pPr>
      <w:r>
        <w:rPr>
          <w:rFonts w:ascii="仿宋_GB2312" w:hAnsi="仿宋_GB2312" w:cs="仿宋_GB2312" w:eastAsia="仿宋_GB2312"/>
        </w:rPr>
        <w:t>3、财务状况报告：供应商须提供2023年度或2024年度完整的财务审计报告（成立时间至提交磋商响应文件截止时间不足一年的可提供成立后任意时段的资产负债表和利润表），或磋商截止时间前六个月内银行出具的资信证明</w:t>
      </w:r>
    </w:p>
    <w:p>
      <w:pPr>
        <w:pStyle w:val="null3"/>
      </w:pPr>
      <w:r>
        <w:rPr>
          <w:rFonts w:ascii="仿宋_GB2312" w:hAnsi="仿宋_GB2312" w:cs="仿宋_GB2312" w:eastAsia="仿宋_GB2312"/>
        </w:rPr>
        <w:t>4、税收缴纳证明：提供2024年7月至今已缴纳的至少一个月的纳税证明或完税证明，依法免税的单位应提供相关证明材料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6、重大违法记录的书面申明：供应商应具备良好的商业信誉，提供在参加政府采购活动前3年内在经营活动中没有重大违法记录的书面申明</w:t>
      </w:r>
    </w:p>
    <w:p>
      <w:pPr>
        <w:pStyle w:val="null3"/>
      </w:pPr>
      <w:r>
        <w:rPr>
          <w:rFonts w:ascii="仿宋_GB2312" w:hAnsi="仿宋_GB2312" w:cs="仿宋_GB2312" w:eastAsia="仿宋_GB2312"/>
        </w:rPr>
        <w:t>7、专业技术能力的书面声明：供应商具备履行合同所必须的设备和专业技术能力的书面声明</w:t>
      </w:r>
    </w:p>
    <w:p>
      <w:pPr>
        <w:pStyle w:val="null3"/>
      </w:pPr>
      <w:r>
        <w:rPr>
          <w:rFonts w:ascii="仿宋_GB2312" w:hAnsi="仿宋_GB2312" w:cs="仿宋_GB2312" w:eastAsia="仿宋_GB2312"/>
        </w:rPr>
        <w:t>8、供应商信用：供应商不得为信用中国网站(www.creditchina.gov.cn)“记录失信被执行人和重大税收违法案件当事人名单”记录名单；不得为中国政府采购网(www.ccgp.gov.cn)“政府采购严重违法失信行为信息记录”的单位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9、企业资质：供应商须具有建筑工程施工总承包三级及以上资质或建筑装修装饰工程专业承包二级及以上资质；且具有有效的安全生产许可证</w:t>
      </w:r>
    </w:p>
    <w:p>
      <w:pPr>
        <w:pStyle w:val="null3"/>
      </w:pPr>
      <w:r>
        <w:rPr>
          <w:rFonts w:ascii="仿宋_GB2312" w:hAnsi="仿宋_GB2312" w:cs="仿宋_GB2312" w:eastAsia="仿宋_GB2312"/>
        </w:rPr>
        <w:t>10、项目负责人（项目经理）：拟派项目负责人资质和专业要求：拟派项目经理需具备建筑工程专业二级及以上建造师注册证书，具备有效的安全生产考核合格B证，在本单位注册且无在建项目</w:t>
      </w:r>
    </w:p>
    <w:p>
      <w:pPr>
        <w:pStyle w:val="null3"/>
      </w:pPr>
      <w:r>
        <w:rPr>
          <w:rFonts w:ascii="仿宋_GB2312" w:hAnsi="仿宋_GB2312" w:cs="仿宋_GB2312" w:eastAsia="仿宋_GB2312"/>
        </w:rPr>
        <w:t>11、关联关系：单位负责人为同一人或存在直接控股、管理关系的不同单位，不得参加同一项目的政府采购活动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西安市朱雀大街小学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碑林区朱雀大街北段58号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李建峰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13700283031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陕西至铭招标代理有限公司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陕西省西安市莲湖区南二环西段九座花园13楼1304室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马静 张玉 杨永丽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029-88213375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照国家计委颁布《招标代理服务收费管理暂行办法》（计价格[2002]1980号）和国家发展改革委办公厅颁发的《关于招标代理服务收费有关问题的通知》（发改办价格[2011]534号）文件规定执行。2、招标代理服务费由成交单位支付，在领取《成交通知书》前，由成交单位一次性支付给陕西至铭招标代理有限公司。 3、户名：陕西至铭招标代理有限公司 账号：2613 1801 0400 040 64 开户银行：中国农业银行股份有限公司西安高新路南段支行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西安市朱雀大街小学</w:t>
      </w:r>
      <w:r>
        <w:rPr>
          <w:rFonts w:ascii="仿宋_GB2312" w:hAnsi="仿宋_GB2312" w:cs="仿宋_GB2312" w:eastAsia="仿宋_GB2312"/>
        </w:rPr>
        <w:t>和</w:t>
      </w:r>
      <w:r>
        <w:rPr>
          <w:rFonts w:ascii="仿宋_GB2312" w:hAnsi="仿宋_GB2312" w:cs="仿宋_GB2312" w:eastAsia="仿宋_GB2312"/>
        </w:rPr>
        <w:t>陕西至铭招标代理有限公司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西安市朱雀大街小学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陕西至铭招标代理有限公司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西安市朱雀大街小学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陕西至铭招标代理有限公司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符合国家法律法规规定的合格标准。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陕西至铭招标代理有限公司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陕西至铭招标代理有限公司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陕西至铭招标代理有限公司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联系人：杨永丽</w:t>
      </w:r>
    </w:p>
    <w:p>
      <w:pPr>
        <w:pStyle w:val="null3"/>
      </w:pPr>
      <w:r>
        <w:rPr>
          <w:rFonts w:ascii="仿宋_GB2312" w:hAnsi="仿宋_GB2312" w:cs="仿宋_GB2312" w:eastAsia="仿宋_GB2312"/>
        </w:rPr>
        <w:t>联系电话：029-88213375</w:t>
      </w:r>
    </w:p>
    <w:p>
      <w:pPr>
        <w:pStyle w:val="null3"/>
      </w:pPr>
      <w:r>
        <w:rPr>
          <w:rFonts w:ascii="仿宋_GB2312" w:hAnsi="仿宋_GB2312" w:cs="仿宋_GB2312" w:eastAsia="仿宋_GB2312"/>
        </w:rPr>
        <w:t>地址：陕西省西安市莲湖区南二环西段九座花园13楼1304室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1,040,000.00</w:t>
      </w:r>
    </w:p>
    <w:p>
      <w:pPr>
        <w:pStyle w:val="null3"/>
      </w:pPr>
      <w:r>
        <w:rPr>
          <w:rFonts w:ascii="仿宋_GB2312" w:hAnsi="仿宋_GB2312" w:cs="仿宋_GB2312" w:eastAsia="仿宋_GB2312"/>
        </w:rPr>
        <w:t>采购包最高限价（元）: 991,788.94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1040000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1,040,000.00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标的名称：1040000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本工程按国家和陕西省西安市现行质量评定标准和施工技术验收规范执行，在工程施工期间颁布新规范或新版本适用本工程的需遵照执行。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一）工程内容：本工程为碑林区朱雀大街小学书法教育实践活动中心项目，主要内容为书法教育实践中心装饰装修工程、展厅管品、电气工程、通风工程。具体施工内容详见分部分项工程量清单。（二）工程地点：西安市碑林区。（三）计划工期：自进场之日起40个日历日内竣工。（四）缺陷责任期：自工程竣工验收合格之日起2年，缺陷责任期内，由承包人原因造成的缺陷，承包人应负责维修，并承担鉴定及维修费用。如承包人不按期维修也不承担费用，发包人可按合同约定扣除保证金，并由承包人承担违约责任。承包人维修并承担相应费用后，不免除对工程的一般损失赔偿责任。由他人原因造成的缺陷，发包人有权要求承包人负责组织维修，承包人不承担费用，且发包人不得从保修金中扣除费用。（五）质量保修期(与质保金的退还无关):本工程整体保修期为2年，分部分项工程质量保修期按《建设工程质量管理条例》及国家有关规定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1.本项目产品有特殊要求的详见分部分项工程量清单。 2.供应商报价不允许超过最高限价。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具有独立承担民事责任的能力的企业法人、其他组织或自然人，提供合法有效的统一社会信用代码的营业执照，自然人的提供身份证明文件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法定代表人参加磋商的，须提供本人身份证；法定代表人授权他人参加磋商的，须提供法定代表人授权委托书及被授权人近半年内任意一个月的社保缴纳证明并出示被授权人的身份证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供应商须提供2023年度或2024年度完整的财务审计报告（成立时间至提交磋商响应文件截止时间不足一年的可提供成立后任意时段的资产负债表和利润表），或磋商截止时间前六个月内银行出具的资信证明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重大违法记录的书面申明</w:t>
            </w:r>
          </w:p>
        </w:tc>
        <w:tc>
          <w:tcPr>
            <w:tcW w:type="dxa" w:w="3322"/>
          </w:tcPr>
          <w:p>
            <w:pPr>
              <w:pStyle w:val="null3"/>
            </w:pPr>
            <w:r>
              <w:rPr>
                <w:rFonts w:ascii="仿宋_GB2312" w:hAnsi="仿宋_GB2312" w:cs="仿宋_GB2312" w:eastAsia="仿宋_GB2312"/>
              </w:rPr>
              <w:t>供应商应具备良好的商业信誉，提供在参加政府采购活动前3年内在经营活动中没有重大违法记录的书面申明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专业技术能力的书面声明</w:t>
            </w:r>
          </w:p>
        </w:tc>
        <w:tc>
          <w:tcPr>
            <w:tcW w:type="dxa" w:w="3322"/>
          </w:tcPr>
          <w:p>
            <w:pPr>
              <w:pStyle w:val="null3"/>
            </w:pPr>
            <w:r>
              <w:rPr>
                <w:rFonts w:ascii="仿宋_GB2312" w:hAnsi="仿宋_GB2312" w:cs="仿宋_GB2312" w:eastAsia="仿宋_GB2312"/>
              </w:rPr>
              <w:t>供应商具备履行合同所必须的设备和专业技术能力的书面声明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供应商须具有建筑工程施工总承包三级及以上资质或建筑装修装饰工程专业承包二级及以上资质；且具有有效的安全生产许可证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项目负责人（项目经理）</w:t>
            </w:r>
          </w:p>
        </w:tc>
        <w:tc>
          <w:tcPr>
            <w:tcW w:type="dxa" w:w="3322"/>
          </w:tcPr>
          <w:p>
            <w:pPr>
              <w:pStyle w:val="null3"/>
            </w:pPr>
            <w:r>
              <w:rPr>
                <w:rFonts w:ascii="仿宋_GB2312" w:hAnsi="仿宋_GB2312" w:cs="仿宋_GB2312" w:eastAsia="仿宋_GB2312"/>
              </w:rPr>
              <w:t>拟派项目负责人资质和专业要求：拟派项目经理需具备建筑工程专业二级及以上建造师注册证书，具备有效的安全生产考核合格B证，在本单位注册且无在建项目</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单位负责人为同一人或存在直接控股、管理关系的不同单位，不得参加同一项目的政府采购活动</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与营业执照名称一致</w:t>
            </w:r>
          </w:p>
        </w:tc>
        <w:tc>
          <w:tcPr>
            <w:tcW w:type="dxa" w:w="1661"/>
          </w:tcPr>
          <w:p>
            <w:pPr>
              <w:pStyle w:val="null3"/>
            </w:pPr>
            <w:r>
              <w:rPr>
                <w:rFonts w:ascii="仿宋_GB2312" w:hAnsi="仿宋_GB2312" w:cs="仿宋_GB2312" w:eastAsia="仿宋_GB2312"/>
              </w:rPr>
              <w:t>已标价工程量清单 商务响应说明书.docx 中小企业声明函 技术响应说明书.docx 响应文件封面 陕西省政府采购投标人拒绝政府采购领域商业贿赂承诺书.docx 残疾人福利性单位声明函 报价函 业绩证明材料.docx 标的清单 资格证明材料.docx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商务响应说明书.docx 中小企业声明函 技术响应说明书.docx 响应文件封面 陕西省政府采购投标人拒绝政府采购领域商业贿赂承诺书.docx 残疾人福利性单位声明函 报价函 业绩证明材料.docx 标的清单 资格证明材料.docx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符合磋商文件的要求，供应商报价不得超过采购预算</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1.施工方案；2.施工质量保障；3.施工安全保障；4.技术组织措施；5.文明施工、环境保护的保障措施。（每小项5分，满分25分） ①方案、措施内容符合本项目实际情况及实施要求，内容详尽，合理性和可行性强的得5分； ②方案、措施内容基本符合本项目实际情况及实施要求，基本合理、可行的得3分； ③供应商提供了方案，但内容简单笼统，针对性及可行性均较差的得1分。 ④未提供的不得分。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确保工期的措施及施工进度计划</w:t>
            </w:r>
          </w:p>
        </w:tc>
        <w:tc>
          <w:tcPr>
            <w:tcW w:type="dxa" w:w="2492"/>
          </w:tcPr>
          <w:p>
            <w:pPr>
              <w:pStyle w:val="null3"/>
            </w:pPr>
            <w:r>
              <w:rPr>
                <w:rFonts w:ascii="仿宋_GB2312" w:hAnsi="仿宋_GB2312" w:cs="仿宋_GB2312" w:eastAsia="仿宋_GB2312"/>
              </w:rPr>
              <w:t>1.进度计划安排；2.确保工期的技术组织措施；3.确保工期的其他保障措施。（每小项5分，满分15分） ①措施合理、科学、详细、完整、有可行性及针对性能够保障项目顺利实施的得5分； ②措施基本合理、科学、完整、有一定的可行性和针对性的得3分； ③措施简单、可行性和针对性差的得1分； ④未提供的不得分。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商务响应说明书.docx</w:t>
            </w:r>
          </w:p>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①拟投入本项目人员数量充足，专业人员配置齐全、针对性强、分工明确，能够满足采购人项目需求的得6分； ②人员配备数量一般，专业人员配备能够基本满足项目实施需要，分工有一定的合理性，基本能满足项目需求的得3分； ③人员配备数量较少，专业人员配备不齐全的得1分； ④未提供的不得分。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①拟投入设备、机具等配置数量充足、比例适当。满足项目实际规模及采购人要求的得5分； ②拟投入设备、机具等配置数量一般，基本能满足项目需求的得3分； ③拟投入设备、机具等配置数量较少，基本需要的机具、设备配置不齐全的得1分； ④未提供的不得分。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1.施工所用材料和产品的质量承诺；2.人员及时到位的承诺；3.根据采购人意见及时调整人员及服务方案的承诺。（每小项3分，满分9分） ①承诺涵盖全面且承诺可行的得3分； ②承诺涵盖较全面有一定可行性的得2分； ③承诺内容简单、可行性较差的得1分； ④未提供不得分。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提供2022年1月起至今类似项目业绩（以合同为准）每提供一份得2分，满分10分。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满足磋商文件要求且磋商价格最低的磋商报价为评标基准价，其价格分为满分。其他供应商的价格分统一按照下列公式计算：磋商价格得分=（评标基准价/磋商报价）×价格权值×100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详见附件：商务响应说明书.docx</w:t>
      </w:r>
    </w:p>
    <w:p>
      <w:pPr>
        <w:pStyle w:val="null3"/>
        <w:ind w:firstLine="960"/>
      </w:pPr>
      <w:r>
        <w:rPr>
          <w:rFonts w:ascii="仿宋_GB2312" w:hAnsi="仿宋_GB2312" w:cs="仿宋_GB2312" w:eastAsia="仿宋_GB2312"/>
        </w:rPr>
        <w:t>详见附件：技术响应说明书.docx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