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14616">
      <w:pPr>
        <w:jc w:val="center"/>
        <w:rPr>
          <w:rFonts w:hint="eastAsia" w:ascii="宋体" w:hAnsi="宋体" w:eastAsia="宋体" w:cs="宋体"/>
          <w:b/>
          <w:sz w:val="52"/>
          <w:szCs w:val="52"/>
        </w:rPr>
      </w:pPr>
      <w:r>
        <w:rPr>
          <w:rFonts w:hint="eastAsia" w:ascii="宋体" w:hAnsi="宋体" w:cs="宋体"/>
          <w:b/>
          <w:sz w:val="52"/>
          <w:szCs w:val="52"/>
          <w:lang w:val="en-US" w:eastAsia="zh-CN"/>
        </w:rPr>
        <w:t>服  务</w:t>
      </w:r>
      <w:r>
        <w:rPr>
          <w:rFonts w:hint="eastAsia" w:ascii="宋体" w:hAnsi="宋体" w:eastAsia="宋体" w:cs="宋体"/>
          <w:b/>
          <w:sz w:val="52"/>
          <w:szCs w:val="52"/>
        </w:rPr>
        <w:t xml:space="preserve"> 合 同</w:t>
      </w:r>
    </w:p>
    <w:p w14:paraId="352C396E">
      <w:pPr>
        <w:spacing w:line="360" w:lineRule="auto"/>
        <w:ind w:firstLine="3300" w:firstLineChars="1100"/>
        <w:rPr>
          <w:rFonts w:hint="eastAsia" w:ascii="宋体" w:hAnsi="宋体" w:eastAsia="宋体" w:cs="宋体"/>
          <w:sz w:val="24"/>
          <w:szCs w:val="24"/>
        </w:rPr>
      </w:pPr>
      <w:r>
        <w:rPr>
          <w:rFonts w:hint="eastAsia" w:ascii="宋体" w:hAnsi="宋体" w:eastAsia="宋体" w:cs="宋体"/>
          <w:sz w:val="30"/>
          <w:szCs w:val="30"/>
        </w:rPr>
        <w:t>项目编号：</w:t>
      </w:r>
    </w:p>
    <w:p w14:paraId="0E0A2BA4">
      <w:pPr>
        <w:jc w:val="center"/>
        <w:rPr>
          <w:rFonts w:hint="eastAsia" w:ascii="宋体" w:hAnsi="宋体" w:eastAsia="宋体" w:cs="宋体"/>
          <w:sz w:val="30"/>
          <w:szCs w:val="30"/>
        </w:rPr>
      </w:pPr>
    </w:p>
    <w:p w14:paraId="4D6D6E93">
      <w:pPr>
        <w:jc w:val="center"/>
        <w:rPr>
          <w:rFonts w:hint="eastAsia" w:ascii="宋体" w:hAnsi="宋体" w:eastAsia="宋体" w:cs="宋体"/>
          <w:sz w:val="30"/>
          <w:szCs w:val="30"/>
        </w:rPr>
      </w:pPr>
    </w:p>
    <w:p w14:paraId="2E3EFC43">
      <w:pPr>
        <w:jc w:val="center"/>
        <w:rPr>
          <w:rFonts w:hint="eastAsia" w:ascii="宋体" w:hAnsi="宋体" w:eastAsia="宋体" w:cs="宋体"/>
          <w:sz w:val="30"/>
          <w:szCs w:val="30"/>
        </w:rPr>
      </w:pPr>
    </w:p>
    <w:p w14:paraId="0A2E2593">
      <w:pPr>
        <w:jc w:val="center"/>
        <w:rPr>
          <w:rFonts w:hint="eastAsia" w:ascii="宋体" w:hAnsi="宋体" w:eastAsia="宋体" w:cs="宋体"/>
          <w:sz w:val="30"/>
          <w:szCs w:val="30"/>
        </w:rPr>
      </w:pPr>
    </w:p>
    <w:p w14:paraId="113169DB">
      <w:pPr>
        <w:jc w:val="center"/>
        <w:rPr>
          <w:rFonts w:hint="eastAsia" w:ascii="宋体" w:hAnsi="宋体" w:eastAsia="宋体" w:cs="宋体"/>
          <w:sz w:val="30"/>
          <w:szCs w:val="30"/>
        </w:rPr>
      </w:pPr>
    </w:p>
    <w:p w14:paraId="37BE489D">
      <w:pPr>
        <w:jc w:val="center"/>
        <w:rPr>
          <w:rFonts w:hint="eastAsia" w:ascii="宋体" w:hAnsi="宋体" w:eastAsia="宋体" w:cs="宋体"/>
          <w:sz w:val="30"/>
          <w:szCs w:val="30"/>
        </w:rPr>
      </w:pPr>
    </w:p>
    <w:p w14:paraId="7D2DE58E">
      <w:pPr>
        <w:ind w:firstLine="960" w:firstLineChars="300"/>
        <w:rPr>
          <w:rFonts w:hint="eastAsia" w:ascii="宋体" w:hAnsi="宋体" w:eastAsia="宋体" w:cs="宋体"/>
          <w:sz w:val="32"/>
          <w:szCs w:val="32"/>
          <w:lang w:eastAsia="zh-CN"/>
        </w:rPr>
      </w:pPr>
      <w:r>
        <w:rPr>
          <w:rFonts w:hint="eastAsia" w:ascii="宋体" w:hAnsi="宋体" w:eastAsia="宋体" w:cs="宋体"/>
          <w:sz w:val="32"/>
          <w:szCs w:val="32"/>
        </w:rPr>
        <w:t>甲  方：</w:t>
      </w:r>
      <w:r>
        <w:rPr>
          <w:rFonts w:hint="eastAsia" w:ascii="宋体" w:hAnsi="宋体" w:cs="宋体"/>
          <w:sz w:val="32"/>
          <w:szCs w:val="32"/>
          <w:lang w:eastAsia="zh-CN"/>
        </w:rPr>
        <w:t>西安综合职业中等专业学校</w:t>
      </w:r>
    </w:p>
    <w:p w14:paraId="0ECA4830">
      <w:pPr>
        <w:tabs>
          <w:tab w:val="left" w:pos="480"/>
        </w:tabs>
        <w:ind w:firstLine="960" w:firstLineChars="300"/>
        <w:rPr>
          <w:rFonts w:hint="eastAsia" w:ascii="宋体" w:hAnsi="宋体" w:eastAsia="宋体" w:cs="宋体"/>
          <w:sz w:val="32"/>
          <w:szCs w:val="32"/>
        </w:rPr>
      </w:pPr>
      <w:r>
        <w:rPr>
          <w:rFonts w:hint="eastAsia" w:ascii="宋体" w:hAnsi="宋体" w:eastAsia="宋体" w:cs="宋体"/>
          <w:sz w:val="32"/>
          <w:szCs w:val="32"/>
        </w:rPr>
        <w:t>乙  方：</w:t>
      </w:r>
    </w:p>
    <w:p w14:paraId="1806D4DA">
      <w:pPr>
        <w:rPr>
          <w:rFonts w:hint="eastAsia" w:ascii="宋体" w:hAnsi="宋体" w:eastAsia="宋体" w:cs="宋体"/>
          <w:sz w:val="32"/>
          <w:szCs w:val="32"/>
        </w:rPr>
      </w:pPr>
    </w:p>
    <w:p w14:paraId="23C6C97C">
      <w:pPr>
        <w:jc w:val="center"/>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25</w:t>
      </w:r>
      <w:r>
        <w:rPr>
          <w:rFonts w:hint="eastAsia" w:ascii="宋体" w:hAnsi="宋体" w:eastAsia="宋体" w:cs="宋体"/>
          <w:sz w:val="32"/>
          <w:szCs w:val="32"/>
        </w:rPr>
        <w:t>年 月</w:t>
      </w:r>
    </w:p>
    <w:p w14:paraId="3F4B4004">
      <w:pPr>
        <w:rPr>
          <w:rFonts w:hint="eastAsia" w:ascii="宋体" w:hAnsi="宋体" w:eastAsia="宋体" w:cs="宋体"/>
          <w:b/>
          <w:sz w:val="24"/>
          <w:szCs w:val="24"/>
        </w:rPr>
      </w:pPr>
      <w:r>
        <w:rPr>
          <w:rFonts w:hint="eastAsia" w:ascii="宋体" w:hAnsi="宋体" w:eastAsia="宋体" w:cs="宋体"/>
          <w:b/>
          <w:sz w:val="24"/>
          <w:szCs w:val="24"/>
        </w:rPr>
        <w:br w:type="page"/>
      </w:r>
    </w:p>
    <w:p w14:paraId="61BA984E">
      <w:pPr>
        <w:spacing w:line="360" w:lineRule="auto"/>
        <w:rPr>
          <w:rFonts w:hint="eastAsia" w:ascii="宋体" w:hAnsi="宋体" w:eastAsia="宋体" w:cs="宋体"/>
          <w:b/>
          <w:sz w:val="24"/>
          <w:szCs w:val="24"/>
        </w:rPr>
      </w:pPr>
      <w:r>
        <w:rPr>
          <w:rFonts w:hint="eastAsia" w:ascii="宋体" w:hAnsi="宋体" w:eastAsia="宋体" w:cs="宋体"/>
          <w:b/>
          <w:sz w:val="24"/>
          <w:szCs w:val="24"/>
        </w:rPr>
        <w:t>委托方：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b/>
          <w:sz w:val="24"/>
          <w:szCs w:val="24"/>
        </w:rPr>
        <w:t xml:space="preserve">（以下简称甲方）             </w:t>
      </w:r>
    </w:p>
    <w:p w14:paraId="1ECFC87B">
      <w:pPr>
        <w:spacing w:line="360" w:lineRule="auto"/>
        <w:rPr>
          <w:rFonts w:hint="eastAsia" w:ascii="宋体" w:hAnsi="宋体" w:eastAsia="宋体" w:cs="宋体"/>
          <w:b/>
          <w:sz w:val="24"/>
          <w:szCs w:val="24"/>
        </w:rPr>
      </w:pPr>
      <w:r>
        <w:rPr>
          <w:rFonts w:hint="eastAsia" w:ascii="宋体" w:hAnsi="宋体" w:eastAsia="宋体" w:cs="宋体"/>
          <w:b/>
          <w:sz w:val="24"/>
          <w:szCs w:val="24"/>
        </w:rPr>
        <w:t>受托方：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b/>
          <w:sz w:val="24"/>
          <w:szCs w:val="24"/>
        </w:rPr>
        <w:t>（以下简称乙方）</w:t>
      </w:r>
    </w:p>
    <w:p w14:paraId="7DA32A02">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sz w:val="24"/>
          <w:szCs w:val="22"/>
          <w:lang w:eastAsia="zh-CN"/>
        </w:rPr>
      </w:pPr>
      <w:r>
        <w:rPr>
          <w:rFonts w:hint="eastAsia" w:ascii="宋体" w:hAnsi="宋体" w:eastAsia="宋体" w:cs="宋体"/>
          <w:b w:val="0"/>
          <w:bCs w:val="0"/>
          <w:color w:val="000000"/>
          <w:sz w:val="24"/>
          <w:szCs w:val="22"/>
          <w:u w:val="single"/>
          <w:lang w:val="en-US" w:eastAsia="zh-CN"/>
        </w:rPr>
        <w:t>西安综合职业中等专业学校教学资源库建设项目</w:t>
      </w:r>
      <w:r>
        <w:rPr>
          <w:rFonts w:hint="eastAsia" w:ascii="宋体" w:hAnsi="宋体" w:eastAsia="宋体" w:cs="宋体"/>
          <w:b w:val="0"/>
          <w:bCs w:val="0"/>
          <w:color w:val="000000"/>
          <w:sz w:val="24"/>
          <w:szCs w:val="22"/>
          <w:lang w:eastAsia="zh-CN"/>
        </w:rPr>
        <w:t>(项目编号：</w:t>
      </w:r>
      <w:r>
        <w:rPr>
          <w:rFonts w:hint="eastAsia" w:ascii="宋体" w:hAnsi="宋体" w:eastAsia="宋体" w:cs="宋体"/>
          <w:b w:val="0"/>
          <w:bCs w:val="0"/>
          <w:color w:val="000000"/>
          <w:sz w:val="24"/>
          <w:szCs w:val="22"/>
          <w:lang w:val="en-US" w:eastAsia="zh-CN"/>
        </w:rPr>
        <w:t xml:space="preserve">       </w:t>
      </w:r>
      <w:r>
        <w:rPr>
          <w:rFonts w:hint="eastAsia" w:ascii="宋体" w:hAnsi="宋体" w:cs="宋体"/>
          <w:b w:val="0"/>
          <w:bCs w:val="0"/>
          <w:color w:val="auto"/>
          <w:sz w:val="24"/>
          <w:szCs w:val="22"/>
          <w:lang w:val="en-US" w:eastAsia="zh-CN"/>
        </w:rPr>
        <w:t>）</w:t>
      </w:r>
      <w:r>
        <w:rPr>
          <w:rFonts w:hint="eastAsia" w:ascii="宋体" w:hAnsi="宋体" w:eastAsia="宋体" w:cs="宋体"/>
          <w:b w:val="0"/>
          <w:bCs w:val="0"/>
          <w:color w:val="000000"/>
          <w:sz w:val="24"/>
          <w:szCs w:val="22"/>
          <w:lang w:eastAsia="zh-CN"/>
        </w:rPr>
        <w:t>在由陕西嘉唐建设项目管理有限公司组织竞争性磋商，</w:t>
      </w:r>
      <w:r>
        <w:rPr>
          <w:rFonts w:hint="eastAsia" w:ascii="宋体" w:hAnsi="宋体" w:eastAsia="宋体" w:cs="宋体"/>
          <w:b w:val="0"/>
          <w:bCs w:val="0"/>
          <w:color w:val="000000"/>
          <w:sz w:val="24"/>
          <w:szCs w:val="22"/>
          <w:u w:val="single"/>
          <w:lang w:eastAsia="zh-CN"/>
        </w:rPr>
        <w:t xml:space="preserve">  </w:t>
      </w:r>
      <w:r>
        <w:rPr>
          <w:rFonts w:hint="eastAsia" w:ascii="宋体" w:hAnsi="宋体" w:eastAsia="宋体" w:cs="宋体"/>
          <w:b w:val="0"/>
          <w:bCs w:val="0"/>
          <w:color w:val="000000"/>
          <w:sz w:val="24"/>
          <w:szCs w:val="22"/>
          <w:u w:val="single"/>
          <w:lang w:val="en-US" w:eastAsia="zh-CN"/>
        </w:rPr>
        <w:t xml:space="preserve">         </w:t>
      </w:r>
      <w:r>
        <w:rPr>
          <w:rFonts w:hint="eastAsia" w:ascii="宋体" w:hAnsi="宋体" w:eastAsia="宋体" w:cs="宋体"/>
          <w:b w:val="0"/>
          <w:bCs w:val="0"/>
          <w:color w:val="000000"/>
          <w:sz w:val="24"/>
          <w:szCs w:val="22"/>
          <w:u w:val="single"/>
          <w:lang w:eastAsia="zh-CN"/>
        </w:rPr>
        <w:t xml:space="preserve">   (</w:t>
      </w:r>
      <w:r>
        <w:rPr>
          <w:rFonts w:hint="eastAsia" w:ascii="宋体" w:hAnsi="宋体" w:eastAsia="宋体" w:cs="宋体"/>
          <w:b w:val="0"/>
          <w:bCs w:val="0"/>
          <w:color w:val="000000"/>
          <w:sz w:val="24"/>
          <w:szCs w:val="22"/>
          <w:lang w:eastAsia="zh-CN"/>
        </w:rPr>
        <w:t>以下简称“甲方”)确定</w:t>
      </w:r>
      <w:r>
        <w:rPr>
          <w:rFonts w:hint="eastAsia" w:ascii="宋体" w:hAnsi="宋体" w:eastAsia="宋体" w:cs="宋体"/>
          <w:b w:val="0"/>
          <w:bCs w:val="0"/>
          <w:color w:val="000000"/>
          <w:sz w:val="24"/>
          <w:szCs w:val="22"/>
          <w:u w:val="single"/>
          <w:lang w:eastAsia="zh-CN"/>
        </w:rPr>
        <w:t xml:space="preserve">     </w:t>
      </w:r>
      <w:r>
        <w:rPr>
          <w:rFonts w:hint="eastAsia" w:ascii="宋体" w:hAnsi="宋体" w:eastAsia="宋体" w:cs="宋体"/>
          <w:b w:val="0"/>
          <w:bCs w:val="0"/>
          <w:color w:val="000000"/>
          <w:sz w:val="24"/>
          <w:szCs w:val="22"/>
          <w:u w:val="single"/>
          <w:lang w:val="en-US" w:eastAsia="zh-CN"/>
        </w:rPr>
        <w:t xml:space="preserve">         </w:t>
      </w:r>
      <w:r>
        <w:rPr>
          <w:rFonts w:hint="eastAsia" w:ascii="宋体" w:hAnsi="宋体" w:eastAsia="宋体" w:cs="宋体"/>
          <w:b w:val="0"/>
          <w:bCs w:val="0"/>
          <w:color w:val="000000"/>
          <w:sz w:val="24"/>
          <w:szCs w:val="22"/>
          <w:u w:val="single"/>
          <w:lang w:eastAsia="zh-CN"/>
        </w:rPr>
        <w:t xml:space="preserve">   </w:t>
      </w:r>
      <w:r>
        <w:rPr>
          <w:rFonts w:hint="eastAsia" w:ascii="宋体" w:hAnsi="宋体" w:eastAsia="宋体" w:cs="宋体"/>
          <w:b w:val="0"/>
          <w:bCs w:val="0"/>
          <w:color w:val="000000"/>
          <w:sz w:val="24"/>
          <w:szCs w:val="22"/>
          <w:lang w:eastAsia="zh-CN"/>
        </w:rPr>
        <w:t>（以下简称“乙方”）为</w:t>
      </w:r>
      <w:r>
        <w:rPr>
          <w:rFonts w:hint="eastAsia" w:ascii="宋体" w:hAnsi="宋体" w:eastAsia="宋体" w:cs="宋体"/>
          <w:b w:val="0"/>
          <w:bCs w:val="0"/>
          <w:color w:val="000000"/>
          <w:sz w:val="24"/>
          <w:szCs w:val="22"/>
          <w:lang w:val="en-US" w:eastAsia="zh-CN"/>
        </w:rPr>
        <w:t>本项目的</w:t>
      </w:r>
      <w:r>
        <w:rPr>
          <w:rFonts w:hint="eastAsia" w:ascii="宋体" w:hAnsi="宋体" w:eastAsia="宋体" w:cs="宋体"/>
          <w:b w:val="0"/>
          <w:bCs w:val="0"/>
          <w:color w:val="000000"/>
          <w:sz w:val="24"/>
          <w:szCs w:val="22"/>
          <w:lang w:eastAsia="zh-CN"/>
        </w:rPr>
        <w:t>成交供应商。</w:t>
      </w:r>
    </w:p>
    <w:p w14:paraId="54B7A1F9">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sz w:val="24"/>
          <w:szCs w:val="22"/>
          <w:lang w:val="en-US" w:eastAsia="zh-CN"/>
        </w:rPr>
      </w:pPr>
      <w:r>
        <w:rPr>
          <w:rFonts w:hint="eastAsia" w:ascii="宋体" w:hAnsi="宋体" w:eastAsia="宋体" w:cs="宋体"/>
          <w:b w:val="0"/>
          <w:bCs w:val="0"/>
          <w:color w:val="000000"/>
          <w:sz w:val="24"/>
          <w:szCs w:val="22"/>
          <w:lang w:eastAsia="zh-CN"/>
        </w:rPr>
        <w:t>依据《中华人民共和国</w:t>
      </w:r>
      <w:r>
        <w:rPr>
          <w:rFonts w:hint="eastAsia" w:ascii="宋体" w:hAnsi="宋体" w:eastAsia="宋体" w:cs="宋体"/>
          <w:b w:val="0"/>
          <w:bCs w:val="0"/>
          <w:color w:val="000000"/>
          <w:sz w:val="24"/>
          <w:szCs w:val="22"/>
          <w:lang w:val="en-US" w:eastAsia="zh-CN"/>
        </w:rPr>
        <w:t>民法典</w:t>
      </w:r>
      <w:r>
        <w:rPr>
          <w:rFonts w:hint="eastAsia" w:ascii="宋体" w:hAnsi="宋体" w:eastAsia="宋体" w:cs="宋体"/>
          <w:b w:val="0"/>
          <w:bCs w:val="0"/>
          <w:color w:val="000000"/>
          <w:sz w:val="24"/>
          <w:szCs w:val="22"/>
          <w:lang w:eastAsia="zh-CN"/>
        </w:rPr>
        <w:t>》和《中华人民共和国政府采购法》及相关法律法规的规定，经双方协商，就</w:t>
      </w:r>
      <w:r>
        <w:rPr>
          <w:rFonts w:hint="eastAsia" w:ascii="宋体" w:hAnsi="宋体" w:eastAsia="宋体" w:cs="宋体"/>
          <w:b w:val="0"/>
          <w:bCs w:val="0"/>
          <w:color w:val="000000"/>
          <w:sz w:val="24"/>
          <w:szCs w:val="22"/>
          <w:lang w:val="en-US" w:eastAsia="zh-CN"/>
        </w:rPr>
        <w:t xml:space="preserve"> </w:t>
      </w:r>
      <w:r>
        <w:rPr>
          <w:rFonts w:hint="eastAsia" w:ascii="宋体" w:hAnsi="宋体" w:eastAsia="宋体" w:cs="宋体"/>
          <w:b w:val="0"/>
          <w:bCs w:val="0"/>
          <w:color w:val="000000"/>
          <w:sz w:val="24"/>
          <w:szCs w:val="22"/>
          <w:u w:val="single"/>
          <w:lang w:val="en-US" w:eastAsia="zh-CN"/>
        </w:rPr>
        <w:t>西安综合职业中等专业学校教学资源库建设项目</w:t>
      </w:r>
      <w:r>
        <w:rPr>
          <w:rFonts w:hint="eastAsia" w:ascii="宋体" w:hAnsi="宋体" w:eastAsia="宋体" w:cs="宋体"/>
          <w:b w:val="0"/>
          <w:bCs w:val="0"/>
          <w:color w:val="000000"/>
          <w:sz w:val="24"/>
          <w:szCs w:val="22"/>
          <w:lang w:val="en-US" w:eastAsia="zh-CN"/>
        </w:rPr>
        <w:t xml:space="preserve"> </w:t>
      </w:r>
      <w:r>
        <w:rPr>
          <w:rFonts w:hint="eastAsia" w:ascii="宋体" w:hAnsi="宋体" w:eastAsia="宋体" w:cs="宋体"/>
          <w:b w:val="0"/>
          <w:bCs w:val="0"/>
          <w:color w:val="000000"/>
          <w:sz w:val="24"/>
          <w:szCs w:val="22"/>
          <w:lang w:eastAsia="zh-CN"/>
        </w:rPr>
        <w:t>确定乙方负责提供相关服务，按下述条款和条件签署本合同。</w:t>
      </w:r>
    </w:p>
    <w:p w14:paraId="76EB7B7D">
      <w:pPr>
        <w:keepNext w:val="0"/>
        <w:keepLines w:val="0"/>
        <w:pageBreakBefore w:val="0"/>
        <w:widowControl w:val="0"/>
        <w:kinsoku w:val="0"/>
        <w:wordWrap/>
        <w:overflowPunct/>
        <w:topLinePunct w:val="0"/>
        <w:autoSpaceDE/>
        <w:autoSpaceDN/>
        <w:bidi w:val="0"/>
        <w:spacing w:line="360" w:lineRule="auto"/>
        <w:textAlignment w:val="auto"/>
        <w:rPr>
          <w:rFonts w:hint="eastAsia" w:ascii="宋体" w:hAnsi="宋体" w:eastAsia="宋体" w:cs="宋体"/>
          <w:b/>
          <w:bCs/>
          <w:color w:val="000000"/>
          <w:sz w:val="24"/>
          <w:szCs w:val="24"/>
          <w:lang w:eastAsia="zh-CN"/>
        </w:rPr>
      </w:pPr>
      <w:r>
        <w:rPr>
          <w:rFonts w:hint="eastAsia" w:ascii="宋体" w:hAnsi="宋体" w:eastAsia="宋体" w:cs="宋体"/>
          <w:b/>
          <w:bCs/>
          <w:color w:val="000000"/>
          <w:sz w:val="24"/>
          <w:szCs w:val="24"/>
          <w:lang w:eastAsia="zh-CN"/>
        </w:rPr>
        <w:t>一</w:t>
      </w:r>
      <w:r>
        <w:rPr>
          <w:rFonts w:hint="eastAsia" w:ascii="宋体" w:hAnsi="宋体" w:eastAsia="宋体" w:cs="宋体"/>
          <w:b/>
          <w:bCs/>
          <w:color w:val="000000"/>
          <w:sz w:val="24"/>
          <w:szCs w:val="24"/>
        </w:rPr>
        <w:t>：项目内容</w:t>
      </w:r>
      <w:r>
        <w:rPr>
          <w:rFonts w:hint="eastAsia" w:ascii="宋体" w:hAnsi="宋体" w:eastAsia="宋体" w:cs="宋体"/>
          <w:b/>
          <w:bCs/>
          <w:color w:val="000000"/>
          <w:sz w:val="24"/>
          <w:szCs w:val="24"/>
          <w:lang w:eastAsia="zh-CN"/>
        </w:rPr>
        <w:t>：</w:t>
      </w:r>
    </w:p>
    <w:p w14:paraId="52645481">
      <w:pPr>
        <w:keepNext w:val="0"/>
        <w:keepLines w:val="0"/>
        <w:pageBreakBefore w:val="0"/>
        <w:widowControl w:val="0"/>
        <w:kinsoku w:val="0"/>
        <w:wordWrap/>
        <w:overflowPunct/>
        <w:topLinePunct w:val="0"/>
        <w:autoSpaceDE/>
        <w:autoSpaceDN/>
        <w:bidi w:val="0"/>
        <w:spacing w:line="36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项目名称：</w:t>
      </w:r>
    </w:p>
    <w:p w14:paraId="7ED636D8">
      <w:pPr>
        <w:keepNext w:val="0"/>
        <w:keepLines w:val="0"/>
        <w:pageBreakBefore w:val="0"/>
        <w:widowControl w:val="0"/>
        <w:kinsoku w:val="0"/>
        <w:wordWrap/>
        <w:overflowPunct/>
        <w:topLinePunct w:val="0"/>
        <w:autoSpaceDE/>
        <w:autoSpaceDN/>
        <w:bidi w:val="0"/>
        <w:spacing w:line="36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）具体事项：</w:t>
      </w:r>
    </w:p>
    <w:p w14:paraId="1875BB74">
      <w:pPr>
        <w:keepNext w:val="0"/>
        <w:keepLines w:val="0"/>
        <w:pageBreakBefore w:val="0"/>
        <w:widowControl w:val="0"/>
        <w:wordWrap/>
        <w:overflowPunct/>
        <w:topLinePunct w:val="0"/>
        <w:autoSpaceDE/>
        <w:autoSpaceDN/>
        <w:bidi w:val="0"/>
        <w:spacing w:line="360" w:lineRule="auto"/>
        <w:textAlignment w:val="auto"/>
        <w:rPr>
          <w:rFonts w:hint="eastAsia" w:ascii="宋体" w:hAnsi="宋体" w:cs="宋体"/>
          <w:b/>
          <w:color w:val="000000"/>
          <w:sz w:val="24"/>
          <w:szCs w:val="24"/>
        </w:rPr>
      </w:pPr>
      <w:r>
        <w:rPr>
          <w:rFonts w:hint="eastAsia" w:ascii="宋体" w:hAnsi="宋体" w:cs="宋体"/>
          <w:b/>
          <w:color w:val="000000"/>
          <w:sz w:val="24"/>
          <w:szCs w:val="24"/>
        </w:rPr>
        <w:t>二、交付条件：</w:t>
      </w:r>
    </w:p>
    <w:p w14:paraId="398E4017">
      <w:pPr>
        <w:keepNext w:val="0"/>
        <w:keepLines w:val="0"/>
        <w:pageBreakBefore w:val="0"/>
        <w:widowControl w:val="0"/>
        <w:wordWrap/>
        <w:overflowPunct/>
        <w:topLinePunct w:val="0"/>
        <w:autoSpaceDE/>
        <w:autoSpaceDN/>
        <w:bidi w:val="0"/>
        <w:spacing w:line="360" w:lineRule="auto"/>
        <w:textAlignment w:val="auto"/>
        <w:rPr>
          <w:rFonts w:ascii="宋体" w:hAnsi="宋体"/>
          <w:color w:val="000000"/>
          <w:sz w:val="24"/>
          <w:szCs w:val="24"/>
        </w:rPr>
      </w:pPr>
      <w:r>
        <w:rPr>
          <w:rFonts w:hint="eastAsia" w:ascii="宋体" w:hAnsi="宋体"/>
          <w:color w:val="000000"/>
          <w:sz w:val="24"/>
          <w:szCs w:val="24"/>
        </w:rPr>
        <w:t>（1）</w:t>
      </w:r>
      <w:r>
        <w:rPr>
          <w:rFonts w:hint="eastAsia" w:ascii="宋体" w:hAnsi="宋体"/>
          <w:color w:val="000000"/>
          <w:sz w:val="24"/>
          <w:szCs w:val="24"/>
          <w:lang w:eastAsia="zh-CN"/>
        </w:rPr>
        <w:t>服务</w:t>
      </w:r>
      <w:r>
        <w:rPr>
          <w:rFonts w:hint="eastAsia" w:ascii="宋体" w:hAnsi="宋体"/>
          <w:color w:val="000000"/>
          <w:sz w:val="24"/>
          <w:szCs w:val="24"/>
        </w:rPr>
        <w:t>地点：甲方指定地点</w:t>
      </w:r>
    </w:p>
    <w:p w14:paraId="5A63BEBA">
      <w:pPr>
        <w:keepNext w:val="0"/>
        <w:keepLines w:val="0"/>
        <w:pageBreakBefore w:val="0"/>
        <w:widowControl w:val="0"/>
        <w:numPr>
          <w:ilvl w:val="0"/>
          <w:numId w:val="0"/>
        </w:numPr>
        <w:kinsoku w:val="0"/>
        <w:wordWrap/>
        <w:overflowPunct/>
        <w:topLinePunct w:val="0"/>
        <w:autoSpaceDE/>
        <w:autoSpaceDN/>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000000"/>
          <w:sz w:val="24"/>
          <w:szCs w:val="24"/>
          <w:lang w:val="en-US" w:eastAsia="zh-CN"/>
        </w:rPr>
        <w:t>（2）服务期</w:t>
      </w:r>
      <w:r>
        <w:rPr>
          <w:rFonts w:hint="eastAsia" w:ascii="宋体" w:hAnsi="宋体" w:eastAsia="宋体" w:cs="宋体"/>
          <w:color w:val="000000"/>
          <w:sz w:val="24"/>
          <w:szCs w:val="24"/>
        </w:rPr>
        <w:t>：自合同签订之日起</w:t>
      </w:r>
      <w:r>
        <w:rPr>
          <w:rFonts w:hint="eastAsia" w:ascii="宋体" w:hAnsi="宋体" w:cs="宋体"/>
          <w:color w:val="000000"/>
          <w:sz w:val="24"/>
          <w:szCs w:val="24"/>
          <w:lang w:val="en-US" w:eastAsia="zh-CN"/>
        </w:rPr>
        <w:t>5</w:t>
      </w:r>
      <w:r>
        <w:rPr>
          <w:rFonts w:hint="eastAsia" w:ascii="宋体" w:hAnsi="宋体" w:eastAsia="宋体" w:cs="宋体"/>
          <w:color w:val="000000"/>
          <w:sz w:val="24"/>
          <w:szCs w:val="24"/>
        </w:rPr>
        <w:t xml:space="preserve"> 年</w:t>
      </w:r>
      <w:r>
        <w:rPr>
          <w:rFonts w:hint="eastAsia" w:ascii="宋体" w:hAnsi="宋体" w:eastAsia="宋体" w:cs="宋体"/>
          <w:color w:val="auto"/>
          <w:sz w:val="24"/>
          <w:szCs w:val="24"/>
          <w:lang w:val="en-US" w:eastAsia="zh-CN"/>
        </w:rPr>
        <w:t xml:space="preserve"> </w:t>
      </w:r>
    </w:p>
    <w:p w14:paraId="2904CC57">
      <w:pPr>
        <w:keepNext w:val="0"/>
        <w:keepLines w:val="0"/>
        <w:pageBreakBefore w:val="0"/>
        <w:widowControl w:val="0"/>
        <w:wordWrap/>
        <w:overflowPunct/>
        <w:topLinePunct w:val="0"/>
        <w:autoSpaceDE/>
        <w:autoSpaceDN/>
        <w:bidi w:val="0"/>
        <w:spacing w:line="360" w:lineRule="auto"/>
        <w:textAlignment w:val="auto"/>
        <w:rPr>
          <w:rFonts w:ascii="宋体" w:hAnsi="宋体" w:cs="宋体"/>
          <w:b/>
          <w:color w:val="000000"/>
          <w:sz w:val="24"/>
          <w:szCs w:val="24"/>
          <w:highlight w:val="none"/>
        </w:rPr>
      </w:pPr>
      <w:r>
        <w:rPr>
          <w:rFonts w:hint="eastAsia" w:ascii="宋体" w:hAnsi="宋体" w:cs="宋体"/>
          <w:b/>
          <w:color w:val="000000"/>
          <w:sz w:val="24"/>
          <w:szCs w:val="24"/>
          <w:highlight w:val="none"/>
        </w:rPr>
        <w:t>三、合同价款</w:t>
      </w:r>
    </w:p>
    <w:p w14:paraId="0619FBAE">
      <w:pPr>
        <w:keepNext w:val="0"/>
        <w:keepLines w:val="0"/>
        <w:pageBreakBefore w:val="0"/>
        <w:widowControl w:val="0"/>
        <w:wordWrap/>
        <w:overflowPunct/>
        <w:topLinePunct w:val="0"/>
        <w:autoSpaceDE/>
        <w:autoSpaceDN/>
        <w:bidi w:val="0"/>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合同总价一次性包死，不受市场价格变化因素的影响。</w:t>
      </w:r>
    </w:p>
    <w:p w14:paraId="35455DD6">
      <w:pPr>
        <w:keepNext w:val="0"/>
        <w:keepLines w:val="0"/>
        <w:pageBreakBefore w:val="0"/>
        <w:widowControl w:val="0"/>
        <w:wordWrap/>
        <w:overflowPunct/>
        <w:topLinePunct w:val="0"/>
        <w:autoSpaceDE/>
        <w:autoSpaceDN/>
        <w:bidi w:val="0"/>
        <w:spacing w:line="360" w:lineRule="auto"/>
        <w:textAlignment w:val="auto"/>
        <w:rPr>
          <w:rFonts w:ascii="宋体" w:hAnsi="宋体" w:cs="宋体"/>
          <w:b/>
          <w:color w:val="000000"/>
          <w:sz w:val="24"/>
          <w:szCs w:val="24"/>
        </w:rPr>
      </w:pPr>
      <w:r>
        <w:rPr>
          <w:rFonts w:hint="eastAsia" w:ascii="宋体" w:hAnsi="宋体" w:cs="宋体"/>
          <w:b/>
          <w:color w:val="000000"/>
          <w:sz w:val="24"/>
          <w:szCs w:val="24"/>
        </w:rPr>
        <w:t>四、款项结算</w:t>
      </w:r>
    </w:p>
    <w:p w14:paraId="5C674793">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color w:val="auto"/>
          <w:sz w:val="24"/>
          <w:szCs w:val="24"/>
        </w:rPr>
      </w:pPr>
      <w:r>
        <w:rPr>
          <w:rFonts w:hint="eastAsia" w:ascii="宋体" w:hAnsi="宋体"/>
          <w:color w:val="auto"/>
          <w:sz w:val="24"/>
          <w:szCs w:val="24"/>
        </w:rPr>
        <w:t>（1）付款方式：</w:t>
      </w:r>
    </w:p>
    <w:p w14:paraId="1FD12592">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 xml:space="preserve"> 付款条件说明：甲方在本合同签订生效后，达到付款条件起15日内，支付合同总金额的40.00%。甲方验收合格后，达到付款条件起20日内，支付合同总金额的60.00%。</w:t>
      </w:r>
    </w:p>
    <w:p w14:paraId="787CD371">
      <w:pPr>
        <w:keepNext w:val="0"/>
        <w:keepLines w:val="0"/>
        <w:pageBreakBefore w:val="0"/>
        <w:widowControl w:val="0"/>
        <w:wordWrap/>
        <w:overflowPunct/>
        <w:topLinePunct w:val="0"/>
        <w:autoSpaceDE/>
        <w:autoSpaceDN/>
        <w:bidi w:val="0"/>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（2）支付方式：银行转账。</w:t>
      </w:r>
    </w:p>
    <w:p w14:paraId="033F6A6F">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sz w:val="24"/>
          <w:szCs w:val="24"/>
          <w:lang w:eastAsia="zh-CN"/>
        </w:rPr>
      </w:pPr>
      <w:r>
        <w:rPr>
          <w:rFonts w:hint="eastAsia" w:ascii="宋体" w:hAnsi="宋体"/>
          <w:color w:val="000000"/>
          <w:sz w:val="24"/>
          <w:szCs w:val="24"/>
        </w:rPr>
        <w:t>（3）结算方式：由甲方负责结算，付款前乙方向甲方开具全额发票</w:t>
      </w:r>
      <w:r>
        <w:rPr>
          <w:rFonts w:hint="eastAsia" w:ascii="宋体" w:hAnsi="宋体"/>
          <w:color w:val="000000"/>
          <w:sz w:val="24"/>
          <w:szCs w:val="24"/>
          <w:lang w:eastAsia="zh-CN"/>
        </w:rPr>
        <w:t>。</w:t>
      </w:r>
    </w:p>
    <w:p w14:paraId="63F05760">
      <w:pPr>
        <w:keepNext w:val="0"/>
        <w:keepLines w:val="0"/>
        <w:pageBreakBefore w:val="0"/>
        <w:widowControl w:val="0"/>
        <w:wordWrap/>
        <w:overflowPunct/>
        <w:topLinePunct w:val="0"/>
        <w:autoSpaceDE/>
        <w:autoSpaceDN/>
        <w:bidi w:val="0"/>
        <w:spacing w:line="360" w:lineRule="auto"/>
        <w:textAlignment w:val="auto"/>
        <w:rPr>
          <w:rFonts w:ascii="宋体" w:hAnsi="宋体" w:cs="宋体"/>
          <w:b/>
          <w:color w:val="000000"/>
          <w:sz w:val="24"/>
          <w:szCs w:val="24"/>
        </w:rPr>
      </w:pPr>
      <w:r>
        <w:rPr>
          <w:rFonts w:hint="eastAsia" w:ascii="宋体" w:hAnsi="宋体" w:cs="宋体"/>
          <w:b/>
          <w:color w:val="000000"/>
          <w:sz w:val="24"/>
          <w:szCs w:val="24"/>
        </w:rPr>
        <w:t>五、质量保证</w:t>
      </w:r>
    </w:p>
    <w:p w14:paraId="06F91323">
      <w:pPr>
        <w:keepNext w:val="0"/>
        <w:keepLines w:val="0"/>
        <w:pageBreakBefore w:val="0"/>
        <w:widowControl w:val="0"/>
        <w:wordWrap/>
        <w:overflowPunct/>
        <w:topLinePunct w:val="0"/>
        <w:autoSpaceDE/>
        <w:autoSpaceDN/>
        <w:bidi w:val="0"/>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w:t>
      </w:r>
      <w:r>
        <w:rPr>
          <w:rFonts w:hint="eastAsia" w:ascii="宋体" w:hAnsi="宋体"/>
          <w:color w:val="000000"/>
          <w:sz w:val="24"/>
          <w:szCs w:val="24"/>
          <w:lang w:val="en-US" w:eastAsia="zh-CN"/>
        </w:rPr>
        <w:t>1</w:t>
      </w:r>
      <w:r>
        <w:rPr>
          <w:rFonts w:hint="eastAsia" w:ascii="宋体" w:hAnsi="宋体"/>
          <w:color w:val="000000"/>
          <w:sz w:val="24"/>
          <w:szCs w:val="24"/>
        </w:rPr>
        <w:t>）保证技术指标先进、质量性能可靠，全面满足</w:t>
      </w:r>
      <w:r>
        <w:rPr>
          <w:rFonts w:hint="eastAsia" w:ascii="宋体" w:hAnsi="宋体"/>
          <w:color w:val="000000"/>
          <w:sz w:val="24"/>
          <w:szCs w:val="24"/>
          <w:lang w:val="en-US" w:eastAsia="zh-CN"/>
        </w:rPr>
        <w:t>采购</w:t>
      </w:r>
      <w:r>
        <w:rPr>
          <w:rFonts w:hint="eastAsia" w:ascii="宋体" w:hAnsi="宋体"/>
          <w:color w:val="000000"/>
          <w:sz w:val="24"/>
          <w:szCs w:val="24"/>
        </w:rPr>
        <w:t>要求。</w:t>
      </w:r>
    </w:p>
    <w:p w14:paraId="114BC149">
      <w:pPr>
        <w:keepNext w:val="0"/>
        <w:keepLines w:val="0"/>
        <w:pageBreakBefore w:val="0"/>
        <w:widowControl w:val="0"/>
        <w:wordWrap/>
        <w:overflowPunct/>
        <w:topLinePunct w:val="0"/>
        <w:autoSpaceDE/>
        <w:autoSpaceDN/>
        <w:bidi w:val="0"/>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w:t>
      </w:r>
      <w:r>
        <w:rPr>
          <w:rFonts w:hint="eastAsia" w:ascii="宋体" w:hAnsi="宋体"/>
          <w:color w:val="000000"/>
          <w:sz w:val="24"/>
          <w:szCs w:val="24"/>
          <w:lang w:val="en-US" w:eastAsia="zh-CN"/>
        </w:rPr>
        <w:t>2</w:t>
      </w:r>
      <w:r>
        <w:rPr>
          <w:rFonts w:hint="eastAsia" w:ascii="宋体" w:hAnsi="宋体"/>
          <w:color w:val="000000"/>
          <w:sz w:val="24"/>
          <w:szCs w:val="24"/>
        </w:rPr>
        <w:t>）符合国家有关规范要求，确保达到最佳运行状态。</w:t>
      </w:r>
    </w:p>
    <w:p w14:paraId="1433FAA4">
      <w:pPr>
        <w:keepNext w:val="0"/>
        <w:keepLines w:val="0"/>
        <w:pageBreakBefore w:val="0"/>
        <w:widowControl w:val="0"/>
        <w:wordWrap/>
        <w:overflowPunct/>
        <w:topLinePunct w:val="0"/>
        <w:autoSpaceDE/>
        <w:autoSpaceDN/>
        <w:bidi w:val="0"/>
        <w:spacing w:line="360" w:lineRule="auto"/>
        <w:ind w:firstLine="480" w:firstLineChars="200"/>
        <w:textAlignment w:val="auto"/>
        <w:rPr>
          <w:rFonts w:ascii="宋体" w:hAnsi="宋体"/>
          <w:color w:val="000000"/>
          <w:sz w:val="24"/>
          <w:szCs w:val="24"/>
        </w:rPr>
      </w:pPr>
      <w:r>
        <w:rPr>
          <w:rFonts w:hint="eastAsia" w:ascii="宋体" w:hAnsi="宋体"/>
          <w:sz w:val="24"/>
          <w:szCs w:val="24"/>
        </w:rPr>
        <w:t>（</w:t>
      </w:r>
      <w:r>
        <w:rPr>
          <w:rFonts w:hint="eastAsia" w:ascii="宋体" w:hAnsi="宋体"/>
          <w:sz w:val="24"/>
          <w:szCs w:val="24"/>
          <w:lang w:val="en-US" w:eastAsia="zh-CN"/>
        </w:rPr>
        <w:t>3</w:t>
      </w:r>
      <w:r>
        <w:rPr>
          <w:rFonts w:hint="eastAsia" w:ascii="宋体" w:hAnsi="宋体"/>
          <w:sz w:val="24"/>
          <w:szCs w:val="24"/>
        </w:rPr>
        <w:t>）供应商应对所供产品具有或已取得合法知识产权，供应商应保证所供产品及服务不会出现因第三方提出侵犯其专利权、商标权或其它知识产权而引发法律或经济纠纷，否则由供应商负责解决并承担全部责任及费用（包括但不限于采购人因此支出的诉讼费、仲裁费、财产保全费、诉讼保险费、差旅费、执行费、公告费、律师代理费等）。</w:t>
      </w:r>
    </w:p>
    <w:p w14:paraId="5022ADA8">
      <w:pPr>
        <w:keepNext w:val="0"/>
        <w:keepLines w:val="0"/>
        <w:pageBreakBefore w:val="0"/>
        <w:widowControl w:val="0"/>
        <w:wordWrap/>
        <w:overflowPunct/>
        <w:topLinePunct w:val="0"/>
        <w:autoSpaceDE/>
        <w:autoSpaceDN/>
        <w:bidi w:val="0"/>
        <w:spacing w:line="360" w:lineRule="auto"/>
        <w:textAlignment w:val="auto"/>
        <w:rPr>
          <w:rFonts w:ascii="宋体" w:hAnsi="宋体" w:cs="宋体"/>
          <w:b/>
          <w:color w:val="000000"/>
          <w:sz w:val="24"/>
          <w:szCs w:val="24"/>
        </w:rPr>
      </w:pPr>
      <w:r>
        <w:rPr>
          <w:rFonts w:hint="eastAsia" w:ascii="宋体" w:hAnsi="宋体" w:cs="宋体"/>
          <w:b/>
          <w:color w:val="000000"/>
          <w:sz w:val="24"/>
          <w:szCs w:val="24"/>
        </w:rPr>
        <w:t>六、售后服务</w:t>
      </w:r>
    </w:p>
    <w:p w14:paraId="0D2781CF">
      <w:pPr>
        <w:keepNext w:val="0"/>
        <w:keepLines w:val="0"/>
        <w:pageBreakBefore w:val="0"/>
        <w:widowControl w:val="0"/>
        <w:wordWrap/>
        <w:overflowPunct/>
        <w:topLinePunct w:val="0"/>
        <w:autoSpaceDE/>
        <w:autoSpaceDN/>
        <w:bidi w:val="0"/>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（1）乙方必须按照采购合同或技术服务合同的有关约定，提供完整的技术文档资料。</w:t>
      </w:r>
    </w:p>
    <w:p w14:paraId="2BBA79C0">
      <w:pPr>
        <w:keepNext w:val="0"/>
        <w:keepLines w:val="0"/>
        <w:pageBreakBefore w:val="0"/>
        <w:widowControl w:val="0"/>
        <w:wordWrap/>
        <w:overflowPunct/>
        <w:topLinePunct w:val="0"/>
        <w:autoSpaceDE/>
        <w:autoSpaceDN/>
        <w:bidi w:val="0"/>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（2）乙方应提供及时、快速的维修服务。必须按照采购合同或技术服务合同的有关约定，提供包括返厂维修和现场服务等内容的维修维护服务和运行技术支持。</w:t>
      </w:r>
    </w:p>
    <w:p w14:paraId="751FD285">
      <w:pPr>
        <w:keepNext w:val="0"/>
        <w:keepLines w:val="0"/>
        <w:pageBreakBefore w:val="0"/>
        <w:widowControl w:val="0"/>
        <w:wordWrap/>
        <w:overflowPunct/>
        <w:topLinePunct w:val="0"/>
        <w:autoSpaceDE/>
        <w:autoSpaceDN/>
        <w:bidi w:val="0"/>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（3）乙方自接到最终用户书面报修通知起，对</w:t>
      </w:r>
      <w:r>
        <w:rPr>
          <w:rFonts w:hint="eastAsia" w:ascii="宋体" w:hAnsi="宋体"/>
          <w:color w:val="000000"/>
          <w:sz w:val="24"/>
          <w:szCs w:val="24"/>
          <w:lang w:eastAsia="zh-CN"/>
        </w:rPr>
        <w:t>服务</w:t>
      </w:r>
      <w:r>
        <w:rPr>
          <w:rFonts w:hint="eastAsia" w:ascii="宋体" w:hAnsi="宋体"/>
          <w:color w:val="000000"/>
          <w:sz w:val="24"/>
          <w:szCs w:val="24"/>
        </w:rPr>
        <w:t>异常2小时响应，并在24小时内完成处置，必要时更换</w:t>
      </w:r>
      <w:r>
        <w:rPr>
          <w:rFonts w:hint="eastAsia" w:ascii="宋体" w:hAnsi="宋体"/>
          <w:color w:val="000000"/>
          <w:sz w:val="24"/>
          <w:szCs w:val="24"/>
          <w:lang w:eastAsia="zh-CN"/>
        </w:rPr>
        <w:t>数据库</w:t>
      </w:r>
      <w:r>
        <w:rPr>
          <w:rFonts w:hint="eastAsia" w:ascii="宋体" w:hAnsi="宋体"/>
          <w:color w:val="000000"/>
          <w:sz w:val="24"/>
          <w:szCs w:val="24"/>
        </w:rPr>
        <w:t>；并保证采购合同执行完毕后继续提供维修服务。</w:t>
      </w:r>
    </w:p>
    <w:p w14:paraId="479FBA9F">
      <w:pPr>
        <w:keepNext w:val="0"/>
        <w:keepLines w:val="0"/>
        <w:pageBreakBefore w:val="0"/>
        <w:widowControl w:val="0"/>
        <w:wordWrap/>
        <w:overflowPunct/>
        <w:topLinePunct w:val="0"/>
        <w:autoSpaceDE/>
        <w:autoSpaceDN/>
        <w:bidi w:val="0"/>
        <w:spacing w:line="360" w:lineRule="auto"/>
        <w:textAlignment w:val="auto"/>
        <w:rPr>
          <w:rFonts w:ascii="宋体" w:hAnsi="宋体" w:cs="宋体"/>
          <w:b/>
          <w:color w:val="000000"/>
          <w:sz w:val="24"/>
          <w:szCs w:val="24"/>
        </w:rPr>
      </w:pPr>
      <w:r>
        <w:rPr>
          <w:rFonts w:hint="eastAsia" w:ascii="宋体" w:hAnsi="宋体" w:cs="宋体"/>
          <w:b/>
          <w:color w:val="000000"/>
          <w:sz w:val="24"/>
          <w:szCs w:val="24"/>
        </w:rPr>
        <w:t xml:space="preserve">七、验收标准和方法 </w:t>
      </w:r>
    </w:p>
    <w:p w14:paraId="6E5E0D87">
      <w:pPr>
        <w:keepNext w:val="0"/>
        <w:keepLines w:val="0"/>
        <w:pageBreakBefore w:val="0"/>
        <w:widowControl w:val="0"/>
        <w:wordWrap/>
        <w:overflowPunct/>
        <w:topLinePunct w:val="0"/>
        <w:autoSpaceDE/>
        <w:autoSpaceDN/>
        <w:bidi w:val="0"/>
        <w:spacing w:line="360" w:lineRule="auto"/>
        <w:ind w:firstLine="480" w:firstLineChars="200"/>
        <w:textAlignment w:val="auto"/>
        <w:rPr>
          <w:rFonts w:ascii="宋体" w:hAnsi="宋体" w:cs="仿宋"/>
          <w:kern w:val="28"/>
          <w:sz w:val="24"/>
          <w:szCs w:val="24"/>
        </w:rPr>
      </w:pPr>
      <w:r>
        <w:rPr>
          <w:rFonts w:hint="eastAsia" w:ascii="宋体" w:hAnsi="宋体" w:cs="仿宋"/>
          <w:kern w:val="28"/>
          <w:sz w:val="24"/>
          <w:szCs w:val="24"/>
        </w:rPr>
        <w:t>（1）验收由甲方组织实施。</w:t>
      </w:r>
    </w:p>
    <w:p w14:paraId="24FA72D9">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cs="仿宋"/>
          <w:kern w:val="28"/>
          <w:sz w:val="24"/>
          <w:szCs w:val="24"/>
        </w:rPr>
      </w:pPr>
      <w:r>
        <w:rPr>
          <w:rFonts w:hint="eastAsia" w:ascii="宋体" w:hAnsi="宋体" w:cs="仿宋"/>
          <w:kern w:val="28"/>
          <w:sz w:val="24"/>
          <w:szCs w:val="24"/>
        </w:rPr>
        <w:t>（2）甲方根据</w:t>
      </w:r>
      <w:r>
        <w:rPr>
          <w:rFonts w:hint="eastAsia" w:ascii="宋体" w:hAnsi="宋体" w:cs="仿宋"/>
          <w:kern w:val="28"/>
          <w:sz w:val="24"/>
          <w:szCs w:val="24"/>
          <w:lang w:eastAsia="zh-CN"/>
        </w:rPr>
        <w:t>磋商文件、及磋商响应文件</w:t>
      </w:r>
      <w:r>
        <w:rPr>
          <w:rFonts w:hint="eastAsia" w:ascii="宋体" w:hAnsi="宋体" w:cs="仿宋"/>
          <w:kern w:val="28"/>
          <w:sz w:val="24"/>
          <w:szCs w:val="24"/>
        </w:rPr>
        <w:t>要求对</w:t>
      </w:r>
      <w:r>
        <w:rPr>
          <w:rFonts w:hint="eastAsia" w:ascii="宋体" w:hAnsi="宋体" w:cs="仿宋"/>
          <w:kern w:val="28"/>
          <w:sz w:val="24"/>
          <w:szCs w:val="24"/>
          <w:lang w:eastAsia="zh-CN"/>
        </w:rPr>
        <w:t>项目</w:t>
      </w:r>
      <w:r>
        <w:rPr>
          <w:rFonts w:hint="eastAsia" w:ascii="宋体" w:hAnsi="宋体" w:cs="仿宋"/>
          <w:kern w:val="28"/>
          <w:sz w:val="24"/>
          <w:szCs w:val="24"/>
        </w:rPr>
        <w:t>进行验收。</w:t>
      </w:r>
    </w:p>
    <w:p w14:paraId="11F070A3">
      <w:pPr>
        <w:keepNext w:val="0"/>
        <w:keepLines w:val="0"/>
        <w:pageBreakBefore w:val="0"/>
        <w:widowControl w:val="0"/>
        <w:wordWrap/>
        <w:overflowPunct/>
        <w:topLinePunct w:val="0"/>
        <w:autoSpaceDE/>
        <w:autoSpaceDN/>
        <w:bidi w:val="0"/>
        <w:spacing w:line="360" w:lineRule="auto"/>
        <w:ind w:firstLine="480" w:firstLineChars="200"/>
        <w:textAlignment w:val="auto"/>
        <w:rPr>
          <w:rFonts w:ascii="宋体" w:hAnsi="宋体"/>
          <w:sz w:val="24"/>
          <w:szCs w:val="24"/>
        </w:rPr>
      </w:pPr>
      <w:r>
        <w:rPr>
          <w:rFonts w:hint="eastAsia" w:ascii="宋体" w:hAnsi="宋体"/>
          <w:sz w:val="24"/>
          <w:szCs w:val="24"/>
        </w:rPr>
        <w:t>（3）验收依据： ①</w:t>
      </w:r>
      <w:r>
        <w:rPr>
          <w:rFonts w:hint="eastAsia" w:ascii="宋体" w:hAnsi="宋体"/>
          <w:sz w:val="24"/>
          <w:szCs w:val="24"/>
          <w:lang w:eastAsia="zh-CN"/>
        </w:rPr>
        <w:t>竞争性磋商</w:t>
      </w:r>
      <w:r>
        <w:rPr>
          <w:rFonts w:hint="eastAsia" w:ascii="宋体" w:hAnsi="宋体"/>
          <w:sz w:val="24"/>
          <w:szCs w:val="24"/>
        </w:rPr>
        <w:t>文件、</w:t>
      </w:r>
      <w:r>
        <w:rPr>
          <w:rFonts w:hint="eastAsia" w:ascii="宋体" w:hAnsi="宋体"/>
          <w:sz w:val="24"/>
          <w:szCs w:val="24"/>
          <w:lang w:eastAsia="zh-CN"/>
        </w:rPr>
        <w:t>磋商响应</w:t>
      </w:r>
      <w:r>
        <w:rPr>
          <w:rFonts w:hint="eastAsia" w:ascii="宋体" w:hAnsi="宋体"/>
          <w:sz w:val="24"/>
          <w:szCs w:val="24"/>
        </w:rPr>
        <w:t>文件、澄清表（函）；②本合同及附件文本；③国家相应的标准、规范。</w:t>
      </w:r>
    </w:p>
    <w:p w14:paraId="691EABB4">
      <w:pPr>
        <w:keepNext w:val="0"/>
        <w:keepLines w:val="0"/>
        <w:pageBreakBefore w:val="0"/>
        <w:widowControl w:val="0"/>
        <w:wordWrap/>
        <w:overflowPunct/>
        <w:topLinePunct w:val="0"/>
        <w:autoSpaceDE/>
        <w:autoSpaceDN/>
        <w:bidi w:val="0"/>
        <w:spacing w:line="360" w:lineRule="auto"/>
        <w:textAlignment w:val="auto"/>
        <w:rPr>
          <w:rFonts w:ascii="宋体" w:hAnsi="宋体" w:cs="宋体"/>
          <w:b/>
          <w:color w:val="000000"/>
          <w:sz w:val="24"/>
          <w:szCs w:val="24"/>
        </w:rPr>
      </w:pPr>
      <w:r>
        <w:rPr>
          <w:rFonts w:hint="eastAsia" w:ascii="宋体" w:hAnsi="宋体" w:cs="宋体"/>
          <w:b/>
          <w:color w:val="000000"/>
          <w:sz w:val="24"/>
          <w:szCs w:val="24"/>
        </w:rPr>
        <w:t>八、违约责任</w:t>
      </w:r>
    </w:p>
    <w:p w14:paraId="737F70ED">
      <w:pPr>
        <w:keepNext w:val="0"/>
        <w:keepLines w:val="0"/>
        <w:pageBreakBefore w:val="0"/>
        <w:widowControl w:val="0"/>
        <w:wordWrap/>
        <w:overflowPunct/>
        <w:topLinePunct w:val="0"/>
        <w:autoSpaceDE/>
        <w:autoSpaceDN/>
        <w:bidi w:val="0"/>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（1）按《中华人民共和国民法典》中的相关条款执行。</w:t>
      </w:r>
    </w:p>
    <w:p w14:paraId="4EC89128">
      <w:pPr>
        <w:keepNext w:val="0"/>
        <w:keepLines w:val="0"/>
        <w:pageBreakBefore w:val="0"/>
        <w:widowControl w:val="0"/>
        <w:wordWrap/>
        <w:overflowPunct/>
        <w:topLinePunct w:val="0"/>
        <w:autoSpaceDE/>
        <w:autoSpaceDN/>
        <w:bidi w:val="0"/>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（2）未按合同要求提供的</w:t>
      </w:r>
      <w:r>
        <w:rPr>
          <w:rFonts w:hint="eastAsia" w:ascii="宋体" w:hAnsi="宋体"/>
          <w:color w:val="000000"/>
          <w:sz w:val="24"/>
          <w:szCs w:val="24"/>
          <w:lang w:val="en-US" w:eastAsia="zh-CN"/>
        </w:rPr>
        <w:t>软件技术专业教学资源库</w:t>
      </w:r>
      <w:r>
        <w:rPr>
          <w:rFonts w:hint="eastAsia" w:ascii="宋体" w:hAnsi="宋体"/>
          <w:color w:val="000000"/>
          <w:sz w:val="24"/>
          <w:szCs w:val="24"/>
        </w:rPr>
        <w:t>不能满足合同技术要求，采购人会同招标组织机构有权终止合同和对投标人的违约行为进行追究。</w:t>
      </w:r>
    </w:p>
    <w:p w14:paraId="2779241C">
      <w:pPr>
        <w:keepNext w:val="0"/>
        <w:keepLines w:val="0"/>
        <w:pageBreakBefore w:val="0"/>
        <w:widowControl w:val="0"/>
        <w:tabs>
          <w:tab w:val="left" w:pos="5355"/>
        </w:tabs>
        <w:wordWrap/>
        <w:overflowPunct/>
        <w:topLinePunct w:val="0"/>
        <w:autoSpaceDE/>
        <w:autoSpaceDN/>
        <w:bidi w:val="0"/>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（3）乙方不能按期完成工作任务，乙方须按甲方已支付金额的双倍金额，返还于甲方，作为赔偿。如因甲方原因导致产品不能按计划完成，乙方不用承担赔偿责任。</w:t>
      </w:r>
    </w:p>
    <w:p w14:paraId="6666F342">
      <w:pPr>
        <w:keepNext w:val="0"/>
        <w:keepLines w:val="0"/>
        <w:pageBreakBefore w:val="0"/>
        <w:widowControl w:val="0"/>
        <w:tabs>
          <w:tab w:val="left" w:pos="5355"/>
        </w:tabs>
        <w:wordWrap/>
        <w:overflowPunct/>
        <w:topLinePunct w:val="0"/>
        <w:autoSpaceDE/>
        <w:autoSpaceDN/>
        <w:bidi w:val="0"/>
        <w:spacing w:line="360" w:lineRule="auto"/>
        <w:textAlignment w:val="auto"/>
        <w:rPr>
          <w:rFonts w:ascii="宋体" w:hAnsi="宋体" w:cs="宋体"/>
          <w:b/>
          <w:color w:val="000000"/>
          <w:sz w:val="24"/>
          <w:szCs w:val="24"/>
        </w:rPr>
      </w:pPr>
      <w:r>
        <w:rPr>
          <w:rFonts w:hint="eastAsia" w:ascii="宋体" w:hAnsi="宋体" w:cs="宋体"/>
          <w:b/>
          <w:color w:val="000000"/>
          <w:sz w:val="24"/>
          <w:szCs w:val="24"/>
        </w:rPr>
        <w:t>九、合同争议的解决：</w:t>
      </w:r>
    </w:p>
    <w:p w14:paraId="236B9F85">
      <w:pPr>
        <w:keepNext w:val="0"/>
        <w:keepLines w:val="0"/>
        <w:pageBreakBefore w:val="0"/>
        <w:widowControl w:val="0"/>
        <w:tabs>
          <w:tab w:val="left" w:pos="5355"/>
        </w:tabs>
        <w:wordWrap/>
        <w:overflowPunct/>
        <w:topLinePunct w:val="0"/>
        <w:autoSpaceDE/>
        <w:autoSpaceDN/>
        <w:bidi w:val="0"/>
        <w:spacing w:line="360" w:lineRule="auto"/>
        <w:ind w:firstLine="480" w:firstLineChars="200"/>
        <w:textAlignment w:val="auto"/>
        <w:rPr>
          <w:rFonts w:ascii="宋体" w:hAnsi="宋体" w:cs="宋体"/>
          <w:b/>
          <w:color w:val="000000"/>
          <w:sz w:val="24"/>
          <w:szCs w:val="24"/>
        </w:rPr>
      </w:pPr>
      <w:r>
        <w:rPr>
          <w:rFonts w:hint="eastAsia" w:ascii="宋体" w:hAnsi="宋体" w:cs="宋体"/>
          <w:color w:val="000000"/>
          <w:sz w:val="24"/>
          <w:szCs w:val="24"/>
        </w:rPr>
        <w:t>合同一经签订，不得随意变更、中止或终止。对确需变更、调整或者中止、终止合同的，应按规定履行相应的手续。</w:t>
      </w:r>
    </w:p>
    <w:p w14:paraId="37533258">
      <w:pPr>
        <w:keepNext w:val="0"/>
        <w:keepLines w:val="0"/>
        <w:pageBreakBefore w:val="0"/>
        <w:widowControl w:val="0"/>
        <w:tabs>
          <w:tab w:val="left" w:pos="5355"/>
        </w:tabs>
        <w:wordWrap/>
        <w:overflowPunct/>
        <w:topLinePunct w:val="0"/>
        <w:autoSpaceDE/>
        <w:autoSpaceDN/>
        <w:bidi w:val="0"/>
        <w:spacing w:line="360" w:lineRule="auto"/>
        <w:ind w:firstLine="480" w:firstLineChars="200"/>
        <w:textAlignment w:val="auto"/>
        <w:rPr>
          <w:rFonts w:ascii="宋体" w:hAnsi="宋体" w:cs="宋体"/>
          <w:color w:val="000000"/>
          <w:sz w:val="24"/>
          <w:szCs w:val="24"/>
        </w:rPr>
      </w:pPr>
      <w:r>
        <w:rPr>
          <w:rFonts w:hint="eastAsia" w:ascii="宋体" w:hAnsi="宋体" w:cs="宋体"/>
          <w:color w:val="000000"/>
          <w:sz w:val="24"/>
          <w:szCs w:val="24"/>
        </w:rPr>
        <w:t>合同执行中发生争议的，甲、乙双方应协商解决，协商达不成一致时，可向甲方所在地人民法院提请诉讼。</w:t>
      </w:r>
    </w:p>
    <w:p w14:paraId="745CFDAB">
      <w:pPr>
        <w:keepNext w:val="0"/>
        <w:keepLines w:val="0"/>
        <w:pageBreakBefore w:val="0"/>
        <w:widowControl w:val="0"/>
        <w:tabs>
          <w:tab w:val="left" w:pos="5355"/>
        </w:tabs>
        <w:wordWrap/>
        <w:overflowPunct/>
        <w:topLinePunct w:val="0"/>
        <w:autoSpaceDE/>
        <w:autoSpaceDN/>
        <w:bidi w:val="0"/>
        <w:spacing w:line="360" w:lineRule="auto"/>
        <w:textAlignment w:val="auto"/>
        <w:rPr>
          <w:rFonts w:ascii="宋体" w:hAnsi="宋体" w:cs="宋体"/>
          <w:b/>
          <w:color w:val="000000"/>
          <w:sz w:val="24"/>
          <w:szCs w:val="24"/>
        </w:rPr>
      </w:pPr>
      <w:r>
        <w:rPr>
          <w:rFonts w:hint="eastAsia" w:ascii="宋体" w:hAnsi="宋体" w:cs="宋体"/>
          <w:b/>
          <w:color w:val="000000"/>
          <w:sz w:val="24"/>
          <w:szCs w:val="24"/>
        </w:rPr>
        <w:t>十、其它事项</w:t>
      </w:r>
    </w:p>
    <w:p w14:paraId="5808A266">
      <w:pPr>
        <w:keepNext w:val="0"/>
        <w:keepLines w:val="0"/>
        <w:pageBreakBefore w:val="0"/>
        <w:widowControl w:val="0"/>
        <w:wordWrap/>
        <w:overflowPunct/>
        <w:topLinePunct w:val="0"/>
        <w:autoSpaceDE/>
        <w:autoSpaceDN/>
        <w:bidi w:val="0"/>
        <w:adjustRightInd w:val="0"/>
        <w:snapToGrid w:val="0"/>
        <w:spacing w:line="360" w:lineRule="auto"/>
        <w:ind w:firstLine="600" w:firstLineChars="250"/>
        <w:textAlignment w:val="auto"/>
        <w:rPr>
          <w:rFonts w:ascii="宋体" w:hAnsi="宋体" w:cs="宋体"/>
          <w:color w:val="000000"/>
          <w:sz w:val="24"/>
          <w:szCs w:val="24"/>
        </w:rPr>
      </w:pPr>
      <w:r>
        <w:rPr>
          <w:rFonts w:ascii="宋体" w:hAnsi="宋体" w:cs="宋体"/>
          <w:color w:val="000000"/>
          <w:sz w:val="24"/>
          <w:szCs w:val="24"/>
        </w:rPr>
        <w:t>1</w:t>
      </w:r>
      <w:r>
        <w:rPr>
          <w:rFonts w:hint="eastAsia" w:ascii="宋体" w:hAnsi="宋体" w:cs="宋体"/>
          <w:color w:val="000000"/>
          <w:sz w:val="24"/>
          <w:szCs w:val="24"/>
        </w:rPr>
        <w:t>、甲、乙双方做为合同执行的主体，有义务及时完全履行合同。</w:t>
      </w:r>
    </w:p>
    <w:p w14:paraId="15BB8936">
      <w:pPr>
        <w:keepNext w:val="0"/>
        <w:keepLines w:val="0"/>
        <w:pageBreakBefore w:val="0"/>
        <w:widowControl w:val="0"/>
        <w:wordWrap/>
        <w:overflowPunct/>
        <w:topLinePunct w:val="0"/>
        <w:autoSpaceDE/>
        <w:autoSpaceDN/>
        <w:bidi w:val="0"/>
        <w:adjustRightInd w:val="0"/>
        <w:snapToGrid w:val="0"/>
        <w:spacing w:line="360" w:lineRule="auto"/>
        <w:ind w:firstLine="600" w:firstLineChars="250"/>
        <w:textAlignment w:val="auto"/>
        <w:rPr>
          <w:rFonts w:ascii="宋体" w:hAnsi="宋体" w:cs="宋体"/>
          <w:color w:val="000000"/>
          <w:sz w:val="24"/>
          <w:szCs w:val="24"/>
        </w:rPr>
      </w:pPr>
      <w:r>
        <w:rPr>
          <w:rFonts w:ascii="宋体" w:hAnsi="宋体" w:cs="宋体"/>
          <w:color w:val="000000"/>
          <w:sz w:val="24"/>
          <w:szCs w:val="24"/>
        </w:rPr>
        <w:t>2</w:t>
      </w:r>
      <w:r>
        <w:rPr>
          <w:rFonts w:hint="eastAsia" w:ascii="宋体" w:hAnsi="宋体" w:cs="宋体"/>
          <w:color w:val="000000"/>
          <w:sz w:val="24"/>
          <w:szCs w:val="24"/>
        </w:rPr>
        <w:t>、甲方使用部门代表采购人签署合同，并随时监督合同履行情况。合同执行过程中涉及的招标问题，由使用部门会同招标处与供方解决。</w:t>
      </w:r>
    </w:p>
    <w:p w14:paraId="022C5352">
      <w:pPr>
        <w:keepNext w:val="0"/>
        <w:keepLines w:val="0"/>
        <w:pageBreakBefore w:val="0"/>
        <w:widowControl w:val="0"/>
        <w:wordWrap/>
        <w:overflowPunct/>
        <w:topLinePunct w:val="0"/>
        <w:autoSpaceDE/>
        <w:autoSpaceDN/>
        <w:bidi w:val="0"/>
        <w:adjustRightInd w:val="0"/>
        <w:snapToGrid w:val="0"/>
        <w:spacing w:line="360" w:lineRule="auto"/>
        <w:ind w:firstLine="600" w:firstLineChars="250"/>
        <w:textAlignment w:val="auto"/>
        <w:rPr>
          <w:rFonts w:ascii="宋体" w:hAnsi="宋体" w:cs="宋体"/>
          <w:color w:val="000000"/>
          <w:sz w:val="24"/>
          <w:szCs w:val="24"/>
        </w:rPr>
      </w:pPr>
      <w:r>
        <w:rPr>
          <w:rFonts w:ascii="宋体" w:hAnsi="宋体" w:cs="宋体"/>
          <w:color w:val="000000"/>
          <w:sz w:val="24"/>
          <w:szCs w:val="24"/>
        </w:rPr>
        <w:t>3</w:t>
      </w:r>
      <w:r>
        <w:rPr>
          <w:rFonts w:hint="eastAsia" w:ascii="宋体" w:hAnsi="宋体" w:cs="宋体"/>
          <w:color w:val="000000"/>
          <w:sz w:val="24"/>
          <w:szCs w:val="24"/>
        </w:rPr>
        <w:t>、合同未尽事宜，由甲、乙双方协商，协商方案作为本合同不可分割的组成部分，与本合同具有同等法律效力。</w:t>
      </w:r>
    </w:p>
    <w:p w14:paraId="0F1CDF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000000"/>
          <w:sz w:val="24"/>
          <w:szCs w:val="24"/>
        </w:rPr>
      </w:pPr>
      <w:r>
        <w:rPr>
          <w:rFonts w:ascii="宋体" w:hAnsi="宋体" w:cs="宋体"/>
          <w:color w:val="000000"/>
          <w:sz w:val="24"/>
          <w:szCs w:val="24"/>
        </w:rPr>
        <w:t>4</w:t>
      </w:r>
      <w:r>
        <w:rPr>
          <w:rFonts w:hint="eastAsia" w:ascii="宋体" w:hAnsi="宋体" w:cs="宋体"/>
          <w:color w:val="000000"/>
          <w:sz w:val="24"/>
          <w:szCs w:val="24"/>
        </w:rPr>
        <w:t>、</w:t>
      </w:r>
      <w:r>
        <w:rPr>
          <w:rFonts w:hint="eastAsia" w:ascii="宋体" w:hAnsi="宋体" w:cs="宋体"/>
          <w:color w:val="000000"/>
          <w:sz w:val="24"/>
          <w:szCs w:val="24"/>
          <w:lang w:val="en-US" w:eastAsia="zh-CN"/>
        </w:rPr>
        <w:t>竞争性磋商</w:t>
      </w:r>
      <w:r>
        <w:rPr>
          <w:rFonts w:hint="eastAsia" w:ascii="宋体" w:hAnsi="宋体" w:cs="宋体"/>
          <w:color w:val="000000"/>
          <w:sz w:val="24"/>
          <w:szCs w:val="24"/>
        </w:rPr>
        <w:t>文件和乙方的</w:t>
      </w:r>
      <w:r>
        <w:rPr>
          <w:rFonts w:hint="eastAsia" w:ascii="宋体" w:hAnsi="宋体" w:cs="宋体"/>
          <w:color w:val="000000"/>
          <w:sz w:val="24"/>
          <w:szCs w:val="24"/>
          <w:lang w:val="en-US" w:eastAsia="zh-CN"/>
        </w:rPr>
        <w:t>磋商响应</w:t>
      </w:r>
      <w:r>
        <w:rPr>
          <w:rFonts w:hint="eastAsia" w:ascii="宋体" w:hAnsi="宋体" w:cs="宋体"/>
          <w:color w:val="000000"/>
          <w:sz w:val="24"/>
          <w:szCs w:val="24"/>
        </w:rPr>
        <w:t>文件以及合同附件均为合同不可分割的部分。</w:t>
      </w:r>
    </w:p>
    <w:p w14:paraId="327809FB">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b/>
          <w:sz w:val="24"/>
          <w:szCs w:val="24"/>
        </w:rPr>
      </w:pPr>
      <w:r>
        <w:rPr>
          <w:rFonts w:ascii="宋体" w:hAnsi="宋体" w:cs="宋体"/>
          <w:color w:val="000000"/>
          <w:sz w:val="24"/>
          <w:szCs w:val="24"/>
        </w:rPr>
        <w:t>5</w:t>
      </w:r>
      <w:r>
        <w:rPr>
          <w:rFonts w:hint="eastAsia" w:ascii="宋体" w:hAnsi="宋体" w:cs="宋体"/>
          <w:color w:val="000000"/>
          <w:sz w:val="24"/>
          <w:szCs w:val="24"/>
        </w:rPr>
        <w:t>、合同一式</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份，甲方持</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份、乙方执</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份。双方签字盖章后生效，合同执行完毕自动失效。（合同的服务承诺长期有效）。</w:t>
      </w:r>
    </w:p>
    <w:p w14:paraId="5B2B580B">
      <w:pPr>
        <w:spacing w:line="360" w:lineRule="auto"/>
        <w:rPr>
          <w:rFonts w:hint="eastAsia" w:ascii="宋体" w:hAnsi="宋体" w:eastAsia="宋体" w:cs="宋体"/>
          <w:sz w:val="21"/>
          <w:szCs w:val="21"/>
        </w:rPr>
      </w:pPr>
    </w:p>
    <w:p w14:paraId="7C4613FA">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甲方：（盖章）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乙方：（盖章）</w:t>
      </w:r>
    </w:p>
    <w:p w14:paraId="69707111">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单位负责人：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法定代表人：               </w:t>
      </w:r>
    </w:p>
    <w:p w14:paraId="4E9B37AC">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联系人：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联系人：</w:t>
      </w:r>
    </w:p>
    <w:p w14:paraId="5D0D6E85">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签订日期：   年    月   日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签订日期：   年    月   日</w:t>
      </w:r>
    </w:p>
    <w:p w14:paraId="5AFE0CFB">
      <w:pPr>
        <w:spacing w:before="100" w:beforeLines="50" w:beforeAutospacing="1" w:after="100" w:afterLines="30" w:afterAutospacing="1" w:line="440" w:lineRule="exact"/>
        <w:ind w:left="480" w:hanging="422" w:hangingChars="200"/>
        <w:rPr>
          <w:rFonts w:hint="eastAsia" w:ascii="宋体" w:hAnsi="宋体" w:eastAsia="宋体" w:cs="宋体"/>
        </w:rPr>
      </w:pPr>
      <w:r>
        <w:rPr>
          <w:rFonts w:hint="eastAsia" w:ascii="宋体" w:hAnsi="宋体" w:eastAsia="宋体" w:cs="宋体"/>
          <w:b/>
          <w:bCs/>
          <w:color w:val="auto"/>
          <w:sz w:val="21"/>
          <w:szCs w:val="21"/>
          <w:highlight w:val="none"/>
          <w:lang w:val="en-US" w:eastAsia="zh-CN"/>
        </w:rPr>
        <w:t>说明：最终合同协议版本以双方实际签订合同版本为准。</w:t>
      </w:r>
      <w:r>
        <w:rPr>
          <w:rFonts w:hint="eastAsia" w:ascii="宋体" w:hAnsi="宋体" w:eastAsia="宋体" w:cs="宋体"/>
          <w:sz w:val="24"/>
          <w:szCs w:val="27"/>
        </w:rPr>
        <w:t xml:space="preserve"> </w:t>
      </w:r>
    </w:p>
    <w:p w14:paraId="6CA8930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18484E"/>
    <w:rsid w:val="10184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11"/>
      <w:szCs w:val="1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2025-07-11T09:57:00Z</dcterms:created>
  <dc:creator>WPS_小小小小小小文</dc:creator>
  <cp:lastModifiedBy>WPS_小小小小小小文</cp:lastModifiedBy>
  <dcterms:modified xsi:type="dcterms:W3CDTF">2025-07-11T09:57:36Z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2BC08C9AE7DC45E3AD64F8B6303AF1F7_11</vt:lpwstr>
  </property>
  <property fmtid="{D5CDD505-2E9C-101B-9397-08002B2CF9AE}" pid="4" name="KSOTemplateDocerSaveRecord">
    <vt:lpwstr>eyJoZGlkIjoiZDU5ODkzYjM3NDZmZThlOTVjMjA1NzRiYjVjNDY0ZWMiLCJ1c2VySWQiOiIxNDYxOTUwMjY0In0=</vt:lpwstr>
  </property>
</Properties>
</file>