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版本号：SCZE2025-CS-1718-00120250707001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小雁塔幼儿园教学楼及户外活动场地改造项目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SCZE2025-CS-1718-001</w:t>
      </w:r>
      <w:r>
        <w:br/>
      </w:r>
      <w:r>
        <w:br/>
      </w:r>
      <w:r>
        <w:br/>
      </w:r>
    </w:p>
    <w:p>
      <w:pPr>
        <w:pStyle w:val="null3"/>
        <w:jc w:val="center"/>
        <w:outlineLvl w:val="2"/>
      </w:pPr>
      <w:r>
        <w:rPr>
          <w:rFonts w:ascii="仿宋_GB2312" w:hAnsi="仿宋_GB2312" w:cs="仿宋_GB2312" w:eastAsia="仿宋_GB2312"/>
          <w:sz w:val="28"/>
          <w:b/>
        </w:rPr>
        <w:t>西安市碑林区小雁塔幼儿园</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西安市碑林区小雁塔幼儿园</w:t>
      </w:r>
      <w:r>
        <w:rPr>
          <w:rFonts w:ascii="仿宋_GB2312" w:hAnsi="仿宋_GB2312" w:cs="仿宋_GB2312" w:eastAsia="仿宋_GB2312"/>
        </w:rPr>
        <w:t>委托，拟对</w:t>
      </w:r>
      <w:r>
        <w:rPr>
          <w:rFonts w:ascii="仿宋_GB2312" w:hAnsi="仿宋_GB2312" w:cs="仿宋_GB2312" w:eastAsia="仿宋_GB2312"/>
        </w:rPr>
        <w:t>小雁塔幼儿园教学楼及户外活动场地改造项目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SCZE2025-CS-1718-001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小雁塔幼儿园教学楼及户外活动场地改造项目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小雁塔幼儿园教学楼及户外活动场地改造项目，采购内容详见采购需求。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采购包1（小雁塔幼儿园教学楼及户外活动场地改造项目）：属于专门面向中小企业采购。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1、授权委托书或法人身份证明：（1）法定代表人或单位负责人参加磋商的，应提供法定代表人或单位负责人身份证明； （2）授权代表参加磋商的，应提供法定代表人或单位负责人身份证明、授权委托书及授权代表在本单位缴纳养老保险证明。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3、企业资质：具备建设行政主管部门颁发的建筑工程施工总承包三级及以上资质且具备有效的安全生产许可证； 附资质证书的复印件或扫描件。</w:t>
      </w:r>
    </w:p>
    <w:p>
      <w:pPr>
        <w:pStyle w:val="null3"/>
      </w:pPr>
      <w:r>
        <w:rPr>
          <w:rFonts w:ascii="仿宋_GB2312" w:hAnsi="仿宋_GB2312" w:cs="仿宋_GB2312" w:eastAsia="仿宋_GB2312"/>
        </w:rPr>
        <w:t>4、拟派项目经理：拟派项目经理具有建筑工程专业二级及以上注册建造师执业资格及有效的安全生产考核证（B证）且在本单位注册，未担任其他在建工程的项目经理（提供承诺，格式自拟）； 附证件的复印件或扫描件及承诺书。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西安市碑林区小雁塔幼儿园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西安市碑林区小雁塔幼儿园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029-85223835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不足8000.00元的，按8000.00元计取。 2.成交单位的代理服务费交纳信息： 银行户名：陕西省采购招标有限责任公司，开户银行：中国光大银行西安友谊路支行，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西安市碑林区小雁塔幼儿园</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西安市碑林区小雁塔幼儿园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西安市碑林区小雁塔幼儿园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地址：西安市高新区锦业一路1号都市之门C座9层综合办公室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1,310,000.00</w:t>
      </w:r>
    </w:p>
    <w:p>
      <w:pPr>
        <w:pStyle w:val="null3"/>
      </w:pPr>
      <w:r>
        <w:rPr>
          <w:rFonts w:ascii="仿宋_GB2312" w:hAnsi="仿宋_GB2312" w:cs="仿宋_GB2312" w:eastAsia="仿宋_GB2312"/>
        </w:rPr>
        <w:t>采购包最高限价（元）: 1,255,142.25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教学楼及户外活动场地改造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标的名称：教学楼及户外活动场地改造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（1）工程内容：小雁塔幼儿园教学楼及户外活动场地改造，具体施工内容详见工程量清单及图纸。</w:t>
            </w:r>
          </w:p>
          <w:p>
            <w:pPr>
              <w:pStyle w:val="null3"/>
            </w:pPr>
            <w:r>
              <w:rPr>
                <w:rFonts w:ascii="仿宋_GB2312" w:hAnsi="仿宋_GB2312" w:cs="仿宋_GB2312" w:eastAsia="仿宋_GB2312"/>
              </w:rPr>
              <w:t>（2）工期：30天。</w:t>
            </w:r>
          </w:p>
          <w:p>
            <w:pPr>
              <w:pStyle w:val="null3"/>
            </w:pPr>
            <w:r>
              <w:rPr>
                <w:rFonts w:ascii="仿宋_GB2312" w:hAnsi="仿宋_GB2312" w:cs="仿宋_GB2312" w:eastAsia="仿宋_GB2312"/>
              </w:rPr>
              <w:t>（3）工程地点：西安市小雁塔幼儿园内。</w:t>
            </w:r>
          </w:p>
          <w:p>
            <w:pPr>
              <w:pStyle w:val="null3"/>
            </w:pPr>
            <w:r>
              <w:rPr>
                <w:rFonts w:ascii="仿宋_GB2312" w:hAnsi="仿宋_GB2312" w:cs="仿宋_GB2312" w:eastAsia="仿宋_GB2312"/>
              </w:rPr>
              <w:t>（4）质保期：自工程竣工验收合格之日起2年。</w:t>
            </w:r>
          </w:p>
          <w:p>
            <w:pPr>
              <w:pStyle w:val="null3"/>
            </w:pPr>
            <w:r>
              <w:rPr>
                <w:rFonts w:ascii="仿宋_GB2312" w:hAnsi="仿宋_GB2312" w:cs="仿宋_GB2312" w:eastAsia="仿宋_GB2312"/>
              </w:rPr>
              <w:t>（5）质量要求：符合国家现行有关施工质量验收规范要求“合格”标准。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《建筑工程施工质量验收统一标准》（GB50300-2013）等相关法律法规及采购人要求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提供了供应商未为本项目提供整体设计、规范编制或者项目管理、监理、检测等服务的声明。按格式要求填写《投标函》及《资格证明文件》并按要求进行签章。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（1）法定代表人或单位负责人参加磋商的，应提供法定代表人或单位负责人身份证明； （2）授权代表参加磋商的，应提供法定代表人或单位负责人身份证明、授权委托书及授权代表在本单位缴纳养老保险证明。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具备建设行政主管部门颁发的建筑工程施工总承包三级及以上资质且具备有效的安全生产许可证； 附资质证书的复印件或扫描件。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拟派项目经理具有建筑工程专业二级及以上注册建造师执业资格及有效的安全生产考核证（B证）且在本单位注册，未担任其他在建工程的项目经理（提供承诺，格式自拟）； 附证件的复印件或扫描件及承诺书。</w:t>
            </w:r>
          </w:p>
        </w:tc>
        <w:tc>
          <w:tcPr>
            <w:tcW w:type="dxa" w:w="1661"/>
          </w:tcPr>
          <w:p>
            <w:pPr>
              <w:pStyle w:val="null3"/>
            </w:pPr>
            <w:r>
              <w:rPr>
                <w:rFonts w:ascii="仿宋_GB2312" w:hAnsi="仿宋_GB2312" w:cs="仿宋_GB2312" w:eastAsia="仿宋_GB2312"/>
              </w:rPr>
              <w:t>响应文件封面 响应方案说明.docx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质疑函.docx 分项报价表（工程）.docx 资格证明文件.docx 投诉书.docx 响应文件封面 附件：符合性审查注释.docx 残疾人福利性单位声明函 拒绝政府采购领域商业贿赂承诺书.docx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质疑函.docx 分项报价表（工程）.docx 资格证明文件.docx 投诉书.docx 响应文件封面 附件：符合性审查注释.docx 残疾人福利性单位声明函 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内容无重大缺漏项，报价唯一，且没有超过采购预算及最高限价。</w:t>
            </w:r>
          </w:p>
        </w:tc>
        <w:tc>
          <w:tcPr>
            <w:tcW w:type="dxa" w:w="1661"/>
          </w:tcPr>
          <w:p>
            <w:pPr>
              <w:pStyle w:val="null3"/>
            </w:pPr>
            <w:r>
              <w:rPr>
                <w:rFonts w:ascii="仿宋_GB2312" w:hAnsi="仿宋_GB2312" w:cs="仿宋_GB2312" w:eastAsia="仿宋_GB2312"/>
              </w:rPr>
              <w:t>最终报价表.docx 分项报价表（工程）.docx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质疑函.docx 分项报价表（工程）.docx 资格证明文件.docx 投诉书.docx 响应文件封面 附件：符合性审查注释.docx 残疾人福利性单位声明函 拒绝政府采购领域商业贿赂承诺书.docx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质疑函.docx 分项报价表（工程）.docx 资格证明文件.docx 投诉书.docx 响应文件封面 附件：符合性审查注释.docx 残疾人福利性单位声明函 拒绝政府采购领域商业贿赂承诺书.docx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质疑函.docx 分项报价表（工程）.docx 资格证明文件.docx 投诉书.docx 响应文件封面 附件：符合性审查注释.docx 残疾人福利性单位声明函 拒绝政府采购领域商业贿赂承诺书.docx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质疑函.docx 分项报价表（工程）.docx 资格证明文件.docx 投诉书.docx 响应文件封面 附件：符合性审查注释.docx 残疾人福利性单位声明函 拒绝政府采购领域商业贿赂承诺书.docx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响应方案说明.docx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1.总体施工组织布置及规划全面、具体、可行、科学合理，得10分； 2.总体施工组织布置及规划比较全面、具体、可行、科学合理，得8分； 3.总体施工组织布置及规划相对全面、具体、合理，得6分； 4.总体施工组织布置及规划基本全面、合理，得4分； 5.总体施工组织布置及规划简单，有一定的合理性得2分； 6.总体施工组织布置及规划存在缺漏，合理性一般，得1分； 7.不满足项目要求不计分。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1.施工方案、方法与技术措施全面、具体、可行、科学合理，得15分； 2.施工方案、方法与技术措施比较全面、具体、可行、科学合理，得13分； 3.施工方案、方法与技术措施相对全面、具体、合理，得11分； 4.施工方案、方法与技术措施基本全面、合理，得9分； 5.施工方案、方法与技术措施简单，有一定的合理性得7分； 6.施工方案、方法与技术措施存在缺漏，合理性一般，得5分； 7.不满足项目要求不计分。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2.质量保证体系及措施较科学、较合理、较可行得3分； 3.质量保证体系及措施不科学、不合理、不具备可行性得1分； 4.不满足项目要求不计分。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2.安全保证措施较科学、较合理、较可行得3分； 3.安全保证措施不科学、不合理、不具备可行性得1分； 4.不满足项目要求不计分。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1.项目进度计划和工期目标科学、合理、可行得7分； 2.项目进度计划和工期目标科学、合理性一般、可行性一般得4分； 3.项目进度计划和工期目标不科学、不合理、不具备可行性得1分； 4.不满足项目要求不计分。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2.项目风险预测与防范，事故应急预案较科学、较合理、较可行得3分； 3.项目风险预测与防范，事故应急预案不科学、不合理、不具备可行性得1分； 4.不满足项目要求不计分。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3.拟投入的主要机具、设备和劳动力不充分、不能满足项目需要得1分； 4.不满足项目要求不计分。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2022年1月1日以来承接过类似项目的合同证明（以合同的签订日期为准）（每提供一个得1.5分，满分3分）（合同内容须清晰可辨认，无涂改，否则视为无效合同）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2022年1月1日以来承接过类似项目的合同证明（以合同的签订日期为准）（每提供一个得2分，满分2分）（合同内容须清晰可辨认，无涂改，否则视为无效合同）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2.质量保修承诺较完整、较科学、较合理、较可行得4分； 3.质量保修承诺不完整、不可行得1分； 4.不满足项目要求不计分。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后续服务措施承诺： 1.具体、详细、可行得5分； 2.后续服务措施承诺较具体、较详细、较可行得3分； 3.后续服务措施承诺不具体、不详细、不可行得1分； 4.不满足项目要求不计分。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分项报价表（工程）.docx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详见附件：分项报价表（工程）.docx</w:t>
      </w:r>
    </w:p>
    <w:p>
      <w:pPr>
        <w:pStyle w:val="null3"/>
        <w:ind w:firstLine="960"/>
      </w:pPr>
      <w:r>
        <w:rPr>
          <w:rFonts w:ascii="仿宋_GB2312" w:hAnsi="仿宋_GB2312" w:cs="仿宋_GB2312" w:eastAsia="仿宋_GB2312"/>
        </w:rPr>
        <w:t>详见附件：附件：符合性审查注释.docx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详见附件：最终报价表.docx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