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版本号：SXJTZB-ZC-JT2025073020250731001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新建计算机教室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SXJTZB-ZC-JT20250730</w:t>
      </w:r>
      <w:r>
        <w:br/>
      </w:r>
      <w:r>
        <w:br/>
      </w:r>
      <w:r>
        <w:br/>
      </w:r>
    </w:p>
    <w:p>
      <w:pPr>
        <w:pStyle w:val="null3"/>
        <w:jc w:val="center"/>
        <w:outlineLvl w:val="2"/>
      </w:pPr>
      <w:r>
        <w:rPr>
          <w:rFonts w:ascii="仿宋_GB2312" w:hAnsi="仿宋_GB2312" w:cs="仿宋_GB2312" w:eastAsia="仿宋_GB2312"/>
          <w:sz w:val="28"/>
          <w:b/>
        </w:rPr>
        <w:t>西安市第三中学</w:t>
      </w:r>
    </w:p>
    <w:p>
      <w:pPr>
        <w:pStyle w:val="null3"/>
        <w:jc w:val="center"/>
        <w:outlineLvl w:val="2"/>
      </w:pPr>
      <w:r>
        <w:rPr>
          <w:rFonts w:ascii="仿宋_GB2312" w:hAnsi="仿宋_GB2312" w:cs="仿宋_GB2312" w:eastAsia="仿宋_GB2312"/>
          <w:sz w:val="28"/>
          <w:b/>
        </w:rPr>
        <w:t>陕西嘉唐建设项目管理有限公司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陕西嘉唐建设项目管理有限公司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西安市第三中学</w:t>
      </w:r>
      <w:r>
        <w:rPr>
          <w:rFonts w:ascii="仿宋_GB2312" w:hAnsi="仿宋_GB2312" w:cs="仿宋_GB2312" w:eastAsia="仿宋_GB2312"/>
        </w:rPr>
        <w:t>委托，拟对</w:t>
      </w:r>
      <w:r>
        <w:rPr>
          <w:rFonts w:ascii="仿宋_GB2312" w:hAnsi="仿宋_GB2312" w:cs="仿宋_GB2312" w:eastAsia="仿宋_GB2312"/>
        </w:rPr>
        <w:t>新建计算机教室</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SXJTZB-ZC-JT20250730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新建计算机教室</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西安市第三中学新建计算机教室设备采购。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2、基本资格条件：供应商出具参加本次政府采购活动基本资格条件承诺函（供应商未提供基本资格条件承诺函的，应当按照《中华人民共和国政府采购法》及其实施条例的相关规定提供相应的证明材料）。</w:t>
      </w:r>
    </w:p>
    <w:p>
      <w:pPr>
        <w:pStyle w:val="null3"/>
      </w:pPr>
      <w:r>
        <w:rPr>
          <w:rFonts w:ascii="仿宋_GB2312" w:hAnsi="仿宋_GB2312" w:cs="仿宋_GB2312" w:eastAsia="仿宋_GB2312"/>
        </w:rPr>
        <w:t>3、法定代表人授权委托书：法定代表人参加谈判的提供法定代表人身份证明及身份证，委托代理人参加谈判的提供法定代表人授权委托书及法定代表人、委托代理人身份证；自然人参加谈判的只需提供身份证；备注：分支机构由分支机构负责人授权即可；并提供被授权人在本单位缴纳的社保记录（近3个月内）。</w:t>
      </w:r>
    </w:p>
    <w:p>
      <w:pPr>
        <w:pStyle w:val="null3"/>
      </w:pPr>
      <w:r>
        <w:rPr>
          <w:rFonts w:ascii="仿宋_GB2312" w:hAnsi="仿宋_GB2312" w:cs="仿宋_GB2312" w:eastAsia="仿宋_GB2312"/>
        </w:rPr>
        <w:t>4、本项目不接受联合体谈判：本项目不接受联合体谈判（提供书面声明材料）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西安市碑林区长乐坊77号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李向东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17719593776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陕西嘉唐建设项目管理有限公司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西安市未央区凤城五路与明光路十字天朗经开中心10楼11002室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张荷、王梦娜、曾小旦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029-89351397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计算机、空调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国家发展和改革委员会办公厅印发的《关于招标代理服务收费有关问题的通知》（发改办价格〔2003〕857号）的有关规定不足壹万元按壹万元计取。服务费交纳信息： 银行户名：陕西嘉唐建设项目管理有限公司 开户银行：西安银行股份有限公司含光门支行 账 号：112011580000141313 联 系 人：王工 联系电话：029-89351397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西安市第三中学</w:t>
      </w:r>
      <w:r>
        <w:rPr>
          <w:rFonts w:ascii="仿宋_GB2312" w:hAnsi="仿宋_GB2312" w:cs="仿宋_GB2312" w:eastAsia="仿宋_GB2312"/>
        </w:rPr>
        <w:t>和</w:t>
      </w:r>
      <w:r>
        <w:rPr>
          <w:rFonts w:ascii="仿宋_GB2312" w:hAnsi="仿宋_GB2312" w:cs="仿宋_GB2312" w:eastAsia="仿宋_GB2312"/>
        </w:rPr>
        <w:t>陕西嘉唐建设项目管理有限公司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西安市第三中学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陕西嘉唐建设项目管理有限公司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西安市第三中学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陕西嘉唐建设项目管理有限公司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供应商共同对项目整体进行验收。其内容包括确认设备(产品)的产地、规格、型号和数量，对其设备(产品)技术指标、性能参数以及产品质量是否达到现行国家有关验收规范“合格”标准进行逐项检查。 1.所验设备(产品)的指标、性能参数通过验收达不到竞争性谈判文件要求和谈判响应文件承诺的，或在使用中发现采购人不能容忍的缺陷等，将视为设备(产品) 验收不合格，供应商应无条件免费更换或退货。 2.若发现供应商有弄虚作假的，在谈判阶段故意或随意夸大设备(产品)技术性能，供应商应无条件退货，并赔偿采购人相应的损失。 3.验收标准：按竞争性谈判文件、谈判响应文件及澄清函等技术指标进行验收。各项指标均应符合验收标准及要求。 4.验收合格后，填写验收单，双方签字生效。 5.验收依据： a)合同文本；b)谈判响应文件及澄清函、竞争性谈判文件； c)国家和行业制定的相应的标准和规范。 d)设备(产品)验收清单（注明各部件的品名、数量、规格型号和原产地或生产厂家）。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联系人：张荷、王梦娜、曾小旦</w:t>
      </w:r>
    </w:p>
    <w:p>
      <w:pPr>
        <w:pStyle w:val="null3"/>
      </w:pPr>
      <w:r>
        <w:rPr>
          <w:rFonts w:ascii="仿宋_GB2312" w:hAnsi="仿宋_GB2312" w:cs="仿宋_GB2312" w:eastAsia="仿宋_GB2312"/>
        </w:rPr>
        <w:t>联系电话：029-89351397</w:t>
      </w:r>
    </w:p>
    <w:p>
      <w:pPr>
        <w:pStyle w:val="null3"/>
      </w:pPr>
      <w:r>
        <w:rPr>
          <w:rFonts w:ascii="仿宋_GB2312" w:hAnsi="仿宋_GB2312" w:cs="仿宋_GB2312" w:eastAsia="仿宋_GB2312"/>
        </w:rPr>
        <w:t>地址：西安市未央区凤城五路与明光路十字天朗经开中心10楼11002室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西安市第三中学新建计算机教室设备采购。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符合学校要求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标的名称：符合学校要求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78"/>
              <w:gridCol w:w="243"/>
              <w:gridCol w:w="1717"/>
              <w:gridCol w:w="213"/>
              <w:gridCol w:w="191"/>
            </w:tblGrid>
            <w:tr>
              <w:tc>
                <w:tcPr>
                  <w:tcW w:type="dxa" w:w="2542"/>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西安市第三中学国产化计算机教室建设清单</w:t>
                  </w:r>
                </w:p>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智慧黑板</w:t>
                  </w:r>
                </w:p>
              </w:tc>
              <w:tc>
                <w:tcPr>
                  <w:tcW w:type="dxa" w:w="17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一、整体设计</w:t>
                  </w:r>
                  <w:r>
                    <w:br/>
                  </w:r>
                  <w:r>
                    <w:rPr>
                      <w:rFonts w:ascii="仿宋_GB2312" w:hAnsi="仿宋_GB2312" w:cs="仿宋_GB2312" w:eastAsia="仿宋_GB2312"/>
                      <w:sz w:val="22"/>
                      <w:color w:val="000000"/>
                    </w:rPr>
                    <w:t>1.整机尺寸：长≥4200mm，高≥1200mm，厚≤95mm。</w:t>
                  </w:r>
                  <w:r>
                    <w:br/>
                  </w:r>
                  <w:r>
                    <w:rPr>
                      <w:rFonts w:ascii="仿宋_GB2312" w:hAnsi="仿宋_GB2312" w:cs="仿宋_GB2312" w:eastAsia="仿宋_GB2312"/>
                      <w:sz w:val="22"/>
                      <w:color w:val="000000"/>
                    </w:rPr>
                    <w:t>2.智慧黑板采用三拼结构，屏幕边缘采用金属圆角包边防护，背板采用金属材质，内部电路器件辐射。中间为多媒体显示屏，两侧为书写黑板；整个黑板无推拉式结构，黑板支持无尘粉笔,普通粉笔,环保水笔等多种媒介书写。</w:t>
                  </w:r>
                  <w:r>
                    <w:br/>
                  </w:r>
                  <w:r>
                    <w:rPr>
                      <w:rFonts w:ascii="仿宋_GB2312" w:hAnsi="仿宋_GB2312" w:cs="仿宋_GB2312" w:eastAsia="仿宋_GB2312"/>
                      <w:sz w:val="22"/>
                      <w:color w:val="000000"/>
                    </w:rPr>
                    <w:t>3.两侧副</w:t>
                  </w:r>
                  <w:r>
                    <w:rPr>
                      <w:rFonts w:ascii="仿宋_GB2312" w:hAnsi="仿宋_GB2312" w:cs="仿宋_GB2312" w:eastAsia="仿宋_GB2312"/>
                      <w:sz w:val="22"/>
                      <w:color w:val="000000"/>
                    </w:rPr>
                    <w:t>板中间材料采用纳米蜂窝板，支持磁吸功能。</w:t>
                  </w:r>
                  <w:r>
                    <w:br/>
                  </w:r>
                  <w:r>
                    <w:rPr>
                      <w:rFonts w:ascii="仿宋_GB2312" w:hAnsi="仿宋_GB2312" w:cs="仿宋_GB2312" w:eastAsia="仿宋_GB2312"/>
                      <w:sz w:val="22"/>
                      <w:color w:val="000000"/>
                    </w:rPr>
                    <w:t>4.中央主屏幕采用不低于86英寸UHD超高清LED液晶屏，屏幕图像分辨率≥3840*2160，可视角度≥178°。</w:t>
                  </w:r>
                  <w:r>
                    <w:br/>
                  </w:r>
                  <w:r>
                    <w:rPr>
                      <w:rFonts w:ascii="仿宋_GB2312" w:hAnsi="仿宋_GB2312" w:cs="仿宋_GB2312" w:eastAsia="仿宋_GB2312"/>
                      <w:sz w:val="22"/>
                      <w:color w:val="000000"/>
                    </w:rPr>
                    <w:t>5.整机支持不低于20点红外触控，触摸分辨率不少于32768*32768，无触摸死点。无需安装驱动和校准定位。</w:t>
                  </w:r>
                  <w:r>
                    <w:br/>
                  </w:r>
                  <w:r>
                    <w:rPr>
                      <w:rFonts w:ascii="仿宋_GB2312" w:hAnsi="仿宋_GB2312" w:cs="仿宋_GB2312" w:eastAsia="仿宋_GB2312"/>
                      <w:sz w:val="22"/>
                      <w:color w:val="000000"/>
                    </w:rPr>
                    <w:t>6.前置物理按键不少于5个，采用中文标识。</w:t>
                  </w:r>
                  <w:r>
                    <w:br/>
                  </w:r>
                  <w:r>
                    <w:rPr>
                      <w:rFonts w:ascii="仿宋_GB2312" w:hAnsi="仿宋_GB2312" w:cs="仿宋_GB2312" w:eastAsia="仿宋_GB2312"/>
                      <w:sz w:val="22"/>
                      <w:color w:val="000000"/>
                    </w:rPr>
                    <w:t>7.整机具备不低于3个前置接口，包括不少于2个USB3.0接口，将U盘插入任意前置USB接口，均能被Windows及Android 系统识别。不少于1路HDMI接口。</w:t>
                  </w:r>
                  <w:r>
                    <w:br/>
                  </w:r>
                  <w:r>
                    <w:rPr>
                      <w:rFonts w:ascii="仿宋_GB2312" w:hAnsi="仿宋_GB2312" w:cs="仿宋_GB2312" w:eastAsia="仿宋_GB2312"/>
                      <w:sz w:val="22"/>
                      <w:color w:val="000000"/>
                    </w:rPr>
                    <w:t>7.整机内置安卓系统，安卓版本：≥Android11.0；内存：≥2GB，存储：≥8GB。</w:t>
                  </w:r>
                  <w:r>
                    <w:br/>
                  </w:r>
                  <w:r>
                    <w:rPr>
                      <w:rFonts w:ascii="仿宋_GB2312" w:hAnsi="仿宋_GB2312" w:cs="仿宋_GB2312" w:eastAsia="仿宋_GB2312"/>
                      <w:sz w:val="22"/>
                      <w:color w:val="000000"/>
                    </w:rPr>
                    <w:t>8.整机内置非独立的高清摄像头，拍摄像素≥1300万像素。内置非独立外扩展的≥4阵列全向性降噪麦克风</w:t>
                  </w:r>
                  <w:r>
                    <w:rPr>
                      <w:rFonts w:ascii="仿宋_GB2312" w:hAnsi="仿宋_GB2312" w:cs="仿宋_GB2312" w:eastAsia="仿宋_GB2312"/>
                      <w:sz w:val="22"/>
                      <w:color w:val="000000"/>
                    </w:rPr>
                    <w:t>，拾音有效距离</w:t>
                  </w:r>
                  <w:r>
                    <w:rPr>
                      <w:rFonts w:ascii="仿宋_GB2312" w:hAnsi="仿宋_GB2312" w:cs="仿宋_GB2312" w:eastAsia="仿宋_GB2312"/>
                      <w:sz w:val="22"/>
                      <w:color w:val="000000"/>
                    </w:rPr>
                    <w:t>≥10米。</w:t>
                  </w:r>
                  <w:r>
                    <w:br/>
                  </w:r>
                  <w:r>
                    <w:rPr>
                      <w:rFonts w:ascii="仿宋_GB2312" w:hAnsi="仿宋_GB2312" w:cs="仿宋_GB2312" w:eastAsia="仿宋_GB2312"/>
                      <w:sz w:val="22"/>
                      <w:color w:val="000000"/>
                    </w:rPr>
                    <w:t>9.整机具备不低于2.0声道音响，总功率≥30W。支持环绕声和数字均衡器调节。</w:t>
                  </w:r>
                  <w:r>
                    <w:br/>
                  </w:r>
                  <w:r>
                    <w:rPr>
                      <w:rFonts w:ascii="仿宋_GB2312" w:hAnsi="仿宋_GB2312" w:cs="仿宋_GB2312" w:eastAsia="仿宋_GB2312"/>
                      <w:sz w:val="22"/>
                      <w:color w:val="000000"/>
                    </w:rPr>
                    <w:t>10.整机支持通过前置按键一键启动录屏功能，录屏支持安卓系统和内置电脑OPS系统下录屏，并支持两个系统切换录屏不中断。</w:t>
                  </w:r>
                  <w:r>
                    <w:br/>
                  </w:r>
                  <w:r>
                    <w:rPr>
                      <w:rFonts w:ascii="仿宋_GB2312" w:hAnsi="仿宋_GB2312" w:cs="仿宋_GB2312" w:eastAsia="仿宋_GB2312"/>
                      <w:sz w:val="22"/>
                      <w:color w:val="000000"/>
                    </w:rPr>
                    <w:t>11.支持手势息屏，支持多媒体教学模式与传统黑板的快速切换。</w:t>
                  </w:r>
                  <w:r>
                    <w:br/>
                  </w:r>
                  <w:r>
                    <w:rPr>
                      <w:rFonts w:ascii="仿宋_GB2312" w:hAnsi="仿宋_GB2312" w:cs="仿宋_GB2312" w:eastAsia="仿宋_GB2312"/>
                      <w:sz w:val="22"/>
                      <w:color w:val="000000"/>
                    </w:rPr>
                    <w:t>12.整机内置蓝牙模块，蓝牙协议支</w:t>
                  </w:r>
                  <w:r>
                    <w:rPr>
                      <w:rFonts w:ascii="仿宋_GB2312" w:hAnsi="仿宋_GB2312" w:cs="仿宋_GB2312" w:eastAsia="仿宋_GB2312"/>
                      <w:sz w:val="22"/>
                      <w:color w:val="000000"/>
                    </w:rPr>
                    <w:t>持</w:t>
                  </w:r>
                  <w:r>
                    <w:rPr>
                      <w:rFonts w:ascii="仿宋_GB2312" w:hAnsi="仿宋_GB2312" w:cs="仿宋_GB2312" w:eastAsia="仿宋_GB2312"/>
                      <w:sz w:val="22"/>
                      <w:color w:val="000000"/>
                    </w:rPr>
                    <w:t>≥ Bluetooth 5.1版本，工作距离≥12米。</w:t>
                  </w:r>
                  <w:r>
                    <w:br/>
                  </w:r>
                  <w:r>
                    <w:rPr>
                      <w:rFonts w:ascii="仿宋_GB2312" w:hAnsi="仿宋_GB2312" w:cs="仿宋_GB2312" w:eastAsia="仿宋_GB2312"/>
                      <w:sz w:val="22"/>
                      <w:color w:val="000000"/>
                    </w:rPr>
                    <w:t>13.整机支持全通道窗口一键半屏功能，支持三种一键半屏操作，可通过手势操作、侧边栏半屏功能键，底部工具栏半屏功能键对显示窗口进行下移，并支持点击恢复显示全屏窗口。</w:t>
                  </w:r>
                  <w:r>
                    <w:br/>
                  </w:r>
                  <w:r>
                    <w:rPr>
                      <w:rFonts w:ascii="仿宋_GB2312" w:hAnsi="仿宋_GB2312" w:cs="仿宋_GB2312" w:eastAsia="仿宋_GB2312"/>
                      <w:sz w:val="22"/>
                      <w:color w:val="000000"/>
                    </w:rPr>
                    <w:t>14.支持单独听功能，显示屏息屏关闭后，在黑屏状态下，可进行音频播放。</w:t>
                  </w:r>
                  <w:r>
                    <w:br/>
                  </w:r>
                  <w:r>
                    <w:rPr>
                      <w:rFonts w:ascii="仿宋_GB2312" w:hAnsi="仿宋_GB2312" w:cs="仿宋_GB2312" w:eastAsia="仿宋_GB2312"/>
                      <w:sz w:val="22"/>
                      <w:color w:val="000000"/>
                    </w:rPr>
                    <w:t>15.整机只需连接一根网线，即可实现Windows 及Android系统同时联网。</w:t>
                  </w:r>
                  <w:r>
                    <w:br/>
                  </w:r>
                  <w:r>
                    <w:rPr>
                      <w:rFonts w:ascii="仿宋_GB2312" w:hAnsi="仿宋_GB2312" w:cs="仿宋_GB2312" w:eastAsia="仿宋_GB2312"/>
                      <w:sz w:val="22"/>
                      <w:color w:val="000000"/>
                    </w:rPr>
                    <w:t>16.无需借助PC，整机内置专业硬件自检维护工具，不接受第三方工具，可一键进行硬件自检，包括对OPS电脑状态、网络状态、CPU温度、光感系统、触摸屏、系统配置CPU状态进行检测和故障提示。</w:t>
                  </w:r>
                  <w:r>
                    <w:br/>
                  </w:r>
                  <w:r>
                    <w:rPr>
                      <w:rFonts w:ascii="仿宋_GB2312" w:hAnsi="仿宋_GB2312" w:cs="仿宋_GB2312" w:eastAsia="仿宋_GB2312"/>
                      <w:sz w:val="22"/>
                      <w:color w:val="000000"/>
                    </w:rPr>
                    <w:t>二、内置电脑</w:t>
                  </w:r>
                  <w:r>
                    <w:rPr>
                      <w:rFonts w:ascii="仿宋_GB2312" w:hAnsi="仿宋_GB2312" w:cs="仿宋_GB2312" w:eastAsia="仿宋_GB2312"/>
                      <w:sz w:val="22"/>
                      <w:color w:val="000000"/>
                    </w:rPr>
                    <w:t>OPS</w:t>
                  </w:r>
                  <w:r>
                    <w:br/>
                  </w:r>
                  <w:r>
                    <w:rPr>
                      <w:rFonts w:ascii="仿宋_GB2312" w:hAnsi="仿宋_GB2312" w:cs="仿宋_GB2312" w:eastAsia="仿宋_GB2312"/>
                      <w:sz w:val="22"/>
                      <w:color w:val="000000"/>
                    </w:rPr>
                    <w:t>1.内置OPS电脑采用抽拉式模块化设计。</w:t>
                  </w:r>
                  <w:r>
                    <w:br/>
                  </w:r>
                  <w:r>
                    <w:rPr>
                      <w:rFonts w:ascii="仿宋_GB2312" w:hAnsi="仿宋_GB2312" w:cs="仿宋_GB2312" w:eastAsia="仿宋_GB2312"/>
                      <w:sz w:val="22"/>
                      <w:color w:val="000000"/>
                    </w:rPr>
                    <w:t>2.处理器：≥Intel十代I5 CPU； 内存：≥8GB DDR4；硬盘：≥512G SSD。</w:t>
                  </w:r>
                  <w:r>
                    <w:br/>
                  </w:r>
                  <w:r>
                    <w:rPr>
                      <w:rFonts w:ascii="仿宋_GB2312" w:hAnsi="仿宋_GB2312" w:cs="仿宋_GB2312" w:eastAsia="仿宋_GB2312"/>
                      <w:sz w:val="22"/>
                      <w:color w:val="000000"/>
                    </w:rPr>
                    <w:t>3.接口：整机非外扩展具备≥6个USB接口；具有独立非外扩展的视频输出接口：≥1路HDMI。</w:t>
                  </w:r>
                  <w:r>
                    <w:br/>
                  </w:r>
                  <w:r>
                    <w:rPr>
                      <w:rFonts w:ascii="仿宋_GB2312" w:hAnsi="仿宋_GB2312" w:cs="仿宋_GB2312" w:eastAsia="仿宋_GB2312"/>
                      <w:sz w:val="22"/>
                      <w:color w:val="000000"/>
                    </w:rPr>
                    <w:t>三、教学软件</w:t>
                  </w:r>
                  <w:r>
                    <w:br/>
                  </w:r>
                  <w:r>
                    <w:rPr>
                      <w:rFonts w:ascii="仿宋_GB2312" w:hAnsi="仿宋_GB2312" w:cs="仿宋_GB2312" w:eastAsia="仿宋_GB2312"/>
                      <w:sz w:val="22"/>
                      <w:color w:val="000000"/>
                    </w:rPr>
                    <w:t>1.教学资源覆盖初高全学段主流教材版本，能够按学科、版本、章节自动筛选，提供与当前课程相匹配的所有教案、课件、试题、学案、虚拟实验、可交互式网络画板等教学资源并可通过关键字进行资源的模糊搜索，其中试题支持根据题干进行搜索；</w:t>
                  </w:r>
                  <w:r>
                    <w:br/>
                  </w:r>
                  <w:r>
                    <w:rPr>
                      <w:rFonts w:ascii="仿宋_GB2312" w:hAnsi="仿宋_GB2312" w:cs="仿宋_GB2312" w:eastAsia="仿宋_GB2312"/>
                      <w:sz w:val="22"/>
                      <w:color w:val="000000"/>
                    </w:rPr>
                    <w:t>2.适配PPT/WPS的智能备课工具</w:t>
                  </w:r>
                  <w:r>
                    <w:br/>
                  </w:r>
                  <w:r>
                    <w:rPr>
                      <w:rFonts w:ascii="仿宋_GB2312" w:hAnsi="仿宋_GB2312" w:cs="仿宋_GB2312" w:eastAsia="仿宋_GB2312"/>
                      <w:sz w:val="22"/>
                      <w:color w:val="000000"/>
                    </w:rPr>
                    <w:t>1）平台需具备很强的开放性，下载课件资源需为PPT/PPTX格式，并可直接在ppt中对课件内容进行二次编辑，不能以ppt文件的图片形式导出；</w:t>
                  </w:r>
                  <w:r>
                    <w:br/>
                  </w:r>
                  <w:r>
                    <w:rPr>
                      <w:rFonts w:ascii="仿宋_GB2312" w:hAnsi="仿宋_GB2312" w:cs="仿宋_GB2312" w:eastAsia="仿宋_GB2312"/>
                      <w:sz w:val="22"/>
                      <w:color w:val="000000"/>
                    </w:rPr>
                    <w:t>2）应支持本地PPT/WPS智能插件和云端资源等多种备课方式。教师可以直接在本地PPT课件中通过插件调取试题、微课视频等云端资源，可以自由创建新试题、课堂互动游戏、思维导图、网络画板形成互动课件。为保证多终端调用同一个课件均为最新版本，支持课件云同步，课件编辑完成可一键同步至云端存储；</w:t>
                  </w:r>
                  <w:r>
                    <w:br/>
                  </w:r>
                  <w:r>
                    <w:rPr>
                      <w:rFonts w:ascii="仿宋_GB2312" w:hAnsi="仿宋_GB2312" w:cs="仿宋_GB2312" w:eastAsia="仿宋_GB2312"/>
                      <w:sz w:val="22"/>
                      <w:color w:val="000000"/>
                    </w:rPr>
                    <w:t>3.题库应涵盖各学科主流教材版本的试题，能够根据课本章节、知识点、题型难易程度进行筛选，支持收藏、查看试题答案、查看答案解析、关联知识点，支持对试题进行二次编辑；</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提供不少于</w:t>
                  </w:r>
                  <w:r>
                    <w:rPr>
                      <w:rFonts w:ascii="仿宋_GB2312" w:hAnsi="仿宋_GB2312" w:cs="仿宋_GB2312" w:eastAsia="仿宋_GB2312"/>
                      <w:sz w:val="22"/>
                      <w:color w:val="000000"/>
                    </w:rPr>
                    <w:t>70个PPT课件主题模板供教师选用；</w:t>
                  </w:r>
                  <w:r>
                    <w:br/>
                  </w:r>
                  <w:r>
                    <w:rPr>
                      <w:rFonts w:ascii="仿宋_GB2312" w:hAnsi="仿宋_GB2312" w:cs="仿宋_GB2312" w:eastAsia="仿宋_GB2312"/>
                      <w:sz w:val="22"/>
                      <w:color w:val="000000"/>
                    </w:rPr>
                    <w:t>5.应提供思维导图，能够使用组织结构图、天盘图、逻辑结构图、鱼骨图、目录组织图、思维导图等样式，并可设置不少于10种背景颜色，思维导图可一键插入PPT并可进行二次编辑；</w:t>
                  </w:r>
                  <w:r>
                    <w:br/>
                  </w:r>
                  <w:r>
                    <w:rPr>
                      <w:rFonts w:ascii="仿宋_GB2312" w:hAnsi="仿宋_GB2312" w:cs="仿宋_GB2312" w:eastAsia="仿宋_GB2312"/>
                      <w:sz w:val="22"/>
                      <w:color w:val="000000"/>
                    </w:rPr>
                    <w:t>6.可一键插入PPT。学科工具应支持教师自主设置在首页显示的功能，且该设置在PPT插件和授课端之间可以同步；</w:t>
                  </w:r>
                  <w:r>
                    <w:br/>
                  </w:r>
                  <w:r>
                    <w:rPr>
                      <w:rFonts w:ascii="仿宋_GB2312" w:hAnsi="仿宋_GB2312" w:cs="仿宋_GB2312" w:eastAsia="仿宋_GB2312"/>
                      <w:sz w:val="22"/>
                      <w:color w:val="000000"/>
                    </w:rPr>
                    <w:t>7.可交互式虚拟实验数≥455项，需覆盖初高中物理实验，支持将实验插入PPT课件，支持在资源库中按学段、版本、分册、章节筛选实验，也可按名称快速检索实验。</w:t>
                  </w:r>
                  <w:r>
                    <w:br/>
                  </w:r>
                  <w:r>
                    <w:rPr>
                      <w:rFonts w:ascii="仿宋_GB2312" w:hAnsi="仿宋_GB2312" w:cs="仿宋_GB2312" w:eastAsia="仿宋_GB2312"/>
                      <w:sz w:val="22"/>
                      <w:color w:val="000000"/>
                    </w:rPr>
                    <w:t>8.为活跃课堂气氛，需要提供翻翻卡、猜词游戏、比大小、连词成句、连连看、匹配游戏、连线游戏、排序游戏、拼拼乐等至少十四种课堂活动；</w:t>
                  </w:r>
                  <w:r>
                    <w:br/>
                  </w:r>
                  <w:r>
                    <w:rPr>
                      <w:rFonts w:ascii="仿宋_GB2312" w:hAnsi="仿宋_GB2312" w:cs="仿宋_GB2312" w:eastAsia="仿宋_GB2312"/>
                      <w:sz w:val="22"/>
                      <w:color w:val="000000"/>
                    </w:rPr>
                    <w:t>9.备课资源存储及灵活分享：为方便教师协同备课，促进校本资源共建共享，所有备课资源均可按照教材章节进行存储，方便教师快速查找；教师的个人资源能够直接进行校本分享，加入备课的PPT格式课件、MP4格式视频均应支持链接分享、二维码分享，实现快速下载或在线播放，同时支持将教案、课件、学案、试题、试卷、网络画板、虚拟实验、微课、板书等教学资源通过定向精准分享功能分享给校内指定教师使用；</w:t>
                  </w:r>
                  <w:r>
                    <w:br/>
                  </w:r>
                  <w:r>
                    <w:rPr>
                      <w:rFonts w:ascii="仿宋_GB2312" w:hAnsi="仿宋_GB2312" w:cs="仿宋_GB2312" w:eastAsia="仿宋_GB2312"/>
                      <w:sz w:val="22"/>
                      <w:color w:val="000000"/>
                    </w:rPr>
                    <w:t>10.应支持白板教学，可以设置硬笔、竹笔、粉笔、荧光笔、激光笔等不少于七种笔型，能够自由调整画笔粗细，提供不少于10种画笔颜色，可以任意在色卡中选择画笔颜色，并可调整画笔色调、饱和度、亮度、红绿蓝值，支持添加不少于16种自定义颜色；</w:t>
                  </w:r>
                  <w:r>
                    <w:br/>
                  </w:r>
                  <w:r>
                    <w:rPr>
                      <w:rFonts w:ascii="仿宋_GB2312" w:hAnsi="仿宋_GB2312" w:cs="仿宋_GB2312" w:eastAsia="仿宋_GB2312"/>
                      <w:sz w:val="22"/>
                      <w:color w:val="000000"/>
                    </w:rPr>
                    <w:t>11.白板软件应支持工具菜单最小化悬浮于桌面，支持截图、聚光灯、放大镜、计时器、挡板、幕布、录屏等不少于18种教学工具和新增白板、切换背景、选择白板页等功能，在白板、PPT全屏播放、电脑桌面下均可流畅使用。支持对白板页面中的元素进行隐藏、锁定、缩放、旋转、置顶等操作，被隐藏元素可以一键重新显示在白板上；</w:t>
                  </w:r>
                  <w:r>
                    <w:br/>
                  </w:r>
                  <w:r>
                    <w:rPr>
                      <w:rFonts w:ascii="仿宋_GB2312" w:hAnsi="仿宋_GB2312" w:cs="仿宋_GB2312" w:eastAsia="仿宋_GB2312"/>
                      <w:sz w:val="22"/>
                      <w:color w:val="000000"/>
                    </w:rPr>
                    <w:t>12.智能识别</w:t>
                  </w:r>
                  <w:r>
                    <w:br/>
                  </w:r>
                  <w:r>
                    <w:rPr>
                      <w:rFonts w:ascii="仿宋_GB2312" w:hAnsi="仿宋_GB2312" w:cs="仿宋_GB2312" w:eastAsia="仿宋_GB2312"/>
                      <w:sz w:val="22"/>
                      <w:color w:val="000000"/>
                    </w:rPr>
                    <w:t>1）中文转写：智能转写可以支持连续书写并将书写的内容自动转换为楷体汉字；</w:t>
                  </w:r>
                  <w:r>
                    <w:br/>
                  </w:r>
                  <w:r>
                    <w:rPr>
                      <w:rFonts w:ascii="仿宋_GB2312" w:hAnsi="仿宋_GB2312" w:cs="仿宋_GB2312" w:eastAsia="仿宋_GB2312"/>
                      <w:sz w:val="22"/>
                      <w:color w:val="000000"/>
                    </w:rPr>
                    <w:t>2）划词搜索：可以对手写板书内容进行智能搜索，同时展示百度百科、百度汉语、百度网页的搜索结果；</w:t>
                  </w:r>
                  <w:r>
                    <w:br/>
                  </w:r>
                  <w:r>
                    <w:rPr>
                      <w:rFonts w:ascii="仿宋_GB2312" w:hAnsi="仿宋_GB2312" w:cs="仿宋_GB2312" w:eastAsia="仿宋_GB2312"/>
                      <w:sz w:val="22"/>
                      <w:color w:val="000000"/>
                    </w:rPr>
                    <w:t>3）图形识别：可以将手画的图形转换成对应的平面几何图形，支持识别不少于12种类型，必须包含以下类型：直线、相交线、折线、三角形、凸四边形、凸五边形、凸多边形、不规则非凸多边形、圆、五角星、椭圆，其中正凸多边形支持识别不少于8个边的凸多边形；</w:t>
                  </w:r>
                  <w:r>
                    <w:br/>
                  </w:r>
                  <w:r>
                    <w:rPr>
                      <w:rFonts w:ascii="仿宋_GB2312" w:hAnsi="仿宋_GB2312" w:cs="仿宋_GB2312" w:eastAsia="仿宋_GB2312"/>
                      <w:sz w:val="22"/>
                      <w:color w:val="000000"/>
                    </w:rPr>
                    <w:t>13.智慧错题本</w:t>
                  </w:r>
                  <w:r>
                    <w:br/>
                  </w:r>
                  <w:r>
                    <w:rPr>
                      <w:rFonts w:ascii="仿宋_GB2312" w:hAnsi="仿宋_GB2312" w:cs="仿宋_GB2312" w:eastAsia="仿宋_GB2312"/>
                      <w:sz w:val="22"/>
                      <w:color w:val="000000"/>
                    </w:rPr>
                    <w:t>1）需支持至少两种错题收录方式：支持学生线上做错的习题系统自动识别并收录；支持打印版试卷(云端题库组卷)批阅后，通过扫描仪形成扫描件，系统自动识别错题并加入班级错题本；</w:t>
                  </w:r>
                  <w:r>
                    <w:br/>
                  </w:r>
                  <w:r>
                    <w:rPr>
                      <w:rFonts w:ascii="仿宋_GB2312" w:hAnsi="仿宋_GB2312" w:cs="仿宋_GB2312" w:eastAsia="仿宋_GB2312"/>
                      <w:sz w:val="22"/>
                      <w:color w:val="000000"/>
                    </w:rPr>
                    <w:t>2）错题能够自动汇总到班级错题集和学生错题本。老师可按科目、时间、题型进行筛选，设置错误率范围进行筛选和通过正确率高低将错题排序；学生可以针对错题进行巩固练习；</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教师机</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基本要求</w:t>
                  </w:r>
                  <w:r>
                    <w:rPr>
                      <w:rFonts w:ascii="仿宋_GB2312" w:hAnsi="仿宋_GB2312" w:cs="仿宋_GB2312" w:eastAsia="仿宋_GB2312"/>
                      <w:sz w:val="22"/>
                      <w:color w:val="000000"/>
                    </w:rPr>
                    <w:t>:国产自主品牌。</w:t>
                  </w:r>
                  <w:r>
                    <w:br/>
                  </w:r>
                  <w:r>
                    <w:rPr>
                      <w:rFonts w:ascii="仿宋_GB2312" w:hAnsi="仿宋_GB2312" w:cs="仿宋_GB2312" w:eastAsia="仿宋_GB2312"/>
                      <w:sz w:val="22"/>
                      <w:color w:val="000000"/>
                    </w:rPr>
                    <w:t>2.机箱:机箱≤9L。</w:t>
                  </w:r>
                  <w:r>
                    <w:br/>
                  </w:r>
                  <w:r>
                    <w:rPr>
                      <w:rFonts w:ascii="仿宋_GB2312" w:hAnsi="仿宋_GB2312" w:cs="仿宋_GB2312" w:eastAsia="仿宋_GB2312"/>
                      <w:sz w:val="22"/>
                      <w:color w:val="000000"/>
                    </w:rPr>
                    <w:t>3.处理器:国产X86架构CPU，核数≥8核，主频≥2.7GHz。</w:t>
                  </w:r>
                  <w:r>
                    <w:br/>
                  </w:r>
                  <w:r>
                    <w:rPr>
                      <w:rFonts w:ascii="仿宋_GB2312" w:hAnsi="仿宋_GB2312" w:cs="仿宋_GB2312" w:eastAsia="仿宋_GB2312"/>
                      <w:sz w:val="22"/>
                      <w:color w:val="000000"/>
                    </w:rPr>
                    <w:t>4.内存:≥32GB DDR4内存，配置≥2个内存插槽，支持内存扩展。</w:t>
                  </w:r>
                  <w:r>
                    <w:br/>
                  </w:r>
                  <w:r>
                    <w:rPr>
                      <w:rFonts w:ascii="仿宋_GB2312" w:hAnsi="仿宋_GB2312" w:cs="仿宋_GB2312" w:eastAsia="仿宋_GB2312"/>
                      <w:sz w:val="22"/>
                      <w:color w:val="000000"/>
                    </w:rPr>
                    <w:t>5.显卡:≥2G独立显卡。</w:t>
                  </w:r>
                  <w:r>
                    <w:br/>
                  </w:r>
                  <w:r>
                    <w:rPr>
                      <w:rFonts w:ascii="仿宋_GB2312" w:hAnsi="仿宋_GB2312" w:cs="仿宋_GB2312" w:eastAsia="仿宋_GB2312"/>
                      <w:sz w:val="22"/>
                      <w:color w:val="000000"/>
                    </w:rPr>
                    <w:t>6.硬盘:≥1T 固态硬盘。</w:t>
                  </w:r>
                  <w:r>
                    <w:br/>
                  </w:r>
                  <w:r>
                    <w:rPr>
                      <w:rFonts w:ascii="仿宋_GB2312" w:hAnsi="仿宋_GB2312" w:cs="仿宋_GB2312" w:eastAsia="仿宋_GB2312"/>
                      <w:sz w:val="22"/>
                      <w:color w:val="000000"/>
                    </w:rPr>
                    <w:t>7.网络:集成10/100/1000M及以上自适应以太网口。</w:t>
                  </w:r>
                  <w:r>
                    <w:br/>
                  </w:r>
                  <w:r>
                    <w:rPr>
                      <w:rFonts w:ascii="仿宋_GB2312" w:hAnsi="仿宋_GB2312" w:cs="仿宋_GB2312" w:eastAsia="仿宋_GB2312"/>
                      <w:sz w:val="22"/>
                      <w:color w:val="000000"/>
                    </w:rPr>
                    <w:t>8.接口扩展:≥1个PCIe x16，≥2个PCIe x1扩展槽；USB接口≥8个，音频接口≥3个，麦克风≥1个，耳机≥1个。</w:t>
                  </w:r>
                  <w:r>
                    <w:br/>
                  </w:r>
                  <w:r>
                    <w:rPr>
                      <w:rFonts w:ascii="仿宋_GB2312" w:hAnsi="仿宋_GB2312" w:cs="仿宋_GB2312" w:eastAsia="仿宋_GB2312"/>
                      <w:sz w:val="22"/>
                      <w:color w:val="000000"/>
                    </w:rPr>
                    <w:t>9.数据安全:USB支持BIOS下全部接口一键开关。</w:t>
                  </w:r>
                  <w:r>
                    <w:br/>
                  </w:r>
                  <w:r>
                    <w:rPr>
                      <w:rFonts w:ascii="仿宋_GB2312" w:hAnsi="仿宋_GB2312" w:cs="仿宋_GB2312" w:eastAsia="仿宋_GB2312"/>
                      <w:sz w:val="22"/>
                      <w:color w:val="000000"/>
                    </w:rPr>
                    <w:t>10.预装正版国产化操作系统（麒麟/统信等）</w:t>
                  </w:r>
                  <w:r>
                    <w:br/>
                  </w:r>
                  <w:r>
                    <w:rPr>
                      <w:rFonts w:ascii="仿宋_GB2312" w:hAnsi="仿宋_GB2312" w:cs="仿宋_GB2312" w:eastAsia="仿宋_GB2312"/>
                      <w:sz w:val="22"/>
                      <w:color w:val="000000"/>
                    </w:rPr>
                    <w:t>★11.质控水平:MTBF≥30万小时，并提供证明资料加盖公章。</w:t>
                  </w:r>
                  <w:r>
                    <w:br/>
                  </w:r>
                  <w:r>
                    <w:rPr>
                      <w:rFonts w:ascii="仿宋_GB2312" w:hAnsi="仿宋_GB2312" w:cs="仿宋_GB2312" w:eastAsia="仿宋_GB2312"/>
                      <w:sz w:val="22"/>
                      <w:color w:val="000000"/>
                    </w:rPr>
                    <w:t>12.键鼠:与主机同品牌，USB光电鼠标，USB防水标准键盘。</w:t>
                  </w:r>
                  <w:r>
                    <w:br/>
                  </w:r>
                  <w:r>
                    <w:rPr>
                      <w:rFonts w:ascii="仿宋_GB2312" w:hAnsi="仿宋_GB2312" w:cs="仿宋_GB2312" w:eastAsia="仿宋_GB2312"/>
                      <w:sz w:val="22"/>
                      <w:color w:val="000000"/>
                    </w:rPr>
                    <w:t>13.显示器:</w:t>
                  </w:r>
                  <w:r>
                    <w:rPr>
                      <w:rFonts w:ascii="仿宋_GB2312" w:hAnsi="仿宋_GB2312" w:cs="仿宋_GB2312" w:eastAsia="仿宋_GB2312"/>
                      <w:sz w:val="22"/>
                      <w:color w:val="000000"/>
                    </w:rPr>
                    <w:t>≥21寸LED显示器，与主机同品牌且</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≥1920*1080</w:t>
                  </w:r>
                </w:p>
                <w:p>
                  <w:pPr>
                    <w:pStyle w:val="null3"/>
                    <w:jc w:val="left"/>
                  </w:pPr>
                  <w:r>
                    <w:rPr>
                      <w:rFonts w:ascii="仿宋_GB2312" w:hAnsi="仿宋_GB2312" w:cs="仿宋_GB2312" w:eastAsia="仿宋_GB2312"/>
                      <w:sz w:val="22"/>
                      <w:color w:val="000000"/>
                    </w:rPr>
                    <w:t>★14.售后服务:原厂提供三年上门服务，厂商承诺：当日下午4点前报修，下一自然日24点前修复，若没有完成修复，则按延迟日数对应的月度延保服务；在三年维保时间内，承诺将提供1次免费的尝试性故障硬盘（单盘）数据拯救服务（提供厂家承诺函）</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学生机（核心产品）</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1.基本要求:国产自主品牌。</w:t>
                  </w:r>
                  <w:r>
                    <w:br/>
                  </w:r>
                  <w:r>
                    <w:rPr>
                      <w:rFonts w:ascii="仿宋_GB2312" w:hAnsi="仿宋_GB2312" w:cs="仿宋_GB2312" w:eastAsia="仿宋_GB2312"/>
                      <w:sz w:val="22"/>
                      <w:color w:val="000000"/>
                    </w:rPr>
                    <w:t>2.机箱:机箱≤9L。</w:t>
                  </w:r>
                  <w:r>
                    <w:br/>
                  </w:r>
                  <w:r>
                    <w:rPr>
                      <w:rFonts w:ascii="仿宋_GB2312" w:hAnsi="仿宋_GB2312" w:cs="仿宋_GB2312" w:eastAsia="仿宋_GB2312"/>
                      <w:sz w:val="22"/>
                      <w:color w:val="000000"/>
                    </w:rPr>
                    <w:t>3.处理器:国产X86架构CPU，核数≥8核，主频≥2.7GHz。</w:t>
                  </w:r>
                  <w:r>
                    <w:br/>
                  </w:r>
                  <w:r>
                    <w:rPr>
                      <w:rFonts w:ascii="仿宋_GB2312" w:hAnsi="仿宋_GB2312" w:cs="仿宋_GB2312" w:eastAsia="仿宋_GB2312"/>
                      <w:sz w:val="22"/>
                      <w:color w:val="000000"/>
                    </w:rPr>
                    <w:t>4.内存:≥16GB DDR4内存，配置≥2个内存插槽，支持内存扩展。</w:t>
                  </w:r>
                  <w:r>
                    <w:br/>
                  </w:r>
                  <w:r>
                    <w:rPr>
                      <w:rFonts w:ascii="仿宋_GB2312" w:hAnsi="仿宋_GB2312" w:cs="仿宋_GB2312" w:eastAsia="仿宋_GB2312"/>
                      <w:sz w:val="22"/>
                      <w:color w:val="000000"/>
                    </w:rPr>
                    <w:t>5.显卡:≥集成显卡。</w:t>
                  </w:r>
                  <w:r>
                    <w:br/>
                  </w:r>
                  <w:r>
                    <w:rPr>
                      <w:rFonts w:ascii="仿宋_GB2312" w:hAnsi="仿宋_GB2312" w:cs="仿宋_GB2312" w:eastAsia="仿宋_GB2312"/>
                      <w:sz w:val="22"/>
                      <w:color w:val="000000"/>
                    </w:rPr>
                    <w:t>6.硬盘:≥512GB M.2固态硬盘。</w:t>
                  </w:r>
                  <w:r>
                    <w:br/>
                  </w:r>
                  <w:r>
                    <w:rPr>
                      <w:rFonts w:ascii="仿宋_GB2312" w:hAnsi="仿宋_GB2312" w:cs="仿宋_GB2312" w:eastAsia="仿宋_GB2312"/>
                      <w:sz w:val="22"/>
                      <w:color w:val="000000"/>
                    </w:rPr>
                    <w:t>7.网络:集成10/100/1000M及以上自适应以太网口。</w:t>
                  </w:r>
                  <w:r>
                    <w:br/>
                  </w:r>
                  <w:r>
                    <w:rPr>
                      <w:rFonts w:ascii="仿宋_GB2312" w:hAnsi="仿宋_GB2312" w:cs="仿宋_GB2312" w:eastAsia="仿宋_GB2312"/>
                      <w:sz w:val="22"/>
                      <w:color w:val="000000"/>
                    </w:rPr>
                    <w:t>8.接口扩展:≥1个PCIe x16，≥2个PCIe x1扩展槽；USB接口≥8个，音频接口≥3个，麦克风≥1个，耳机≥1个；</w:t>
                  </w:r>
                  <w:r>
                    <w:br/>
                  </w:r>
                  <w:r>
                    <w:rPr>
                      <w:rFonts w:ascii="仿宋_GB2312" w:hAnsi="仿宋_GB2312" w:cs="仿宋_GB2312" w:eastAsia="仿宋_GB2312"/>
                      <w:sz w:val="22"/>
                      <w:color w:val="000000"/>
                    </w:rPr>
                    <w:t>9.数据安全:USB支持BIOS下全部接口一键开关。</w:t>
                  </w:r>
                  <w:r>
                    <w:br/>
                  </w:r>
                  <w:r>
                    <w:rPr>
                      <w:rFonts w:ascii="仿宋_GB2312" w:hAnsi="仿宋_GB2312" w:cs="仿宋_GB2312" w:eastAsia="仿宋_GB2312"/>
                      <w:sz w:val="22"/>
                      <w:color w:val="000000"/>
                    </w:rPr>
                    <w:t>10.预装正版国产化操作系统（麒麟/统信等）</w:t>
                  </w:r>
                  <w:r>
                    <w:br/>
                  </w:r>
                  <w:r>
                    <w:rPr>
                      <w:rFonts w:ascii="仿宋_GB2312" w:hAnsi="仿宋_GB2312" w:cs="仿宋_GB2312" w:eastAsia="仿宋_GB2312"/>
                      <w:sz w:val="22"/>
                      <w:color w:val="000000"/>
                    </w:rPr>
                    <w:t>★11.质控水平:MTBF≥30万小时，并提供证明资料加盖公章。</w:t>
                  </w:r>
                  <w:r>
                    <w:br/>
                  </w:r>
                  <w:r>
                    <w:rPr>
                      <w:rFonts w:ascii="仿宋_GB2312" w:hAnsi="仿宋_GB2312" w:cs="仿宋_GB2312" w:eastAsia="仿宋_GB2312"/>
                      <w:sz w:val="22"/>
                      <w:color w:val="000000"/>
                    </w:rPr>
                    <w:t>12.键鼠:与主机同品牌，USB光电鼠标，USB防水标准键盘。</w:t>
                  </w:r>
                  <w:r>
                    <w:br/>
                  </w:r>
                  <w:r>
                    <w:rPr>
                      <w:rFonts w:ascii="仿宋_GB2312" w:hAnsi="仿宋_GB2312" w:cs="仿宋_GB2312" w:eastAsia="仿宋_GB2312"/>
                      <w:sz w:val="22"/>
                      <w:color w:val="000000"/>
                    </w:rPr>
                    <w:t>13.显示器:≥21寸LED显示器，与主机同品牌且分辨率≥1920*1080</w:t>
                  </w:r>
                  <w:r>
                    <w:br/>
                  </w:r>
                  <w:r>
                    <w:rPr>
                      <w:rFonts w:ascii="仿宋_GB2312" w:hAnsi="仿宋_GB2312" w:cs="仿宋_GB2312" w:eastAsia="仿宋_GB2312"/>
                      <w:sz w:val="22"/>
                      <w:color w:val="000000"/>
                    </w:rPr>
                    <w:t>★14.售后服务:原厂提供三年上门服务，厂商承诺：当日下午4点前报修，下一自然日24点前修复，若没有完成修复，则按延迟日数对应的月度延保服务；在三年维保时间内，承诺将提供1次免费的尝试性故障硬盘（单盘）数据拯救服务（提供厂家承诺函）</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操作系统</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正版国产操作系统，统信、麒麟等三年，质保三年。</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智能云教室管理系统</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1.为实现异构平台混合管理，要求云桌面管理平台支持在Windows或麒麟等国产系统搭建，支持对终端的操作系统镜像生成与统一分发管理。</w:t>
                  </w:r>
                  <w:r>
                    <w:br/>
                  </w:r>
                  <w:r>
                    <w:rPr>
                      <w:rFonts w:ascii="仿宋_GB2312" w:hAnsi="仿宋_GB2312" w:cs="仿宋_GB2312" w:eastAsia="仿宋_GB2312"/>
                      <w:sz w:val="22"/>
                      <w:color w:val="000000"/>
                    </w:rPr>
                    <w:t>2.为满足学校能够充分将新、旧电脑进行统一纳管，支持管理多网卡、双硬盘，支持M.2新型高速固态硬盘，同时兼容新老机型部署。</w:t>
                  </w:r>
                  <w:r>
                    <w:br/>
                  </w:r>
                  <w:r>
                    <w:rPr>
                      <w:rFonts w:ascii="仿宋_GB2312" w:hAnsi="仿宋_GB2312" w:cs="仿宋_GB2312" w:eastAsia="仿宋_GB2312"/>
                      <w:sz w:val="22"/>
                      <w:color w:val="000000"/>
                    </w:rPr>
                    <w:t>3.为提升学校管理效率，云桌面管理平台支持批量管理终端计算机名、IP地址、分辨率、时间同步等配置信息，同时支持针对不同的终端群组设置不同的安全管控策略。</w:t>
                  </w:r>
                  <w:r>
                    <w:br/>
                  </w:r>
                  <w:r>
                    <w:rPr>
                      <w:rFonts w:ascii="仿宋_GB2312" w:hAnsi="仿宋_GB2312" w:cs="仿宋_GB2312" w:eastAsia="仿宋_GB2312"/>
                      <w:sz w:val="22"/>
                      <w:color w:val="000000"/>
                    </w:rPr>
                    <w:t>4.支持终端分组管理。</w:t>
                  </w:r>
                  <w:r>
                    <w:br/>
                  </w:r>
                  <w:r>
                    <w:rPr>
                      <w:rFonts w:ascii="仿宋_GB2312" w:hAnsi="仿宋_GB2312" w:cs="仿宋_GB2312" w:eastAsia="仿宋_GB2312"/>
                      <w:sz w:val="22"/>
                      <w:color w:val="000000"/>
                    </w:rPr>
                    <w:t>★5.支持在镜像下发时进行组内网络探测与网速传输测试，提前优化镜像下发策略，保障传输效率。（提供此功能界面截图等相关证明材料并加盖公章）</w:t>
                  </w:r>
                  <w:r>
                    <w:br/>
                  </w:r>
                  <w:r>
                    <w:rPr>
                      <w:rFonts w:ascii="仿宋_GB2312" w:hAnsi="仿宋_GB2312" w:cs="仿宋_GB2312" w:eastAsia="仿宋_GB2312"/>
                      <w:sz w:val="22"/>
                      <w:color w:val="000000"/>
                    </w:rPr>
                    <w:t>6.云桌面支持跨校区、跨广域网部署，IP可达即可部署；为满足学校的WiFi使用场景，支持通过wifi进行镜像更新和平台管理。</w:t>
                  </w:r>
                  <w:r>
                    <w:br/>
                  </w:r>
                  <w:r>
                    <w:rPr>
                      <w:rFonts w:ascii="仿宋_GB2312" w:hAnsi="仿宋_GB2312" w:cs="仿宋_GB2312" w:eastAsia="仿宋_GB2312"/>
                      <w:sz w:val="22"/>
                      <w:color w:val="000000"/>
                    </w:rPr>
                    <w:t>7.为满足学校对多教学场景的切换，支持三种模式对某一系统盘和数据盘的管理，即还原模式、读写模式、 学习模式。</w:t>
                  </w:r>
                  <w:r>
                    <w:br/>
                  </w:r>
                  <w:r>
                    <w:rPr>
                      <w:rFonts w:ascii="仿宋_GB2312" w:hAnsi="仿宋_GB2312" w:cs="仿宋_GB2312" w:eastAsia="仿宋_GB2312"/>
                      <w:sz w:val="22"/>
                      <w:color w:val="000000"/>
                    </w:rPr>
                    <w:t>★8.支持镜像下发时的策略设置，更新镜像时锁定终端屏幕和更新时隐藏下载窗口；支持系统镜像下发后自动执行关机、重启等操作。</w:t>
                  </w:r>
                  <w:r>
                    <w:rPr>
                      <w:rFonts w:ascii="仿宋_GB2312" w:hAnsi="仿宋_GB2312" w:cs="仿宋_GB2312" w:eastAsia="仿宋_GB2312"/>
                      <w:sz w:val="22"/>
                      <w:color w:val="000000"/>
                    </w:rPr>
                    <w:t>（提供此功能界面截图等相关证明材料并加盖公章）</w:t>
                  </w:r>
                  <w:r>
                    <w:br/>
                  </w:r>
                  <w:r>
                    <w:rPr>
                      <w:rFonts w:ascii="仿宋_GB2312" w:hAnsi="仿宋_GB2312" w:cs="仿宋_GB2312" w:eastAsia="仿宋_GB2312"/>
                      <w:sz w:val="22"/>
                      <w:color w:val="000000"/>
                    </w:rPr>
                    <w:t>9.支持从服务器端对客户端发起远程开机、关机、发送通知消息、发送远程命令等指令，支持管理员对客户端进行远程协助排障。</w:t>
                  </w:r>
                  <w:r>
                    <w:br/>
                  </w:r>
                  <w:r>
                    <w:rPr>
                      <w:rFonts w:ascii="仿宋_GB2312" w:hAnsi="仿宋_GB2312" w:cs="仿宋_GB2312" w:eastAsia="仿宋_GB2312"/>
                      <w:sz w:val="22"/>
                      <w:color w:val="000000"/>
                    </w:rPr>
                    <w:t>★10.支持平台收集所有终端硬件配置信息，包含但不限于终端名称、主板型号、CPU型号、内存容量、最近运行时间、合计运行时间、硬件变更和记录信息等。</w:t>
                  </w:r>
                  <w:r>
                    <w:rPr>
                      <w:rFonts w:ascii="仿宋_GB2312" w:hAnsi="仿宋_GB2312" w:cs="仿宋_GB2312" w:eastAsia="仿宋_GB2312"/>
                      <w:sz w:val="22"/>
                      <w:color w:val="000000"/>
                    </w:rPr>
                    <w:t>（提供此功能界面截图等相关证明材料并加盖公章）</w:t>
                  </w:r>
                  <w:r>
                    <w:br/>
                  </w:r>
                  <w:r>
                    <w:rPr>
                      <w:rFonts w:ascii="仿宋_GB2312" w:hAnsi="仿宋_GB2312" w:cs="仿宋_GB2312" w:eastAsia="仿宋_GB2312"/>
                      <w:sz w:val="22"/>
                      <w:color w:val="000000"/>
                    </w:rPr>
                    <w:t>★11.支持平台收集所有终端的运行状态信息，包含但不限于终端名称、CPU温度、开机时间、硬盘信息等。</w:t>
                  </w:r>
                  <w:r>
                    <w:rPr>
                      <w:rFonts w:ascii="仿宋_GB2312" w:hAnsi="仿宋_GB2312" w:cs="仿宋_GB2312" w:eastAsia="仿宋_GB2312"/>
                      <w:sz w:val="22"/>
                      <w:color w:val="000000"/>
                    </w:rPr>
                    <w:t>（提供此功能界面截图等相关证明材料并加盖公章）</w:t>
                  </w:r>
                  <w:r>
                    <w:br/>
                  </w:r>
                  <w:r>
                    <w:rPr>
                      <w:rFonts w:ascii="仿宋_GB2312" w:hAnsi="仿宋_GB2312" w:cs="仿宋_GB2312" w:eastAsia="仿宋_GB2312"/>
                      <w:sz w:val="22"/>
                      <w:color w:val="000000"/>
                    </w:rPr>
                    <w:t>12.支持平台收集所有终端的软件信息，包含但不限于程序名称、运行次数、运行时长、版本、程序大小等。</w:t>
                  </w:r>
                  <w:r>
                    <w:br/>
                  </w:r>
                  <w:r>
                    <w:rPr>
                      <w:rFonts w:ascii="仿宋_GB2312" w:hAnsi="仿宋_GB2312" w:cs="仿宋_GB2312" w:eastAsia="仿宋_GB2312"/>
                      <w:sz w:val="22"/>
                      <w:color w:val="000000"/>
                    </w:rPr>
                    <w:t>★13.为保障在大批量终端集中下发与更新镜像时能够获得更快的速度，满足学校考试环境部署或统一更换镜像的需求，当学校网络带宽有限时，可支持在管理集群内将主服务器内镜像提前下发至IO服务器，通过IO服务器分发镜像，实现数据分流，提升局域网内镜像的更新速度。</w:t>
                  </w:r>
                  <w:r>
                    <w:rPr>
                      <w:rFonts w:ascii="仿宋_GB2312" w:hAnsi="仿宋_GB2312" w:cs="仿宋_GB2312" w:eastAsia="仿宋_GB2312"/>
                      <w:sz w:val="22"/>
                      <w:color w:val="000000"/>
                    </w:rPr>
                    <w:t>（提供此功能界面截图等相关证明材料并加盖公章）</w:t>
                  </w:r>
                  <w:r>
                    <w:br/>
                  </w:r>
                  <w:r>
                    <w:rPr>
                      <w:rFonts w:ascii="仿宋_GB2312" w:hAnsi="仿宋_GB2312" w:cs="仿宋_GB2312" w:eastAsia="仿宋_GB2312"/>
                      <w:sz w:val="22"/>
                      <w:color w:val="000000"/>
                    </w:rPr>
                    <w:t>14.支持平台可以计划任务设置，可以设置固定时间、每天、每周、每月进行定时执行各种任务类型，包括开机、关机、切换模板、下发模版、还原系统盘、还原数据盘。</w:t>
                  </w:r>
                  <w:r>
                    <w:br/>
                  </w:r>
                  <w:r>
                    <w:rPr>
                      <w:rFonts w:ascii="仿宋_GB2312" w:hAnsi="仿宋_GB2312" w:cs="仿宋_GB2312" w:eastAsia="仿宋_GB2312"/>
                      <w:sz w:val="22"/>
                      <w:color w:val="000000"/>
                    </w:rPr>
                    <w:t>15.支持大数据展示。可展示包括但不限于资产统计、设备详情、开关机对比、日志、系统使用情况等信息。</w:t>
                  </w:r>
                  <w:r>
                    <w:br/>
                  </w:r>
                  <w:r>
                    <w:rPr>
                      <w:rFonts w:ascii="仿宋_GB2312" w:hAnsi="仿宋_GB2312" w:cs="仿宋_GB2312" w:eastAsia="仿宋_GB2312"/>
                      <w:sz w:val="22"/>
                      <w:color w:val="000000"/>
                    </w:rPr>
                    <w:t>16.为避免网络端口被占用而引起的教学环境不可用的问题，云桌面管理平台支持对服务器使用的网络端口进行检测，并通过检测结果帮助管理员快速分析和解决问题。</w:t>
                  </w:r>
                  <w:r>
                    <w:br/>
                  </w:r>
                  <w:r>
                    <w:rPr>
                      <w:rFonts w:ascii="仿宋_GB2312" w:hAnsi="仿宋_GB2312" w:cs="仿宋_GB2312" w:eastAsia="仿宋_GB2312"/>
                      <w:sz w:val="22"/>
                      <w:color w:val="000000"/>
                    </w:rPr>
                    <w:t>17.可提供网盘功能：支持用户在终端登录网盘，实现数据漫游与数据共享；支持用户将网盘中的文件分享给其他用户，其他用户可通过链接和提取码查看文件。</w:t>
                  </w:r>
                  <w:r>
                    <w:br/>
                  </w:r>
                  <w:r>
                    <w:rPr>
                      <w:rFonts w:ascii="仿宋_GB2312" w:hAnsi="仿宋_GB2312" w:cs="仿宋_GB2312" w:eastAsia="仿宋_GB2312"/>
                      <w:sz w:val="22"/>
                      <w:color w:val="000000"/>
                    </w:rPr>
                    <w:t>18.网盘回收站功能：为防止误删重要文件，删除的文件会先保留在回收站，可根据实际情况按需取回。</w:t>
                  </w:r>
                  <w:r>
                    <w:br/>
                  </w:r>
                  <w:r>
                    <w:rPr>
                      <w:rFonts w:ascii="仿宋_GB2312" w:hAnsi="仿宋_GB2312" w:cs="仿宋_GB2312" w:eastAsia="仿宋_GB2312"/>
                      <w:sz w:val="22"/>
                      <w:color w:val="000000"/>
                    </w:rPr>
                    <w:t>19.为满足学校各类考试需求，包括但不限于国家计算机一、二级等级考试、社会职称考试等，支持ATA、NCRE等考试模式，支持设置考试专属镜像并在考试开始前将考试镜像设置为隐藏模式，不被破坏。为方便后期溯源备查考试结果并可快速进入下一场考试，支持管理员自定义保留考试桌面保留的周期时间，即在保留学生完整桌面、系统环境、文件数据的同时，可快速部署下一场考试桌面。</w:t>
                  </w:r>
                  <w:r>
                    <w:br/>
                  </w:r>
                  <w:r>
                    <w:rPr>
                      <w:rFonts w:ascii="仿宋_GB2312" w:hAnsi="仿宋_GB2312" w:cs="仿宋_GB2312" w:eastAsia="仿宋_GB2312"/>
                      <w:sz w:val="22"/>
                      <w:color w:val="000000"/>
                    </w:rPr>
                    <w:t>20.支持系统名称、LOGO、登录背景图等可按需修改成客户单位名称。</w:t>
                  </w:r>
                  <w:r>
                    <w:br/>
                  </w:r>
                  <w:r>
                    <w:rPr>
                      <w:rFonts w:ascii="仿宋_GB2312" w:hAnsi="仿宋_GB2312" w:cs="仿宋_GB2312" w:eastAsia="仿宋_GB2312"/>
                      <w:sz w:val="22"/>
                      <w:color w:val="000000"/>
                    </w:rPr>
                    <w:t>21.云桌面管理平台支持创建组织、用户、角色，支持管理员对不同用户和角色进行分级分权管理。</w:t>
                  </w:r>
                </w:p>
                <w:p>
                  <w:pPr>
                    <w:pStyle w:val="null3"/>
                    <w:jc w:val="left"/>
                  </w:pPr>
                  <w:r>
                    <w:rPr>
                      <w:rFonts w:ascii="仿宋_GB2312" w:hAnsi="仿宋_GB2312" w:cs="仿宋_GB2312" w:eastAsia="仿宋_GB2312"/>
                      <w:sz w:val="22"/>
                      <w:color w:val="000000"/>
                    </w:rPr>
                    <w:t>★22.要求提供对应云桌面产品的软件著作权证书。</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云桌面学生端</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★1.终端支持多盘缓存模式，支持固态盘和机械盘混合缓存载入，充分利用终端现有存储资源。</w:t>
                  </w:r>
                  <w:r>
                    <w:rPr>
                      <w:rFonts w:ascii="仿宋_GB2312" w:hAnsi="仿宋_GB2312" w:cs="仿宋_GB2312" w:eastAsia="仿宋_GB2312"/>
                      <w:sz w:val="22"/>
                      <w:color w:val="000000"/>
                    </w:rPr>
                    <w:t>（提供此功能界面截图等相关证明材料并加盖公章）</w:t>
                  </w:r>
                  <w:r>
                    <w:br/>
                  </w:r>
                  <w:r>
                    <w:rPr>
                      <w:rFonts w:ascii="仿宋_GB2312" w:hAnsi="仿宋_GB2312" w:cs="仿宋_GB2312" w:eastAsia="仿宋_GB2312"/>
                      <w:sz w:val="22"/>
                      <w:color w:val="000000"/>
                    </w:rPr>
                    <w:t>2.终端支持部署多操作系统：支持统信UOS、麒麟KOS、Linux、 Windows全系列，支持从管理端或客户端自主选择启动环境；且多个系统环境可快速切换。</w:t>
                  </w:r>
                  <w:r>
                    <w:br/>
                  </w:r>
                  <w:r>
                    <w:rPr>
                      <w:rFonts w:ascii="仿宋_GB2312" w:hAnsi="仿宋_GB2312" w:cs="仿宋_GB2312" w:eastAsia="仿宋_GB2312"/>
                      <w:sz w:val="22"/>
                      <w:color w:val="000000"/>
                    </w:rPr>
                    <w:t>3.为满足国产化要求，云桌面客户端支持部署在兆芯、海光、飞腾和龙芯架构的国产芯片终端设备上，实现异构设备的统一管理。</w:t>
                  </w:r>
                  <w:r>
                    <w:br/>
                  </w:r>
                  <w:r>
                    <w:rPr>
                      <w:rFonts w:ascii="仿宋_GB2312" w:hAnsi="仿宋_GB2312" w:cs="仿宋_GB2312" w:eastAsia="仿宋_GB2312"/>
                      <w:sz w:val="22"/>
                      <w:color w:val="000000"/>
                    </w:rPr>
                    <w:t>4.在终端与云桌面服务器丢失或断开网络连接无法被管理的情况下，支持使用U盘或移动硬盘恢复桌面。</w:t>
                  </w:r>
                  <w:r>
                    <w:br/>
                  </w:r>
                  <w:r>
                    <w:rPr>
                      <w:rFonts w:ascii="仿宋_GB2312" w:hAnsi="仿宋_GB2312" w:cs="仿宋_GB2312" w:eastAsia="仿宋_GB2312"/>
                      <w:sz w:val="22"/>
                      <w:color w:val="000000"/>
                    </w:rPr>
                    <w:t>5.当终端无法进入系统时，支持基于Linux和Windows两种方式进行系统数据恢复。</w:t>
                  </w:r>
                  <w:r>
                    <w:br/>
                  </w:r>
                  <w:r>
                    <w:rPr>
                      <w:rFonts w:ascii="仿宋_GB2312" w:hAnsi="仿宋_GB2312" w:cs="仿宋_GB2312" w:eastAsia="仿宋_GB2312"/>
                      <w:sz w:val="22"/>
                      <w:color w:val="000000"/>
                    </w:rPr>
                    <w:t>6.支持云桌面服务器与终端的自动时间同步功能，即当主板掉电时可自动校准计算机时间。</w:t>
                  </w:r>
                  <w:r>
                    <w:br/>
                  </w:r>
                  <w:r>
                    <w:rPr>
                      <w:rFonts w:ascii="仿宋_GB2312" w:hAnsi="仿宋_GB2312" w:cs="仿宋_GB2312" w:eastAsia="仿宋_GB2312"/>
                      <w:sz w:val="22"/>
                      <w:color w:val="000000"/>
                    </w:rPr>
                    <w:t>7.支持通过多种方式设定IP地址，包括手动设定、自有DHCP及第三方DHCP。</w:t>
                  </w:r>
                  <w:r>
                    <w:br/>
                  </w:r>
                  <w:r>
                    <w:rPr>
                      <w:rFonts w:ascii="仿宋_GB2312" w:hAnsi="仿宋_GB2312" w:cs="仿宋_GB2312" w:eastAsia="仿宋_GB2312"/>
                      <w:sz w:val="22"/>
                      <w:color w:val="000000"/>
                    </w:rPr>
                    <w:t>8.支持镜像本地缓存：支持将服务器镜像文件缓存至本地硬盘。</w:t>
                  </w:r>
                  <w:r>
                    <w:br/>
                  </w:r>
                  <w:r>
                    <w:rPr>
                      <w:rFonts w:ascii="仿宋_GB2312" w:hAnsi="仿宋_GB2312" w:cs="仿宋_GB2312" w:eastAsia="仿宋_GB2312"/>
                      <w:sz w:val="22"/>
                      <w:color w:val="000000"/>
                    </w:rPr>
                    <w:t>9.支持对终端端口进行分类控制，包括但不限于控制所有 USB 存储接口、光盘驱动器接口、USB存储设备接口、打印机接口、1394接口、串并口接口、蓝牙驱动器接口等。</w:t>
                  </w:r>
                  <w:r>
                    <w:br/>
                  </w:r>
                  <w:r>
                    <w:rPr>
                      <w:rFonts w:ascii="仿宋_GB2312" w:hAnsi="仿宋_GB2312" w:cs="仿宋_GB2312" w:eastAsia="仿宋_GB2312"/>
                      <w:sz w:val="22"/>
                      <w:color w:val="000000"/>
                    </w:rPr>
                    <w:t>10.支持复杂网络环境及跨校区部署管理，支持客户端通过网络引导、光盘引导、U盘方式部署系统，客户端可通过VLAN、跨区域、跨互联网连接服务器并下发缓存。</w:t>
                  </w:r>
                  <w:r>
                    <w:br/>
                  </w:r>
                  <w:r>
                    <w:rPr>
                      <w:rFonts w:ascii="仿宋_GB2312" w:hAnsi="仿宋_GB2312" w:cs="仿宋_GB2312" w:eastAsia="仿宋_GB2312"/>
                      <w:sz w:val="22"/>
                      <w:color w:val="000000"/>
                    </w:rPr>
                    <w:t>11.提供备课与教学云空间功能，老师可将课件、教材等上传至云空间，上传后数据可跟随老师账号实时漫游，可在教室直接登陆并使用，避免因使用U盘导致的病毒交叉感染；云空间支持文件分享功能，可通过链接和提取码的方式分享给其他老师或学生，构建校内资源与知识共享平台。</w:t>
                  </w:r>
                  <w:r>
                    <w:br/>
                  </w:r>
                  <w:r>
                    <w:rPr>
                      <w:rFonts w:ascii="仿宋_GB2312" w:hAnsi="仿宋_GB2312" w:cs="仿宋_GB2312" w:eastAsia="仿宋_GB2312"/>
                      <w:sz w:val="22"/>
                      <w:color w:val="000000"/>
                    </w:rPr>
                    <w:t>12.在管理平台设置终端密码后，输入密码方可继续配置或操作。</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电子教室</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1.教师演示：支持对单一、部分或全体学生进行屏幕演示，支持以全屏、窗口方式进行屏幕演示。</w:t>
                  </w:r>
                  <w:r>
                    <w:br/>
                  </w:r>
                  <w:r>
                    <w:rPr>
                      <w:rFonts w:ascii="仿宋_GB2312" w:hAnsi="仿宋_GB2312" w:cs="仿宋_GB2312" w:eastAsia="仿宋_GB2312"/>
                      <w:sz w:val="22"/>
                      <w:color w:val="000000"/>
                    </w:rPr>
                    <w:t>2.屏幕笔：即教师教学使用的辅助工具，功能包括但不限于突出显示项目、添加注释、添加批注等</w:t>
                  </w:r>
                  <w:r>
                    <w:br/>
                  </w:r>
                  <w:r>
                    <w:rPr>
                      <w:rFonts w:ascii="仿宋_GB2312" w:hAnsi="仿宋_GB2312" w:cs="仿宋_GB2312" w:eastAsia="仿宋_GB2312"/>
                      <w:sz w:val="22"/>
                      <w:color w:val="000000"/>
                    </w:rPr>
                    <w:t>3.视频广播：实现同步广播到学生机，且达到流畅无延时，支持市面常见的媒体音视频格式，包括但不限于Windows Media文件，VCD文件，DVD文件，Real文件，AVI文件，MP3等，支持视频清晰度包括但不限于720p、1080p</w:t>
                  </w:r>
                  <w:r>
                    <w:br/>
                  </w:r>
                  <w:r>
                    <w:rPr>
                      <w:rFonts w:ascii="仿宋_GB2312" w:hAnsi="仿宋_GB2312" w:cs="仿宋_GB2312" w:eastAsia="仿宋_GB2312"/>
                      <w:sz w:val="22"/>
                      <w:color w:val="000000"/>
                    </w:rPr>
                    <w:t>4.视频直播：支持通过USB摄像头将教师的画面实时广播到学生机；为快速设置摄像头，支持引导提示客户选择视频设备</w:t>
                  </w:r>
                  <w:r>
                    <w:br/>
                  </w:r>
                  <w:r>
                    <w:rPr>
                      <w:rFonts w:ascii="仿宋_GB2312" w:hAnsi="仿宋_GB2312" w:cs="仿宋_GB2312" w:eastAsia="仿宋_GB2312"/>
                      <w:sz w:val="22"/>
                      <w:color w:val="000000"/>
                    </w:rPr>
                    <w:t>5.语音广播：教师机支持将声音广播至学生，声音来源包括但不限于麦克风或其他输入设备（如磁带、CD）</w:t>
                  </w:r>
                  <w:r>
                    <w:br/>
                  </w:r>
                  <w:r>
                    <w:rPr>
                      <w:rFonts w:ascii="仿宋_GB2312" w:hAnsi="仿宋_GB2312" w:cs="仿宋_GB2312" w:eastAsia="仿宋_GB2312"/>
                      <w:sz w:val="22"/>
                      <w:color w:val="000000"/>
                    </w:rPr>
                    <w:t>6.语音对讲：教师可与任意一名已登录的学生进行双向语音交谈，且其他学生不会受到干扰，教师可动态切换对讲对象</w:t>
                  </w:r>
                  <w:r>
                    <w:br/>
                  </w:r>
                  <w:r>
                    <w:rPr>
                      <w:rFonts w:ascii="仿宋_GB2312" w:hAnsi="仿宋_GB2312" w:cs="仿宋_GB2312" w:eastAsia="仿宋_GB2312"/>
                      <w:sz w:val="22"/>
                      <w:color w:val="000000"/>
                    </w:rPr>
                    <w:t>学生演示：教师可选定一台学生机，由此学生代替教师进行示范教学</w:t>
                  </w:r>
                  <w:r>
                    <w:br/>
                  </w:r>
                  <w:r>
                    <w:rPr>
                      <w:rFonts w:ascii="仿宋_GB2312" w:hAnsi="仿宋_GB2312" w:cs="仿宋_GB2312" w:eastAsia="仿宋_GB2312"/>
                      <w:sz w:val="22"/>
                      <w:color w:val="000000"/>
                    </w:rPr>
                    <w:t>7.分组教学：教师分派组长执行指定的功能，组长代替教师进行小组教学，小组不需要再临时创建，可以直接使用既有分组信息，教师可以监控每个分组的教学过程，以了解分组教学的进度</w:t>
                  </w:r>
                  <w:r>
                    <w:br/>
                  </w:r>
                  <w:r>
                    <w:rPr>
                      <w:rFonts w:ascii="仿宋_GB2312" w:hAnsi="仿宋_GB2312" w:cs="仿宋_GB2312" w:eastAsia="仿宋_GB2312"/>
                      <w:sz w:val="22"/>
                      <w:color w:val="000000"/>
                    </w:rPr>
                    <w:t>★8.分组讨论：教师可以创建多个小组进行讨论活动，并可任意选择分组加入讨论活动。同组师生支持多种方式进行交流，包括但不限于文字，表情，图片等。</w:t>
                  </w:r>
                  <w:r>
                    <w:rPr>
                      <w:rFonts w:ascii="仿宋_GB2312" w:hAnsi="仿宋_GB2312" w:cs="仿宋_GB2312" w:eastAsia="仿宋_GB2312"/>
                      <w:sz w:val="22"/>
                      <w:color w:val="000000"/>
                    </w:rPr>
                    <w:t>（提供此功能界面截图等相关证明材料并加盖公章）</w:t>
                  </w:r>
                  <w:r>
                    <w:br/>
                  </w:r>
                  <w:r>
                    <w:rPr>
                      <w:rFonts w:ascii="仿宋_GB2312" w:hAnsi="仿宋_GB2312" w:cs="仿宋_GB2312" w:eastAsia="仿宋_GB2312"/>
                      <w:sz w:val="22"/>
                      <w:color w:val="000000"/>
                    </w:rPr>
                    <w:t>★9.屏幕录制：教师机可以将本地的操作和讲解过程录制为ASF录像文件，可以用 Windows 自带的 Media Player 直接播放。</w:t>
                  </w:r>
                  <w:r>
                    <w:rPr>
                      <w:rFonts w:ascii="仿宋_GB2312" w:hAnsi="仿宋_GB2312" w:cs="仿宋_GB2312" w:eastAsia="仿宋_GB2312"/>
                      <w:sz w:val="22"/>
                      <w:color w:val="000000"/>
                    </w:rPr>
                    <w:t>（提供此功能界面截图等相关证明材料并加盖公章）</w:t>
                  </w:r>
                  <w:r>
                    <w:br/>
                  </w:r>
                  <w:r>
                    <w:rPr>
                      <w:rFonts w:ascii="仿宋_GB2312" w:hAnsi="仿宋_GB2312" w:cs="仿宋_GB2312" w:eastAsia="仿宋_GB2312"/>
                      <w:sz w:val="22"/>
                      <w:color w:val="000000"/>
                    </w:rPr>
                    <w:t>10.支持学生端屏幕录制、回放：学生端接收教师端广播的时候可以自动录制教师机广播教学的过程，课后可以重复观看学习</w:t>
                  </w:r>
                  <w:r>
                    <w:br/>
                  </w:r>
                  <w:r>
                    <w:rPr>
                      <w:rFonts w:ascii="仿宋_GB2312" w:hAnsi="仿宋_GB2312" w:cs="仿宋_GB2312" w:eastAsia="仿宋_GB2312"/>
                      <w:sz w:val="22"/>
                      <w:color w:val="000000"/>
                    </w:rPr>
                    <w:t>★11.文件分发：允许教师将教师机不同盘符中的目录或文件一起发送至学生机的某目录下。若目录不存在则自动新建此目录；若盘符不存在或路径非法则不允许分发；若文件已存在则可选择自动覆盖或保留原始文件。</w:t>
                  </w:r>
                  <w:r>
                    <w:rPr>
                      <w:rFonts w:ascii="仿宋_GB2312" w:hAnsi="仿宋_GB2312" w:cs="仿宋_GB2312" w:eastAsia="仿宋_GB2312"/>
                      <w:sz w:val="22"/>
                      <w:color w:val="000000"/>
                    </w:rPr>
                    <w:t>（提供此功能界面截图等相关证明材料并加盖公章）</w:t>
                  </w:r>
                  <w:r>
                    <w:br/>
                  </w:r>
                  <w:r>
                    <w:rPr>
                      <w:rFonts w:ascii="仿宋_GB2312" w:hAnsi="仿宋_GB2312" w:cs="仿宋_GB2312" w:eastAsia="仿宋_GB2312"/>
                      <w:sz w:val="22"/>
                      <w:color w:val="000000"/>
                    </w:rPr>
                    <w:t>★12.作业提交：为方便教师收取作业批改，支持学生把做好的作业直接提交到教师机。教师可选择接收或拒绝学生提交的文件；且教师可限制学生提交文件的数目和大小。</w:t>
                  </w:r>
                  <w:r>
                    <w:rPr>
                      <w:rFonts w:ascii="仿宋_GB2312" w:hAnsi="仿宋_GB2312" w:cs="仿宋_GB2312" w:eastAsia="仿宋_GB2312"/>
                      <w:sz w:val="22"/>
                      <w:color w:val="000000"/>
                    </w:rPr>
                    <w:t>（提供此功能界面截图等相关证明材料并加盖公章）</w:t>
                  </w:r>
                  <w:r>
                    <w:br/>
                  </w:r>
                  <w:r>
                    <w:rPr>
                      <w:rFonts w:ascii="仿宋_GB2312" w:hAnsi="仿宋_GB2312" w:cs="仿宋_GB2312" w:eastAsia="仿宋_GB2312"/>
                      <w:sz w:val="22"/>
                      <w:color w:val="000000"/>
                    </w:rPr>
                    <w:t>13.屏幕监视：教师机可以监视单一、部分、全体学生机的屏幕，教师机每屏可监视多个学生屏幕</w:t>
                  </w:r>
                  <w:r>
                    <w:br/>
                  </w:r>
                  <w:r>
                    <w:rPr>
                      <w:rFonts w:ascii="仿宋_GB2312" w:hAnsi="仿宋_GB2312" w:cs="仿宋_GB2312" w:eastAsia="仿宋_GB2312"/>
                      <w:sz w:val="22"/>
                      <w:color w:val="000000"/>
                    </w:rPr>
                    <w:t>频道教学：支持多达</w:t>
                  </w:r>
                  <w:r>
                    <w:rPr>
                      <w:rFonts w:ascii="仿宋_GB2312" w:hAnsi="仿宋_GB2312" w:cs="仿宋_GB2312" w:eastAsia="仿宋_GB2312"/>
                      <w:sz w:val="22"/>
                      <w:color w:val="000000"/>
                    </w:rPr>
                    <w:t>32个频道的划分，一个教师可对单个班级或多个班级同时上课；多个教师可同时对多个班级进行不同内容的教学。</w:t>
                  </w:r>
                  <w:r>
                    <w:br/>
                  </w:r>
                  <w:r>
                    <w:rPr>
                      <w:rFonts w:ascii="仿宋_GB2312" w:hAnsi="仿宋_GB2312" w:cs="仿宋_GB2312" w:eastAsia="仿宋_GB2312"/>
                      <w:sz w:val="22"/>
                      <w:color w:val="000000"/>
                    </w:rPr>
                    <w:t>14.签到：提供学生名单管理工具，为软件和考试模块提供实名验证。提供点名功能，支持保留学生多次登录记录、考勤统计、签到信息的导出与对比</w:t>
                  </w:r>
                  <w:r>
                    <w:br/>
                  </w:r>
                  <w:r>
                    <w:rPr>
                      <w:rFonts w:ascii="仿宋_GB2312" w:hAnsi="仿宋_GB2312" w:cs="仿宋_GB2312" w:eastAsia="仿宋_GB2312"/>
                      <w:sz w:val="22"/>
                      <w:color w:val="000000"/>
                    </w:rPr>
                    <w:t>15.班级模型：支持单独对班级模型的统一管理，支持导入、导出、调用不同网络教室中的班级模型。</w:t>
                  </w:r>
                  <w:r>
                    <w:br/>
                  </w:r>
                  <w:r>
                    <w:rPr>
                      <w:rFonts w:ascii="仿宋_GB2312" w:hAnsi="仿宋_GB2312" w:cs="仿宋_GB2312" w:eastAsia="仿宋_GB2312"/>
                      <w:sz w:val="22"/>
                      <w:color w:val="000000"/>
                    </w:rPr>
                    <w:t>★16.上网限制：支持对学生访问网站的黑名单或白名单设置，支持对学生可以访问的Internet站点进行管理。支持多浏览器限制，包括但不限于QQ、IE、谷歌、360、遨游等浏览器。</w:t>
                  </w:r>
                  <w:r>
                    <w:rPr>
                      <w:rFonts w:ascii="仿宋_GB2312" w:hAnsi="仿宋_GB2312" w:cs="仿宋_GB2312" w:eastAsia="仿宋_GB2312"/>
                      <w:sz w:val="22"/>
                      <w:color w:val="000000"/>
                    </w:rPr>
                    <w:t>（提供此功能界面截图等相关证明材料并加盖公章）</w:t>
                  </w:r>
                  <w:r>
                    <w:br/>
                  </w:r>
                  <w:r>
                    <w:rPr>
                      <w:rFonts w:ascii="仿宋_GB2312" w:hAnsi="仿宋_GB2312" w:cs="仿宋_GB2312" w:eastAsia="仿宋_GB2312"/>
                      <w:sz w:val="22"/>
                      <w:color w:val="000000"/>
                    </w:rPr>
                    <w:t>★17.程序限制：为防止学生在教学过程中打游戏或使用QQ、MSN等聊天工具，支持通过各种策略限制学生使用程序。</w:t>
                  </w:r>
                  <w:r>
                    <w:rPr>
                      <w:rFonts w:ascii="仿宋_GB2312" w:hAnsi="仿宋_GB2312" w:cs="仿宋_GB2312" w:eastAsia="仿宋_GB2312"/>
                      <w:sz w:val="22"/>
                      <w:color w:val="000000"/>
                    </w:rPr>
                    <w:t>（提供此功能界面截图等相关证明材料并加盖公章）</w:t>
                  </w:r>
                  <w:r>
                    <w:br/>
                  </w:r>
                  <w:r>
                    <w:rPr>
                      <w:rFonts w:ascii="仿宋_GB2312" w:hAnsi="仿宋_GB2312" w:cs="仿宋_GB2312" w:eastAsia="仿宋_GB2312"/>
                      <w:sz w:val="22"/>
                      <w:color w:val="000000"/>
                    </w:rPr>
                    <w:t>18.黑屏肃静：教师可以对单一、部分、全体学生执行黑屏肃静来禁止其进行任何操作，达到专心听课目的，教师可自定义黑屏的内容与图片。</w:t>
                  </w:r>
                  <w:r>
                    <w:br/>
                  </w:r>
                  <w:r>
                    <w:rPr>
                      <w:rFonts w:ascii="仿宋_GB2312" w:hAnsi="仿宋_GB2312" w:cs="仿宋_GB2312" w:eastAsia="仿宋_GB2312"/>
                      <w:sz w:val="22"/>
                      <w:color w:val="000000"/>
                    </w:rPr>
                    <w:t>19.分组管理：教师可以新建，删除，重命名分组，添加和删除分组中的成员，设置小组长。分组信息随班级模型永久保存，下次上课可以直接使用保存的分组</w:t>
                  </w:r>
                  <w:r>
                    <w:br/>
                  </w:r>
                  <w:r>
                    <w:rPr>
                      <w:rFonts w:ascii="仿宋_GB2312" w:hAnsi="仿宋_GB2312" w:cs="仿宋_GB2312" w:eastAsia="仿宋_GB2312"/>
                      <w:sz w:val="22"/>
                      <w:color w:val="000000"/>
                    </w:rPr>
                    <w:t>20.自动锁屏：断线保护自动锁屏技术，通过网卡的是否激活来锁定屏幕，避免学生拔掉网线违反纪律</w:t>
                  </w:r>
                  <w:r>
                    <w:br/>
                  </w:r>
                  <w:r>
                    <w:rPr>
                      <w:rFonts w:ascii="仿宋_GB2312" w:hAnsi="仿宋_GB2312" w:cs="仿宋_GB2312" w:eastAsia="仿宋_GB2312"/>
                      <w:sz w:val="22"/>
                      <w:color w:val="000000"/>
                    </w:rPr>
                    <w:t>21.防杀进程：为安全起见，学生端程序运行后，可防止学生通过任务管理器结束学生端程序进程来逃脱教师控制</w:t>
                  </w:r>
                  <w:r>
                    <w:br/>
                  </w:r>
                  <w:r>
                    <w:rPr>
                      <w:rFonts w:ascii="仿宋_GB2312" w:hAnsi="仿宋_GB2312" w:cs="仿宋_GB2312" w:eastAsia="仿宋_GB2312"/>
                      <w:sz w:val="22"/>
                      <w:color w:val="000000"/>
                    </w:rPr>
                    <w:t>22.请求帮助：学生端遇到问题可请求帮助，教师端可远程遥控帮助学生解决问题</w:t>
                  </w:r>
                  <w:r>
                    <w:br/>
                  </w:r>
                  <w:r>
                    <w:rPr>
                      <w:rFonts w:ascii="仿宋_GB2312" w:hAnsi="仿宋_GB2312" w:cs="仿宋_GB2312" w:eastAsia="仿宋_GB2312"/>
                      <w:sz w:val="22"/>
                      <w:color w:val="000000"/>
                    </w:rPr>
                    <w:t>23.远程消息：教师与学生能够使用远程消息进行交流，并可以允许和阻止学生发送文字消息</w:t>
                  </w:r>
                  <w:r>
                    <w:br/>
                  </w:r>
                  <w:r>
                    <w:rPr>
                      <w:rFonts w:ascii="仿宋_GB2312" w:hAnsi="仿宋_GB2312" w:cs="仿宋_GB2312" w:eastAsia="仿宋_GB2312"/>
                      <w:sz w:val="22"/>
                      <w:color w:val="000000"/>
                    </w:rPr>
                    <w:t>★24.远程设置：支持远程设置学生桌面主题、桌面背景、屏幕保护方案、学生的频道号和音量、学生端密码，是否启用进程保护，断线锁屏，热键退出等。</w:t>
                  </w:r>
                  <w:r>
                    <w:rPr>
                      <w:rFonts w:ascii="仿宋_GB2312" w:hAnsi="仿宋_GB2312" w:cs="仿宋_GB2312" w:eastAsia="仿宋_GB2312"/>
                      <w:sz w:val="22"/>
                      <w:color w:val="000000"/>
                    </w:rPr>
                    <w:t>（提供此功能界面截图等相关证明材料并加盖公章）</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耳麦</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产品类别：头戴式耳麦</w:t>
                  </w:r>
                  <w:r>
                    <w:br/>
                  </w:r>
                  <w:r>
                    <w:rPr>
                      <w:rFonts w:ascii="仿宋_GB2312" w:hAnsi="仿宋_GB2312" w:cs="仿宋_GB2312" w:eastAsia="仿宋_GB2312"/>
                      <w:sz w:val="22"/>
                      <w:color w:val="000000"/>
                    </w:rPr>
                    <w:t>单元直径：</w:t>
                  </w:r>
                  <w:r>
                    <w:rPr>
                      <w:rFonts w:ascii="仿宋_GB2312" w:hAnsi="仿宋_GB2312" w:cs="仿宋_GB2312" w:eastAsia="仿宋_GB2312"/>
                      <w:sz w:val="22"/>
                      <w:color w:val="000000"/>
                    </w:rPr>
                    <w:t>40mm</w:t>
                  </w:r>
                  <w:r>
                    <w:br/>
                  </w:r>
                  <w:r>
                    <w:rPr>
                      <w:rFonts w:ascii="仿宋_GB2312" w:hAnsi="仿宋_GB2312" w:cs="仿宋_GB2312" w:eastAsia="仿宋_GB2312"/>
                      <w:sz w:val="22"/>
                      <w:color w:val="000000"/>
                    </w:rPr>
                    <w:t>频响范围：</w:t>
                  </w:r>
                  <w:r>
                    <w:rPr>
                      <w:rFonts w:ascii="仿宋_GB2312" w:hAnsi="仿宋_GB2312" w:cs="仿宋_GB2312" w:eastAsia="仿宋_GB2312"/>
                      <w:sz w:val="22"/>
                      <w:color w:val="000000"/>
                    </w:rPr>
                    <w:t>20Hz-20KHz</w:t>
                  </w:r>
                  <w:r>
                    <w:br/>
                  </w:r>
                  <w:r>
                    <w:rPr>
                      <w:rFonts w:ascii="仿宋_GB2312" w:hAnsi="仿宋_GB2312" w:cs="仿宋_GB2312" w:eastAsia="仿宋_GB2312"/>
                      <w:sz w:val="22"/>
                      <w:color w:val="000000"/>
                    </w:rPr>
                    <w:t>麦克类型：全指向麦克风</w:t>
                  </w:r>
                  <w:r>
                    <w:br/>
                  </w:r>
                  <w:r>
                    <w:rPr>
                      <w:rFonts w:ascii="仿宋_GB2312" w:hAnsi="仿宋_GB2312" w:cs="仿宋_GB2312" w:eastAsia="仿宋_GB2312"/>
                      <w:sz w:val="22"/>
                      <w:color w:val="000000"/>
                    </w:rPr>
                    <w:t>咪灵敏度：</w:t>
                  </w:r>
                  <w:r>
                    <w:rPr>
                      <w:rFonts w:ascii="仿宋_GB2312" w:hAnsi="仿宋_GB2312" w:cs="仿宋_GB2312" w:eastAsia="仿宋_GB2312"/>
                      <w:sz w:val="22"/>
                      <w:color w:val="000000"/>
                    </w:rPr>
                    <w:t>-42dB士3dB</w:t>
                  </w:r>
                  <w:r>
                    <w:br/>
                  </w:r>
                  <w:r>
                    <w:rPr>
                      <w:rFonts w:ascii="仿宋_GB2312" w:hAnsi="仿宋_GB2312" w:cs="仿宋_GB2312" w:eastAsia="仿宋_GB2312"/>
                      <w:sz w:val="22"/>
                      <w:color w:val="000000"/>
                    </w:rPr>
                    <w:t>耳套材质：</w:t>
                  </w:r>
                  <w:r>
                    <w:rPr>
                      <w:rFonts w:ascii="仿宋_GB2312" w:hAnsi="仿宋_GB2312" w:cs="仿宋_GB2312" w:eastAsia="仿宋_GB2312"/>
                      <w:sz w:val="22"/>
                      <w:color w:val="000000"/>
                    </w:rPr>
                    <w:t>PU皮质</w:t>
                  </w:r>
                  <w:r>
                    <w:br/>
                  </w:r>
                  <w:r>
                    <w:rPr>
                      <w:rFonts w:ascii="仿宋_GB2312" w:hAnsi="仿宋_GB2312" w:cs="仿宋_GB2312" w:eastAsia="仿宋_GB2312"/>
                      <w:sz w:val="22"/>
                      <w:color w:val="000000"/>
                    </w:rPr>
                    <w:t>连接接口：</w:t>
                  </w:r>
                  <w:r>
                    <w:rPr>
                      <w:rFonts w:ascii="仿宋_GB2312" w:hAnsi="仿宋_GB2312" w:cs="仿宋_GB2312" w:eastAsia="仿宋_GB2312"/>
                      <w:sz w:val="22"/>
                      <w:color w:val="000000"/>
                    </w:rPr>
                    <w:t>3.5mm单插四极接口</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无线鼠标</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无线鼠标</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音箱</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1.2.0声道有源音箱，</w:t>
                  </w:r>
                  <w:r>
                    <w:rPr>
                      <w:rFonts w:ascii="仿宋_GB2312" w:hAnsi="仿宋_GB2312" w:cs="仿宋_GB2312" w:eastAsia="仿宋_GB2312"/>
                      <w:sz w:val="22"/>
                      <w:color w:val="000000"/>
                    </w:rPr>
                    <w:t>不少于</w:t>
                  </w:r>
                  <w:r>
                    <w:rPr>
                      <w:rFonts w:ascii="仿宋_GB2312" w:hAnsi="仿宋_GB2312" w:cs="仿宋_GB2312" w:eastAsia="仿宋_GB2312"/>
                      <w:sz w:val="22"/>
                      <w:color w:val="000000"/>
                    </w:rPr>
                    <w:t>6.5寸全频低音喇叭、3寸高音喇叭。</w:t>
                  </w:r>
                  <w:r>
                    <w:br/>
                  </w:r>
                  <w:r>
                    <w:rPr>
                      <w:rFonts w:ascii="仿宋_GB2312" w:hAnsi="仿宋_GB2312" w:cs="仿宋_GB2312" w:eastAsia="仿宋_GB2312"/>
                      <w:sz w:val="22"/>
                      <w:color w:val="000000"/>
                    </w:rPr>
                    <w:t>2.对频成功有语音提示。</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无线手持话筒</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1.高亮度全视角OLED显示屏， 可显示话筒频点、电量、开关状态</w:t>
                  </w:r>
                  <w:r>
                    <w:br/>
                  </w:r>
                  <w:r>
                    <w:rPr>
                      <w:rFonts w:ascii="仿宋_GB2312" w:hAnsi="仿宋_GB2312" w:cs="仿宋_GB2312" w:eastAsia="仿宋_GB2312"/>
                      <w:sz w:val="22"/>
                      <w:color w:val="000000"/>
                    </w:rPr>
                    <w:t>2.话筒采用动圈咪芯</w:t>
                  </w:r>
                  <w:r>
                    <w:br/>
                  </w:r>
                  <w:r>
                    <w:rPr>
                      <w:rFonts w:ascii="仿宋_GB2312" w:hAnsi="仿宋_GB2312" w:cs="仿宋_GB2312" w:eastAsia="仿宋_GB2312"/>
                      <w:sz w:val="22"/>
                      <w:color w:val="000000"/>
                    </w:rPr>
                    <w:t>3.采用UHF无线技术传输音频及控制信号</w:t>
                  </w:r>
                  <w:r>
                    <w:br/>
                  </w:r>
                  <w:r>
                    <w:rPr>
                      <w:rFonts w:ascii="仿宋_GB2312" w:hAnsi="仿宋_GB2312" w:cs="仿宋_GB2312" w:eastAsia="仿宋_GB2312"/>
                      <w:sz w:val="22"/>
                      <w:color w:val="000000"/>
                    </w:rPr>
                    <w:t>4.超低功耗电路设计，连续发言时间不少于8小时，待机时间不少于12小时</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无线会议话筒</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工作电压：</w:t>
                  </w:r>
                  <w:r>
                    <w:rPr>
                      <w:rFonts w:ascii="仿宋_GB2312" w:hAnsi="仿宋_GB2312" w:cs="仿宋_GB2312" w:eastAsia="仿宋_GB2312"/>
                      <w:sz w:val="22"/>
                      <w:color w:val="000000"/>
                    </w:rPr>
                    <w:t>DC 3.7V -- 4.5V</w:t>
                  </w:r>
                  <w:r>
                    <w:br/>
                  </w:r>
                  <w:r>
                    <w:rPr>
                      <w:rFonts w:ascii="仿宋_GB2312" w:hAnsi="仿宋_GB2312" w:cs="仿宋_GB2312" w:eastAsia="仿宋_GB2312"/>
                      <w:sz w:val="22"/>
                      <w:color w:val="000000"/>
                    </w:rPr>
                    <w:t xml:space="preserve">2.显示屏 ：≥2.2寸 320x240 IPS TFT </w:t>
                  </w:r>
                  <w:r>
                    <w:br/>
                  </w:r>
                  <w:r>
                    <w:rPr>
                      <w:rFonts w:ascii="仿宋_GB2312" w:hAnsi="仿宋_GB2312" w:cs="仿宋_GB2312" w:eastAsia="仿宋_GB2312"/>
                      <w:sz w:val="22"/>
                      <w:color w:val="000000"/>
                    </w:rPr>
                    <w:t>3.工作时间： 8-10小时</w:t>
                  </w:r>
                  <w:r>
                    <w:br/>
                  </w:r>
                  <w:r>
                    <w:rPr>
                      <w:rFonts w:ascii="仿宋_GB2312" w:hAnsi="仿宋_GB2312" w:cs="仿宋_GB2312" w:eastAsia="仿宋_GB2312"/>
                      <w:sz w:val="22"/>
                      <w:color w:val="000000"/>
                    </w:rPr>
                    <w:t>4.频率范围： UHF530-670MHz（可以根据需要更改频段）</w:t>
                  </w:r>
                  <w:r>
                    <w:br/>
                  </w:r>
                  <w:r>
                    <w:rPr>
                      <w:rFonts w:ascii="仿宋_GB2312" w:hAnsi="仿宋_GB2312" w:cs="仿宋_GB2312" w:eastAsia="仿宋_GB2312"/>
                      <w:sz w:val="22"/>
                      <w:color w:val="000000"/>
                    </w:rPr>
                    <w:t>5.谐波幅射 ：&lt;-65dBm</w:t>
                  </w:r>
                  <w:r>
                    <w:br/>
                  </w:r>
                  <w:r>
                    <w:rPr>
                      <w:rFonts w:ascii="仿宋_GB2312" w:hAnsi="仿宋_GB2312" w:cs="仿宋_GB2312" w:eastAsia="仿宋_GB2312"/>
                      <w:sz w:val="22"/>
                      <w:color w:val="000000"/>
                    </w:rPr>
                    <w:t>6.电容式单指向性</w:t>
                  </w:r>
                  <w:r>
                    <w:br/>
                  </w:r>
                  <w:r>
                    <w:rPr>
                      <w:rFonts w:ascii="仿宋_GB2312" w:hAnsi="仿宋_GB2312" w:cs="仿宋_GB2312" w:eastAsia="仿宋_GB2312"/>
                      <w:sz w:val="22"/>
                      <w:color w:val="000000"/>
                    </w:rPr>
                    <w:t>7.功率输出：≥15mW</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一拖四主机</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标配</w:t>
                  </w:r>
                  <w:r>
                    <w:rPr>
                      <w:rFonts w:ascii="仿宋_GB2312" w:hAnsi="仿宋_GB2312" w:cs="仿宋_GB2312" w:eastAsia="仿宋_GB2312"/>
                      <w:sz w:val="22"/>
                      <w:color w:val="000000"/>
                    </w:rPr>
                    <w:t>4条BNC天线，并可配备外置延长的抗干扰天线</w:t>
                  </w:r>
                  <w:r>
                    <w:br/>
                  </w:r>
                  <w:r>
                    <w:rPr>
                      <w:rFonts w:ascii="仿宋_GB2312" w:hAnsi="仿宋_GB2312" w:cs="仿宋_GB2312" w:eastAsia="仿宋_GB2312"/>
                      <w:sz w:val="22"/>
                      <w:color w:val="000000"/>
                    </w:rPr>
                    <w:t>2.金属外壳1U的标准机柜设计</w:t>
                  </w:r>
                  <w:r>
                    <w:br/>
                  </w:r>
                  <w:r>
                    <w:rPr>
                      <w:rFonts w:ascii="仿宋_GB2312" w:hAnsi="仿宋_GB2312" w:cs="仿宋_GB2312" w:eastAsia="仿宋_GB2312"/>
                      <w:sz w:val="22"/>
                      <w:color w:val="000000"/>
                    </w:rPr>
                    <w:t>技术参数：</w:t>
                  </w:r>
                  <w:r>
                    <w:br/>
                  </w:r>
                  <w:r>
                    <w:rPr>
                      <w:rFonts w:ascii="仿宋_GB2312" w:hAnsi="仿宋_GB2312" w:cs="仿宋_GB2312" w:eastAsia="仿宋_GB2312"/>
                      <w:sz w:val="22"/>
                      <w:color w:val="000000"/>
                    </w:rPr>
                    <w:t>1.工作电压: DC12V</w:t>
                  </w:r>
                  <w:r>
                    <w:br/>
                  </w:r>
                  <w:r>
                    <w:rPr>
                      <w:rFonts w:ascii="仿宋_GB2312" w:hAnsi="仿宋_GB2312" w:cs="仿宋_GB2312" w:eastAsia="仿宋_GB2312"/>
                      <w:sz w:val="22"/>
                      <w:color w:val="000000"/>
                    </w:rPr>
                    <w:t>2.频率范围: UHF530-670MHz</w:t>
                  </w:r>
                  <w:r>
                    <w:br/>
                  </w:r>
                  <w:r>
                    <w:rPr>
                      <w:rFonts w:ascii="仿宋_GB2312" w:hAnsi="仿宋_GB2312" w:cs="仿宋_GB2312" w:eastAsia="仿宋_GB2312"/>
                      <w:sz w:val="22"/>
                      <w:color w:val="000000"/>
                    </w:rPr>
                    <w:t>3.频带宽度: 30MHz</w:t>
                  </w:r>
                  <w:r>
                    <w:br/>
                  </w:r>
                  <w:r>
                    <w:rPr>
                      <w:rFonts w:ascii="仿宋_GB2312" w:hAnsi="仿宋_GB2312" w:cs="仿宋_GB2312" w:eastAsia="仿宋_GB2312"/>
                      <w:sz w:val="22"/>
                      <w:color w:val="000000"/>
                    </w:rPr>
                    <w:t>4.通道数: 4CH</w:t>
                  </w:r>
                  <w:r>
                    <w:br/>
                  </w:r>
                  <w:r>
                    <w:rPr>
                      <w:rFonts w:ascii="仿宋_GB2312" w:hAnsi="仿宋_GB2312" w:cs="仿宋_GB2312" w:eastAsia="仿宋_GB2312"/>
                      <w:sz w:val="22"/>
                      <w:color w:val="000000"/>
                    </w:rPr>
                    <w:t>5.调制方式: FM</w:t>
                  </w:r>
                  <w:r>
                    <w:br/>
                  </w:r>
                  <w:r>
                    <w:rPr>
                      <w:rFonts w:ascii="仿宋_GB2312" w:hAnsi="仿宋_GB2312" w:cs="仿宋_GB2312" w:eastAsia="仿宋_GB2312"/>
                      <w:sz w:val="22"/>
                      <w:color w:val="000000"/>
                    </w:rPr>
                    <w:t>6.S/N ＞105dB</w:t>
                  </w:r>
                  <w:r>
                    <w:br/>
                  </w:r>
                  <w:r>
                    <w:rPr>
                      <w:rFonts w:ascii="仿宋_GB2312" w:hAnsi="仿宋_GB2312" w:cs="仿宋_GB2312" w:eastAsia="仿宋_GB2312"/>
                      <w:sz w:val="22"/>
                      <w:color w:val="000000"/>
                    </w:rPr>
                    <w:t>7.T.H.D ＜0.7% @ 1KHz</w:t>
                  </w:r>
                  <w:r>
                    <w:br/>
                  </w:r>
                  <w:r>
                    <w:rPr>
                      <w:rFonts w:ascii="仿宋_GB2312" w:hAnsi="仿宋_GB2312" w:cs="仿宋_GB2312" w:eastAsia="仿宋_GB2312"/>
                      <w:sz w:val="22"/>
                      <w:color w:val="000000"/>
                    </w:rPr>
                    <w:t>8.频率响应 : 20Hz～20KHz ±3dB</w:t>
                  </w:r>
                </w:p>
                <w:p>
                  <w:pPr>
                    <w:pStyle w:val="null3"/>
                    <w:jc w:val="left"/>
                  </w:pPr>
                  <w:r>
                    <w:rPr>
                      <w:rFonts w:ascii="仿宋_GB2312" w:hAnsi="仿宋_GB2312" w:cs="仿宋_GB2312" w:eastAsia="仿宋_GB2312"/>
                      <w:sz w:val="22"/>
                      <w:color w:val="000000"/>
                    </w:rPr>
                    <w:t>9.信道数：4ch，可选</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翻页笔</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翻页笔</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电子教鞭</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1m伸缩</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交换机</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1.固化10/100/1000M以太网电口≥24，100/1000M SFP千兆光接口≥4个，10/100/1000M复用电口≥2个</w:t>
                  </w:r>
                  <w:r>
                    <w:br/>
                  </w:r>
                  <w:r>
                    <w:rPr>
                      <w:rFonts w:ascii="仿宋_GB2312" w:hAnsi="仿宋_GB2312" w:cs="仿宋_GB2312" w:eastAsia="仿宋_GB2312"/>
                      <w:sz w:val="22"/>
                      <w:color w:val="000000"/>
                    </w:rPr>
                    <w:t>2.交换容量≥256Gbps</w:t>
                  </w:r>
                  <w:r>
                    <w:br/>
                  </w:r>
                  <w:r>
                    <w:rPr>
                      <w:rFonts w:ascii="仿宋_GB2312" w:hAnsi="仿宋_GB2312" w:cs="仿宋_GB2312" w:eastAsia="仿宋_GB2312"/>
                      <w:sz w:val="22"/>
                      <w:color w:val="000000"/>
                    </w:rPr>
                    <w:t>3.包转发率≥40Mpps</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交换机</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1.交换容量≥430G，包转发率≥85Mpps</w:t>
                  </w:r>
                  <w:r>
                    <w:br/>
                  </w:r>
                  <w:r>
                    <w:rPr>
                      <w:rFonts w:ascii="仿宋_GB2312" w:hAnsi="仿宋_GB2312" w:cs="仿宋_GB2312" w:eastAsia="仿宋_GB2312"/>
                      <w:sz w:val="22"/>
                      <w:color w:val="000000"/>
                    </w:rPr>
                    <w:t>2.固化10/100/1000M以太网端口≥48，固化1G SFP光接口≥4个；整机最大可用千兆口≥52</w:t>
                  </w:r>
                  <w:r>
                    <w:br/>
                  </w:r>
                  <w:r>
                    <w:rPr>
                      <w:rFonts w:ascii="仿宋_GB2312" w:hAnsi="仿宋_GB2312" w:cs="仿宋_GB2312" w:eastAsia="仿宋_GB2312"/>
                      <w:sz w:val="22"/>
                      <w:color w:val="000000"/>
                    </w:rPr>
                    <w:t>3.设备MAC地址≥16K</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机柜</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标准网络机柜</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桌凳</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≥1200*600*750mm,桌面材质：板材采用 ≥25mm 厚 E1 级三聚氰胺板，并 1.5mm 厚 PVC 本色封边。外框框架:采用优质冷轧钢板金属烤漆台架， 台架五金件部分经焊接打磨修正、外表经酸洗、磷化、静电喷涂工艺，台架采用≥50mm*25mm*1.2mm 厚 优 质 方 管 ， 配 管 采 用≥25mm*25mm*1.1mm 厚优质方管， 背板采用0.8mm 厚优质冷轧钢板折弯成型，每个机位配备有悬空主机仓，桌腿设计有走线槽实现桌面与地面之间走线，整体整齐、干净、安全、简洁、经久耐用。方凳规格：≥左右340mm*前后240mm*上下450mm，钢木结构，凳面为≥25mm实木颗粒双贴面板，四边用1.5mm</w:t>
                  </w:r>
                  <w:r>
                    <w:rPr>
                      <w:rFonts w:ascii="仿宋_GB2312" w:hAnsi="仿宋_GB2312" w:cs="仿宋_GB2312" w:eastAsia="仿宋_GB2312"/>
                      <w:sz w:val="22"/>
                      <w:color w:val="000000"/>
                    </w:rPr>
                    <w:t>厚</w:t>
                  </w:r>
                  <w:r>
                    <w:rPr>
                      <w:rFonts w:ascii="仿宋_GB2312" w:hAnsi="仿宋_GB2312" w:cs="仿宋_GB2312" w:eastAsia="仿宋_GB2312"/>
                      <w:sz w:val="22"/>
                      <w:color w:val="000000"/>
                    </w:rPr>
                    <w:t>pvc封边，颜色同桌面。凳架≥25mm*25mm方管焊接，凳面磷化喷涂处理，凳脚为防滑耐磨塑料垫。</w:t>
                  </w:r>
                </w:p>
                <w:p>
                  <w:pPr>
                    <w:pStyle w:val="null3"/>
                    <w:jc w:val="left"/>
                  </w:pPr>
                  <w:r>
                    <w:rPr>
                      <w:rFonts w:ascii="仿宋_GB2312" w:hAnsi="仿宋_GB2312" w:cs="仿宋_GB2312" w:eastAsia="仿宋_GB2312"/>
                      <w:sz w:val="22"/>
                      <w:color w:val="000000"/>
                    </w:rPr>
                    <w:t>★提供甲醛含量检测报告</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防静电地板</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600mm*600mm*35mm全钢防静电地板</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平米</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弱电布线</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六类网线、水晶头、穿管布线施工，含材料。</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强电布线</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机房强电穿管布线施工，含材料。</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吊顶</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规格尺寸：</w:t>
                  </w:r>
                  <w:r>
                    <w:rPr>
                      <w:rFonts w:ascii="仿宋_GB2312" w:hAnsi="仿宋_GB2312" w:cs="仿宋_GB2312" w:eastAsia="仿宋_GB2312"/>
                      <w:sz w:val="22"/>
                      <w:color w:val="000000"/>
                    </w:rPr>
                    <w:t>600mm*600mm，含吊杆、轻型龙骨及LED平板灯安装布线。（具体数量以现场情况为准，保证照明亮度）</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平米</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墙裙</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1.墙面木工板基层（15厚OSB板墙面基层找平）</w:t>
                  </w:r>
                  <w:r>
                    <w:br/>
                  </w:r>
                  <w:r>
                    <w:rPr>
                      <w:rFonts w:ascii="仿宋_GB2312" w:hAnsi="仿宋_GB2312" w:cs="仿宋_GB2312" w:eastAsia="仿宋_GB2312"/>
                      <w:sz w:val="22"/>
                      <w:color w:val="000000"/>
                    </w:rPr>
                    <w:t>2.墙面粘贴07竹木钎维木饰面墙裙（高度1200）</w:t>
                  </w:r>
                  <w:r>
                    <w:br/>
                  </w:r>
                  <w:r>
                    <w:rPr>
                      <w:rFonts w:ascii="仿宋_GB2312" w:hAnsi="仿宋_GB2312" w:cs="仿宋_GB2312" w:eastAsia="仿宋_GB2312"/>
                      <w:sz w:val="22"/>
                      <w:color w:val="000000"/>
                    </w:rPr>
                    <w:t>3.铝合金或不锈钢收口条（25*15）</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平米</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装修</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1.铲除原墙皮，2.地面处理找平，3.三层腻子加乳胶漆，4.老旧线路更换改暗线及更换电源开关插座,空开电源，5.踢脚线。6.飘窗石材，7.暖气片拆旧换新，定制铝合金百叶窗，</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窗帘</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窗帘</w:t>
                  </w:r>
                  <w:r>
                    <w:rPr>
                      <w:rFonts w:ascii="仿宋_GB2312" w:hAnsi="仿宋_GB2312" w:cs="仿宋_GB2312" w:eastAsia="仿宋_GB2312"/>
                      <w:sz w:val="22"/>
                      <w:color w:val="000000"/>
                    </w:rPr>
                    <w:t>(全遮光1.8倍折）</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空调</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1.匹数：2P  安装方式：壁挂机</w:t>
                  </w:r>
                  <w:r>
                    <w:br/>
                  </w:r>
                  <w:r>
                    <w:rPr>
                      <w:rFonts w:ascii="仿宋_GB2312" w:hAnsi="仿宋_GB2312" w:cs="仿宋_GB2312" w:eastAsia="仿宋_GB2312"/>
                      <w:sz w:val="22"/>
                      <w:color w:val="000000"/>
                    </w:rPr>
                    <w:t>2.变频/定频：变频。</w:t>
                  </w:r>
                  <w:r>
                    <w:br/>
                  </w:r>
                  <w:r>
                    <w:rPr>
                      <w:rFonts w:ascii="仿宋_GB2312" w:hAnsi="仿宋_GB2312" w:cs="仿宋_GB2312" w:eastAsia="仿宋_GB2312"/>
                      <w:sz w:val="22"/>
                      <w:color w:val="000000"/>
                    </w:rPr>
                    <w:t>3.能效等级：≤3级；冷暖类型：冷暖。</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安装调试</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所有设备安装调试完成，保证教学正常使用</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文明施工</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材料搬运、垃圾清运及卫生保洁。</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254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2"/>
                      <w:color w:val="000000"/>
                    </w:rPr>
                    <w:t>“★”内容为实质性条款，未响应将视为无效投标。</w:t>
                  </w:r>
                </w:p>
                <w:p>
                  <w:pPr>
                    <w:pStyle w:val="null3"/>
                    <w:jc w:val="center"/>
                  </w:pPr>
                </w:p>
              </w:tc>
            </w:tr>
          </w:tbl>
          <w:p>
            <w:pPr>
              <w:pStyle w:val="null3"/>
              <w:jc w:val="left"/>
            </w:pPr>
            <w:r>
              <w:rPr>
                <w:rFonts w:ascii="仿宋_GB2312" w:hAnsi="仿宋_GB2312" w:cs="仿宋_GB2312" w:eastAsia="仿宋_GB2312"/>
                <w:sz w:val="21"/>
              </w:rPr>
              <w:t>1.质量要求：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p>
            <w:pPr>
              <w:pStyle w:val="null3"/>
              <w:ind w:firstLine="420"/>
              <w:jc w:val="left"/>
            </w:pPr>
            <w:r>
              <w:rPr>
                <w:rFonts w:ascii="仿宋_GB2312" w:hAnsi="仿宋_GB2312" w:cs="仿宋_GB2312" w:eastAsia="仿宋_GB2312"/>
                <w:sz w:val="21"/>
              </w:rPr>
              <w:t>2.技术（伴随）服务要求</w:t>
            </w:r>
            <w:r>
              <w:rPr>
                <w:rFonts w:ascii="仿宋_GB2312" w:hAnsi="仿宋_GB2312" w:cs="仿宋_GB2312" w:eastAsia="仿宋_GB2312"/>
                <w:sz w:val="21"/>
                <w:b/>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提供产品技术资料，包括供应商向采购人提供全套中文技术资料一套。</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供应商需提供详细的技术培训计划，包括但不限于培训目的、培训场所、培训方式、培训人数、培训教材、产品的使用操作、保养、维护等培训等内容。</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售后服务要求：</w:t>
            </w:r>
          </w:p>
          <w:p>
            <w:pPr>
              <w:pStyle w:val="null3"/>
              <w:ind w:firstLine="464"/>
              <w:jc w:val="left"/>
            </w:pPr>
            <w:r>
              <w:rPr>
                <w:rFonts w:ascii="仿宋_GB2312" w:hAnsi="仿宋_GB2312" w:cs="仿宋_GB2312" w:eastAsia="仿宋_GB2312"/>
                <w:sz w:val="21"/>
                <w:b/>
              </w:rPr>
              <w:t>3.1基本要求</w:t>
            </w:r>
          </w:p>
          <w:p>
            <w:pPr>
              <w:pStyle w:val="null3"/>
              <w:ind w:firstLine="462"/>
              <w:jc w:val="left"/>
            </w:pPr>
            <w:r>
              <w:rPr>
                <w:rFonts w:ascii="仿宋_GB2312" w:hAnsi="仿宋_GB2312" w:cs="仿宋_GB2312" w:eastAsia="仿宋_GB2312"/>
                <w:sz w:val="21"/>
              </w:rPr>
              <w:t>（</w:t>
            </w:r>
            <w:r>
              <w:rPr>
                <w:rFonts w:ascii="仿宋_GB2312" w:hAnsi="仿宋_GB2312" w:cs="仿宋_GB2312" w:eastAsia="仿宋_GB2312"/>
                <w:sz w:val="21"/>
              </w:rPr>
              <w:t>1）成交供应商须指派专人负责与采购人联系售后服务事宜；</w:t>
            </w:r>
          </w:p>
          <w:p>
            <w:pPr>
              <w:pStyle w:val="null3"/>
              <w:ind w:firstLine="462"/>
              <w:jc w:val="left"/>
            </w:pPr>
            <w:r>
              <w:rPr>
                <w:rFonts w:ascii="仿宋_GB2312" w:hAnsi="仿宋_GB2312" w:cs="仿宋_GB2312" w:eastAsia="仿宋_GB2312"/>
                <w:sz w:val="21"/>
              </w:rPr>
              <w:t>（</w:t>
            </w:r>
            <w:r>
              <w:rPr>
                <w:rFonts w:ascii="仿宋_GB2312" w:hAnsi="仿宋_GB2312" w:cs="仿宋_GB2312" w:eastAsia="仿宋_GB2312"/>
                <w:sz w:val="21"/>
              </w:rPr>
              <w:t>2）成交供应商负责货物（产品）的现场安装、调试和启动；</w:t>
            </w:r>
          </w:p>
          <w:p>
            <w:pPr>
              <w:pStyle w:val="null3"/>
              <w:ind w:firstLine="462"/>
              <w:jc w:val="left"/>
            </w:pPr>
            <w:r>
              <w:rPr>
                <w:rFonts w:ascii="仿宋_GB2312" w:hAnsi="仿宋_GB2312" w:cs="仿宋_GB2312" w:eastAsia="仿宋_GB2312"/>
                <w:sz w:val="21"/>
              </w:rPr>
              <w:t>（</w:t>
            </w:r>
            <w:r>
              <w:rPr>
                <w:rFonts w:ascii="仿宋_GB2312" w:hAnsi="仿宋_GB2312" w:cs="仿宋_GB2312" w:eastAsia="仿宋_GB2312"/>
                <w:sz w:val="21"/>
              </w:rPr>
              <w:t>3）成交供应商负责货物（产品）的安装、启动、运行及维护等对使用人员进行免费培训：培训主要内容为货物的基本结构、性能、主要部件的构造及原理，日常使用操作、维护保养与管理，常见故障的排除、紧急情况的处理等，如使用方未使用过同类型货物，成交供应商还需就货物的功能对使用方人员进行相应的技术培训，培训地点为货物安装现场或由使用方安排；</w:t>
            </w:r>
          </w:p>
          <w:p>
            <w:pPr>
              <w:pStyle w:val="null3"/>
              <w:ind w:firstLine="462"/>
              <w:jc w:val="left"/>
            </w:pPr>
            <w:r>
              <w:rPr>
                <w:rFonts w:ascii="仿宋_GB2312" w:hAnsi="仿宋_GB2312" w:cs="仿宋_GB2312" w:eastAsia="仿宋_GB2312"/>
                <w:sz w:val="21"/>
              </w:rPr>
              <w:t>（</w:t>
            </w:r>
            <w:r>
              <w:rPr>
                <w:rFonts w:ascii="仿宋_GB2312" w:hAnsi="仿宋_GB2312" w:cs="仿宋_GB2312" w:eastAsia="仿宋_GB2312"/>
                <w:sz w:val="21"/>
              </w:rPr>
              <w:t>4）质保期自采购人在货物质量验收单（终验）上签名之日起计算，质保费用计入总价；</w:t>
            </w:r>
          </w:p>
          <w:p>
            <w:pPr>
              <w:pStyle w:val="null3"/>
              <w:ind w:firstLine="462"/>
              <w:jc w:val="left"/>
            </w:pPr>
            <w:r>
              <w:rPr>
                <w:rFonts w:ascii="仿宋_GB2312" w:hAnsi="仿宋_GB2312" w:cs="仿宋_GB2312" w:eastAsia="仿宋_GB2312"/>
                <w:sz w:val="21"/>
              </w:rPr>
              <w:t>（</w:t>
            </w:r>
            <w:r>
              <w:rPr>
                <w:rFonts w:ascii="仿宋_GB2312" w:hAnsi="仿宋_GB2312" w:cs="仿宋_GB2312" w:eastAsia="仿宋_GB2312"/>
                <w:sz w:val="21"/>
              </w:rPr>
              <w:t>5）质保期内，成交供应商负责对其提供的货物整机进行维修和系统维护，不再收取任何费用，但不可抗力（如火灾、雷击等）造成的故障除外；</w:t>
            </w:r>
          </w:p>
          <w:p>
            <w:pPr>
              <w:pStyle w:val="null3"/>
              <w:ind w:firstLine="462"/>
              <w:jc w:val="left"/>
            </w:pPr>
            <w:r>
              <w:rPr>
                <w:rFonts w:ascii="仿宋_GB2312" w:hAnsi="仿宋_GB2312" w:cs="仿宋_GB2312" w:eastAsia="仿宋_GB2312"/>
                <w:sz w:val="21"/>
              </w:rPr>
              <w:t>（</w:t>
            </w:r>
            <w:r>
              <w:rPr>
                <w:rFonts w:ascii="仿宋_GB2312" w:hAnsi="仿宋_GB2312" w:cs="仿宋_GB2312" w:eastAsia="仿宋_GB2312"/>
                <w:sz w:val="21"/>
              </w:rPr>
              <w:t>6）货物故障报修的响应时间为：工作期间（星期一至星期五8：00-18：00）为 2 时；非工作期间为 4 小时；</w:t>
            </w:r>
          </w:p>
          <w:p>
            <w:pPr>
              <w:pStyle w:val="null3"/>
              <w:ind w:firstLine="462"/>
              <w:jc w:val="left"/>
            </w:pPr>
            <w:r>
              <w:rPr>
                <w:rFonts w:ascii="仿宋_GB2312" w:hAnsi="仿宋_GB2312" w:cs="仿宋_GB2312" w:eastAsia="仿宋_GB2312"/>
                <w:sz w:val="21"/>
              </w:rPr>
              <w:t>（</w:t>
            </w:r>
            <w:r>
              <w:rPr>
                <w:rFonts w:ascii="仿宋_GB2312" w:hAnsi="仿宋_GB2312" w:cs="仿宋_GB2312" w:eastAsia="仿宋_GB2312"/>
                <w:sz w:val="21"/>
              </w:rPr>
              <w:t>7）成交供应商在接到甲方通知后须 24 小时内完成维修或更换，并承担修理或更换的费用；</w:t>
            </w:r>
          </w:p>
          <w:p>
            <w:pPr>
              <w:pStyle w:val="null3"/>
              <w:ind w:firstLine="462"/>
              <w:jc w:val="left"/>
            </w:pPr>
            <w:r>
              <w:rPr>
                <w:rFonts w:ascii="仿宋_GB2312" w:hAnsi="仿宋_GB2312" w:cs="仿宋_GB2312" w:eastAsia="仿宋_GB2312"/>
                <w:sz w:val="21"/>
              </w:rPr>
              <w:t>（</w:t>
            </w:r>
            <w:r>
              <w:rPr>
                <w:rFonts w:ascii="仿宋_GB2312" w:hAnsi="仿宋_GB2312" w:cs="仿宋_GB2312" w:eastAsia="仿宋_GB2312"/>
                <w:sz w:val="21"/>
              </w:rPr>
              <w:t>8）所有货物服务方式均为成交供应商上门服务，即由成交供应商派员到货物使用现场维修，由此产生的一切费用均由成交供应商承担；</w:t>
            </w:r>
          </w:p>
          <w:p>
            <w:pPr>
              <w:pStyle w:val="null3"/>
              <w:ind w:firstLine="462"/>
              <w:jc w:val="left"/>
            </w:pPr>
            <w:r>
              <w:rPr>
                <w:rFonts w:ascii="仿宋_GB2312" w:hAnsi="仿宋_GB2312" w:cs="仿宋_GB2312" w:eastAsia="仿宋_GB2312"/>
                <w:sz w:val="21"/>
              </w:rPr>
              <w:t>（</w:t>
            </w:r>
            <w:r>
              <w:rPr>
                <w:rFonts w:ascii="仿宋_GB2312" w:hAnsi="仿宋_GB2312" w:cs="仿宋_GB2312" w:eastAsia="仿宋_GB2312"/>
                <w:sz w:val="21"/>
              </w:rPr>
              <w:t>9）质保期结束后的货物维修、维护及费用由双方另行协商；</w:t>
            </w:r>
          </w:p>
          <w:p>
            <w:pPr>
              <w:pStyle w:val="null3"/>
              <w:ind w:firstLine="457"/>
              <w:jc w:val="left"/>
            </w:pPr>
            <w:r>
              <w:rPr>
                <w:rFonts w:ascii="仿宋_GB2312" w:hAnsi="仿宋_GB2312" w:cs="仿宋_GB2312" w:eastAsia="仿宋_GB2312"/>
                <w:sz w:val="21"/>
                <w:b/>
              </w:rPr>
              <w:t>3.2产品“三包”要求</w:t>
            </w:r>
          </w:p>
          <w:p>
            <w:pPr>
              <w:pStyle w:val="null3"/>
              <w:ind w:firstLine="462"/>
              <w:jc w:val="left"/>
            </w:pPr>
            <w:r>
              <w:rPr>
                <w:rFonts w:ascii="仿宋_GB2312" w:hAnsi="仿宋_GB2312" w:cs="仿宋_GB2312" w:eastAsia="仿宋_GB2312"/>
                <w:sz w:val="21"/>
              </w:rPr>
              <w:t>货物（产品）属于国家规定的</w:t>
            </w:r>
            <w:r>
              <w:rPr>
                <w:rFonts w:ascii="仿宋_GB2312" w:hAnsi="仿宋_GB2312" w:cs="仿宋_GB2312" w:eastAsia="仿宋_GB2312"/>
                <w:sz w:val="21"/>
              </w:rPr>
              <w:t>“三包产品”，产品制造商、经销代理商应遵守“三包”的规定，在产品发生质量问题时，及时对所提供产品实行“包退、包换、保修”服务。</w:t>
            </w:r>
          </w:p>
          <w:p>
            <w:pPr>
              <w:pStyle w:val="null3"/>
              <w:ind w:firstLine="457"/>
              <w:jc w:val="left"/>
            </w:pPr>
            <w:r>
              <w:rPr>
                <w:rFonts w:ascii="仿宋_GB2312" w:hAnsi="仿宋_GB2312" w:cs="仿宋_GB2312" w:eastAsia="仿宋_GB2312"/>
                <w:sz w:val="21"/>
                <w:b/>
              </w:rPr>
              <w:t>3.3电子电器产品服务要求</w:t>
            </w:r>
          </w:p>
          <w:p>
            <w:pPr>
              <w:pStyle w:val="null3"/>
              <w:ind w:firstLine="462"/>
              <w:jc w:val="left"/>
            </w:pPr>
            <w:r>
              <w:rPr>
                <w:rFonts w:ascii="仿宋_GB2312" w:hAnsi="仿宋_GB2312" w:cs="仿宋_GB2312" w:eastAsia="仿宋_GB2312"/>
                <w:sz w:val="21"/>
              </w:rPr>
              <w:t>货物（产品）属于电子电器的，产品制造商、经销代理商应按照《政府采购电子电器服务规范》（</w:t>
            </w:r>
            <w:r>
              <w:rPr>
                <w:rFonts w:ascii="仿宋_GB2312" w:hAnsi="仿宋_GB2312" w:cs="仿宋_GB2312" w:eastAsia="仿宋_GB2312"/>
                <w:sz w:val="21"/>
              </w:rPr>
              <w:t>GB/T 33496-2017）的要求提供服务。</w:t>
            </w:r>
          </w:p>
          <w:p>
            <w:pPr>
              <w:pStyle w:val="null3"/>
              <w:ind w:firstLine="420"/>
              <w:jc w:val="left"/>
            </w:pPr>
            <w:r>
              <w:rPr>
                <w:rFonts w:ascii="仿宋_GB2312" w:hAnsi="仿宋_GB2312" w:cs="仿宋_GB2312" w:eastAsia="仿宋_GB2312"/>
                <w:sz w:val="21"/>
              </w:rPr>
              <w:t>4.验收标准和方法</w:t>
            </w:r>
          </w:p>
          <w:p>
            <w:pPr>
              <w:pStyle w:val="null3"/>
              <w:ind w:firstLine="420"/>
              <w:jc w:val="left"/>
            </w:pPr>
            <w:r>
              <w:rPr>
                <w:rFonts w:ascii="仿宋_GB2312" w:hAnsi="仿宋_GB2312" w:cs="仿宋_GB2312" w:eastAsia="仿宋_GB2312"/>
                <w:sz w:val="21"/>
              </w:rPr>
              <w:t>4.1验收标准</w:t>
            </w:r>
          </w:p>
          <w:p>
            <w:pPr>
              <w:pStyle w:val="null3"/>
              <w:ind w:firstLine="420"/>
              <w:jc w:val="left"/>
            </w:pPr>
            <w:r>
              <w:rPr>
                <w:rFonts w:ascii="仿宋_GB2312" w:hAnsi="仿宋_GB2312" w:cs="仿宋_GB2312" w:eastAsia="仿宋_GB2312"/>
                <w:sz w:val="21"/>
              </w:rPr>
              <w:t>依照检测样品的国家标准。现行的国家标准或国家行政部门颁布的法律法规、规章制度等，是项目验收的重要依据。对没有国家标准的，可按照地方标准、卫生标准、质量标准和相关的行业标准、地方标准、企业标准、产品标签明示值或国家明文规定的限量值及国家指定的特定检验方法等进行检验。</w:t>
            </w:r>
          </w:p>
          <w:p>
            <w:pPr>
              <w:pStyle w:val="null3"/>
              <w:ind w:firstLine="420"/>
              <w:jc w:val="left"/>
            </w:pPr>
            <w:r>
              <w:rPr>
                <w:rFonts w:ascii="仿宋_GB2312" w:hAnsi="仿宋_GB2312" w:cs="仿宋_GB2312" w:eastAsia="仿宋_GB2312"/>
                <w:sz w:val="21"/>
              </w:rPr>
              <w:t>服务、产品（如有）执行的标准、规范：</w:t>
            </w:r>
          </w:p>
          <w:p>
            <w:pPr>
              <w:pStyle w:val="null3"/>
              <w:ind w:firstLine="577"/>
              <w:jc w:val="left"/>
            </w:pPr>
            <w:r>
              <w:rPr>
                <w:rFonts w:ascii="仿宋_GB2312" w:hAnsi="仿宋_GB2312" w:cs="仿宋_GB2312" w:eastAsia="仿宋_GB2312"/>
                <w:sz w:val="21"/>
              </w:rPr>
              <w:t>（</w:t>
            </w:r>
            <w:r>
              <w:rPr>
                <w:rFonts w:ascii="仿宋_GB2312" w:hAnsi="仿宋_GB2312" w:cs="仿宋_GB2312" w:eastAsia="仿宋_GB2312"/>
                <w:sz w:val="21"/>
              </w:rPr>
              <w:t>1）国家标准、规范</w:t>
            </w:r>
            <w:r>
              <w:rPr>
                <w:rFonts w:ascii="仿宋_GB2312" w:hAnsi="仿宋_GB2312" w:cs="仿宋_GB2312" w:eastAsia="仿宋_GB2312"/>
                <w:u w:val="single"/>
              </w:rPr>
              <w:t xml:space="preserve">  </w:t>
            </w:r>
            <w:r>
              <w:rPr>
                <w:rFonts w:ascii="仿宋_GB2312" w:hAnsi="仿宋_GB2312" w:cs="仿宋_GB2312" w:eastAsia="仿宋_GB2312"/>
                <w:sz w:val="21"/>
                <w:u w:val="single"/>
              </w:rPr>
              <w:t>/</w:t>
            </w:r>
            <w:r>
              <w:rPr>
                <w:rFonts w:ascii="仿宋_GB2312" w:hAnsi="仿宋_GB2312" w:cs="仿宋_GB2312" w:eastAsia="仿宋_GB2312"/>
                <w:u w:val="single"/>
              </w:rPr>
              <w:t xml:space="preserve">  </w:t>
            </w:r>
            <w:r>
              <w:rPr>
                <w:rFonts w:ascii="仿宋_GB2312" w:hAnsi="仿宋_GB2312" w:cs="仿宋_GB2312" w:eastAsia="仿宋_GB2312"/>
                <w:sz w:val="21"/>
              </w:rPr>
              <w:t>；</w:t>
            </w:r>
          </w:p>
          <w:p>
            <w:pPr>
              <w:pStyle w:val="null3"/>
              <w:ind w:firstLine="577"/>
              <w:jc w:val="left"/>
            </w:pPr>
            <w:r>
              <w:rPr>
                <w:rFonts w:ascii="仿宋_GB2312" w:hAnsi="仿宋_GB2312" w:cs="仿宋_GB2312" w:eastAsia="仿宋_GB2312"/>
                <w:sz w:val="21"/>
              </w:rPr>
              <w:t>（</w:t>
            </w:r>
            <w:r>
              <w:rPr>
                <w:rFonts w:ascii="仿宋_GB2312" w:hAnsi="仿宋_GB2312" w:cs="仿宋_GB2312" w:eastAsia="仿宋_GB2312"/>
                <w:sz w:val="21"/>
              </w:rPr>
              <w:t>2）行业标准、规范</w:t>
            </w:r>
            <w:r>
              <w:rPr>
                <w:rFonts w:ascii="仿宋_GB2312" w:hAnsi="仿宋_GB2312" w:cs="仿宋_GB2312" w:eastAsia="仿宋_GB2312"/>
                <w:u w:val="single"/>
              </w:rPr>
              <w:t xml:space="preserve">  </w:t>
            </w:r>
            <w:r>
              <w:rPr>
                <w:rFonts w:ascii="仿宋_GB2312" w:hAnsi="仿宋_GB2312" w:cs="仿宋_GB2312" w:eastAsia="仿宋_GB2312"/>
                <w:sz w:val="21"/>
                <w:u w:val="single"/>
              </w:rPr>
              <w:t>/</w:t>
            </w:r>
            <w:r>
              <w:rPr>
                <w:rFonts w:ascii="仿宋_GB2312" w:hAnsi="仿宋_GB2312" w:cs="仿宋_GB2312" w:eastAsia="仿宋_GB2312"/>
                <w:u w:val="single"/>
              </w:rPr>
              <w:t xml:space="preserve">  </w:t>
            </w:r>
            <w:r>
              <w:rPr>
                <w:rFonts w:ascii="仿宋_GB2312" w:hAnsi="仿宋_GB2312" w:cs="仿宋_GB2312" w:eastAsia="仿宋_GB2312"/>
                <w:sz w:val="21"/>
              </w:rPr>
              <w:t>；</w:t>
            </w:r>
          </w:p>
          <w:p>
            <w:pPr>
              <w:pStyle w:val="null3"/>
              <w:ind w:firstLine="577"/>
              <w:jc w:val="left"/>
            </w:pPr>
            <w:r>
              <w:rPr>
                <w:rFonts w:ascii="仿宋_GB2312" w:hAnsi="仿宋_GB2312" w:cs="仿宋_GB2312" w:eastAsia="仿宋_GB2312"/>
                <w:sz w:val="21"/>
              </w:rPr>
              <w:t>（</w:t>
            </w:r>
            <w:r>
              <w:rPr>
                <w:rFonts w:ascii="仿宋_GB2312" w:hAnsi="仿宋_GB2312" w:cs="仿宋_GB2312" w:eastAsia="仿宋_GB2312"/>
                <w:sz w:val="21"/>
              </w:rPr>
              <w:t>3）地方标准、规范</w:t>
            </w:r>
            <w:r>
              <w:rPr>
                <w:rFonts w:ascii="仿宋_GB2312" w:hAnsi="仿宋_GB2312" w:cs="仿宋_GB2312" w:eastAsia="仿宋_GB2312"/>
                <w:u w:val="single"/>
              </w:rPr>
              <w:t xml:space="preserve">  </w:t>
            </w:r>
            <w:r>
              <w:rPr>
                <w:rFonts w:ascii="仿宋_GB2312" w:hAnsi="仿宋_GB2312" w:cs="仿宋_GB2312" w:eastAsia="仿宋_GB2312"/>
                <w:sz w:val="21"/>
                <w:u w:val="single"/>
              </w:rPr>
              <w:t>/</w:t>
            </w:r>
            <w:r>
              <w:rPr>
                <w:rFonts w:ascii="仿宋_GB2312" w:hAnsi="仿宋_GB2312" w:cs="仿宋_GB2312" w:eastAsia="仿宋_GB2312"/>
                <w:u w:val="single"/>
              </w:rPr>
              <w:t xml:space="preserve">  </w:t>
            </w:r>
            <w:r>
              <w:rPr>
                <w:rFonts w:ascii="仿宋_GB2312" w:hAnsi="仿宋_GB2312" w:cs="仿宋_GB2312" w:eastAsia="仿宋_GB2312"/>
                <w:sz w:val="21"/>
              </w:rPr>
              <w:t>；</w:t>
            </w:r>
          </w:p>
          <w:p>
            <w:pPr>
              <w:pStyle w:val="null3"/>
              <w:ind w:firstLine="577"/>
              <w:jc w:val="left"/>
            </w:pPr>
            <w:r>
              <w:rPr>
                <w:rFonts w:ascii="仿宋_GB2312" w:hAnsi="仿宋_GB2312" w:cs="仿宋_GB2312" w:eastAsia="仿宋_GB2312"/>
                <w:sz w:val="21"/>
              </w:rPr>
              <w:t>（</w:t>
            </w:r>
            <w:r>
              <w:rPr>
                <w:rFonts w:ascii="仿宋_GB2312" w:hAnsi="仿宋_GB2312" w:cs="仿宋_GB2312" w:eastAsia="仿宋_GB2312"/>
                <w:sz w:val="21"/>
              </w:rPr>
              <w:t>4）团体标准、规范</w:t>
            </w:r>
            <w:r>
              <w:rPr>
                <w:rFonts w:ascii="仿宋_GB2312" w:hAnsi="仿宋_GB2312" w:cs="仿宋_GB2312" w:eastAsia="仿宋_GB2312"/>
                <w:u w:val="single"/>
              </w:rPr>
              <w:t xml:space="preserve">  </w:t>
            </w:r>
            <w:r>
              <w:rPr>
                <w:rFonts w:ascii="仿宋_GB2312" w:hAnsi="仿宋_GB2312" w:cs="仿宋_GB2312" w:eastAsia="仿宋_GB2312"/>
                <w:sz w:val="21"/>
                <w:u w:val="single"/>
              </w:rPr>
              <w:t>/</w:t>
            </w:r>
            <w:r>
              <w:rPr>
                <w:rFonts w:ascii="仿宋_GB2312" w:hAnsi="仿宋_GB2312" w:cs="仿宋_GB2312" w:eastAsia="仿宋_GB2312"/>
                <w:u w:val="single"/>
              </w:rPr>
              <w:t xml:space="preserve">  </w:t>
            </w:r>
            <w:r>
              <w:rPr>
                <w:rFonts w:ascii="仿宋_GB2312" w:hAnsi="仿宋_GB2312" w:cs="仿宋_GB2312" w:eastAsia="仿宋_GB2312"/>
                <w:sz w:val="21"/>
              </w:rPr>
              <w:t>；</w:t>
            </w:r>
          </w:p>
          <w:p>
            <w:pPr>
              <w:pStyle w:val="null3"/>
              <w:ind w:firstLine="577"/>
              <w:jc w:val="left"/>
            </w:pPr>
            <w:r>
              <w:rPr>
                <w:rFonts w:ascii="仿宋_GB2312" w:hAnsi="仿宋_GB2312" w:cs="仿宋_GB2312" w:eastAsia="仿宋_GB2312"/>
                <w:sz w:val="21"/>
              </w:rPr>
              <w:t>（</w:t>
            </w:r>
            <w:r>
              <w:rPr>
                <w:rFonts w:ascii="仿宋_GB2312" w:hAnsi="仿宋_GB2312" w:cs="仿宋_GB2312" w:eastAsia="仿宋_GB2312"/>
                <w:sz w:val="21"/>
              </w:rPr>
              <w:t>5）企业标准、规范</w:t>
            </w:r>
            <w:r>
              <w:rPr>
                <w:rFonts w:ascii="仿宋_GB2312" w:hAnsi="仿宋_GB2312" w:cs="仿宋_GB2312" w:eastAsia="仿宋_GB2312"/>
                <w:u w:val="single"/>
              </w:rPr>
              <w:t xml:space="preserve">  </w:t>
            </w:r>
            <w:r>
              <w:rPr>
                <w:rFonts w:ascii="仿宋_GB2312" w:hAnsi="仿宋_GB2312" w:cs="仿宋_GB2312" w:eastAsia="仿宋_GB2312"/>
                <w:sz w:val="21"/>
                <w:u w:val="single"/>
              </w:rPr>
              <w:t>/</w:t>
            </w:r>
            <w:r>
              <w:rPr>
                <w:rFonts w:ascii="仿宋_GB2312" w:hAnsi="仿宋_GB2312" w:cs="仿宋_GB2312" w:eastAsia="仿宋_GB2312"/>
                <w:u w:val="single"/>
              </w:rPr>
              <w:t xml:space="preserve">  </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未明确服务（产品）执行标准、规范的，按下列</w:t>
            </w:r>
            <w:r>
              <w:rPr>
                <w:rFonts w:ascii="仿宋_GB2312" w:hAnsi="仿宋_GB2312" w:cs="仿宋_GB2312" w:eastAsia="仿宋_GB2312"/>
                <w:sz w:val="21"/>
                <w:u w:val="single"/>
              </w:rPr>
              <w:t>（</w:t>
            </w:r>
            <w:r>
              <w:rPr>
                <w:rFonts w:ascii="仿宋_GB2312" w:hAnsi="仿宋_GB2312" w:cs="仿宋_GB2312" w:eastAsia="仿宋_GB2312"/>
                <w:sz w:val="21"/>
                <w:u w:val="single"/>
              </w:rPr>
              <w:t>2）（3）</w:t>
            </w:r>
            <w:r>
              <w:rPr>
                <w:rFonts w:ascii="仿宋_GB2312" w:hAnsi="仿宋_GB2312" w:cs="仿宋_GB2312" w:eastAsia="仿宋_GB2312"/>
                <w:sz w:val="21"/>
              </w:rPr>
              <w:t>方法进行选择：</w:t>
            </w:r>
          </w:p>
          <w:p>
            <w:pPr>
              <w:pStyle w:val="null3"/>
              <w:ind w:firstLine="577"/>
              <w:jc w:val="left"/>
            </w:pPr>
            <w:r>
              <w:rPr>
                <w:rFonts w:ascii="仿宋_GB2312" w:hAnsi="仿宋_GB2312" w:cs="仿宋_GB2312" w:eastAsia="仿宋_GB2312"/>
                <w:sz w:val="21"/>
              </w:rPr>
              <w:t>（</w:t>
            </w:r>
            <w:r>
              <w:rPr>
                <w:rFonts w:ascii="仿宋_GB2312" w:hAnsi="仿宋_GB2312" w:cs="仿宋_GB2312" w:eastAsia="仿宋_GB2312"/>
                <w:sz w:val="21"/>
              </w:rPr>
              <w:t>1）顺序执行：国家标准→行业标准→地方标准→团体标准→企业标准（有国家标准按国家标准执行，没有国家标准按行业标准，以此类推）；</w:t>
            </w:r>
          </w:p>
          <w:p>
            <w:pPr>
              <w:pStyle w:val="null3"/>
              <w:ind w:firstLine="577"/>
              <w:jc w:val="left"/>
            </w:pPr>
            <w:r>
              <w:rPr>
                <w:rFonts w:ascii="仿宋_GB2312" w:hAnsi="仿宋_GB2312" w:cs="仿宋_GB2312" w:eastAsia="仿宋_GB2312"/>
                <w:sz w:val="21"/>
              </w:rPr>
              <w:t>（</w:t>
            </w:r>
            <w:r>
              <w:rPr>
                <w:rFonts w:ascii="仿宋_GB2312" w:hAnsi="仿宋_GB2312" w:cs="仿宋_GB2312" w:eastAsia="仿宋_GB2312"/>
                <w:sz w:val="21"/>
              </w:rPr>
              <w:t>2）最高标准执行：国家标准，行业标准，地方标准，团体标准，企业标准（那个标准高执行那个标准）</w:t>
            </w:r>
          </w:p>
          <w:p>
            <w:pPr>
              <w:pStyle w:val="null3"/>
              <w:ind w:firstLine="577"/>
              <w:jc w:val="left"/>
            </w:pPr>
            <w:r>
              <w:rPr>
                <w:rFonts w:ascii="仿宋_GB2312" w:hAnsi="仿宋_GB2312" w:cs="仿宋_GB2312" w:eastAsia="仿宋_GB2312"/>
                <w:sz w:val="21"/>
              </w:rPr>
              <w:t>（</w:t>
            </w:r>
            <w:r>
              <w:rPr>
                <w:rFonts w:ascii="仿宋_GB2312" w:hAnsi="仿宋_GB2312" w:cs="仿宋_GB2312" w:eastAsia="仿宋_GB2312"/>
                <w:sz w:val="21"/>
              </w:rPr>
              <w:t>3）必须执行：国家（行业）强制性标准。</w:t>
            </w:r>
          </w:p>
          <w:p>
            <w:pPr>
              <w:pStyle w:val="null3"/>
              <w:ind w:firstLine="420"/>
              <w:jc w:val="left"/>
            </w:pPr>
            <w:r>
              <w:rPr>
                <w:rFonts w:ascii="仿宋_GB2312" w:hAnsi="仿宋_GB2312" w:cs="仿宋_GB2312" w:eastAsia="仿宋_GB2312"/>
                <w:sz w:val="21"/>
              </w:rPr>
              <w:t>4.2验收方法</w:t>
            </w:r>
          </w:p>
          <w:p>
            <w:pPr>
              <w:pStyle w:val="null3"/>
              <w:ind w:firstLine="422"/>
              <w:jc w:val="left"/>
            </w:pPr>
            <w:r>
              <w:rPr>
                <w:rFonts w:ascii="仿宋_GB2312" w:hAnsi="仿宋_GB2312" w:cs="仿宋_GB2312" w:eastAsia="仿宋_GB2312"/>
                <w:sz w:val="21"/>
                <w:b/>
                <w:shd w:fill="FFFFFF" w:val="clear"/>
              </w:rPr>
              <w:t>4.2.1出厂检验</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根据采购项目特点，可以设置出厂检验。设置出厂检验的，采购人、采购代理机构应在采购合同载明。出厂检验应注意以下事项：</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出厂验收在设备制造商工程进行，采购人派人参加出厂验收全过程。</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出厂验收用检测设备和相关装置由供应商提供。</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出厂验收内容由采购合同约定。</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出厂验收合格后需采购人、供应商双方签字确认；采购合同约定由国家认可的质量检测机构检测的出厂验收内容，质量检测机构需出具检测报告，出厂验收合格后需质量检测机构、采购人、供应商三方签字确认。</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由于供应商或制造商原因，设备未能按时通过出厂验收而需重新组织出厂验收的一切费用由供应商承担。</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出厂验收完成后，须经双方代表签署出厂验收报告，确认设备达到发货状态，供应商方可包装、发货；如果出厂验收报告内容包含整改项目，须完成全部整改内容并经采购人确认后才能包装、发货。</w:t>
            </w:r>
          </w:p>
          <w:p>
            <w:pPr>
              <w:pStyle w:val="null3"/>
              <w:ind w:firstLine="422"/>
              <w:jc w:val="left"/>
            </w:pPr>
            <w:r>
              <w:rPr>
                <w:rFonts w:ascii="仿宋_GB2312" w:hAnsi="仿宋_GB2312" w:cs="仿宋_GB2312" w:eastAsia="仿宋_GB2312"/>
                <w:sz w:val="21"/>
                <w:b/>
                <w:shd w:fill="FFFFFF" w:val="clear"/>
              </w:rPr>
              <w:t>4.2.2开箱验收</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）开箱检验，是指合同设备交付后检查其外包装是否完好无损，合同设备数量是否与合同一致，文档资料是否齐全。</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合同设备交付后，采购人和供应商应按合同约定进行开箱检验。</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在开箱检验中，如发现合同设备的短缺、损坏或其他与合同约定不符的情形，供应商应采取补齐、更换及其他补救措施直至开箱检验合格。</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如合同条款约定由第三方检测机构对合同设备进行开箱检验或在开箱检验过程中另行约定由第三方检验的，则第三方检测机构的检验结果对采购人和供应商均具有约束力。</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开箱检验结束后，验收双方应共同签署开箱检验验收书，开箱检验验收书应列明合同设备数量、文档资料、外观等开箱检验的验收情况及评价意见。</w:t>
            </w:r>
          </w:p>
          <w:p>
            <w:pPr>
              <w:pStyle w:val="null3"/>
              <w:ind w:firstLine="422"/>
              <w:jc w:val="left"/>
            </w:pPr>
            <w:r>
              <w:rPr>
                <w:rFonts w:ascii="仿宋_GB2312" w:hAnsi="仿宋_GB2312" w:cs="仿宋_GB2312" w:eastAsia="仿宋_GB2312"/>
                <w:sz w:val="21"/>
                <w:b/>
                <w:shd w:fill="FFFFFF" w:val="clear"/>
              </w:rPr>
              <w:t>4.2.3安装、调试</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开箱检验完成后，供应商应按合同约定对合同设备进行安装、调试，以使其具备技术验收的状态。</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采购人和供应商应对合同设备的安装、调试情况共同及时进行记录。</w:t>
            </w:r>
          </w:p>
          <w:p>
            <w:pPr>
              <w:pStyle w:val="null3"/>
              <w:ind w:firstLine="422"/>
              <w:jc w:val="left"/>
            </w:pPr>
            <w:r>
              <w:rPr>
                <w:rFonts w:ascii="仿宋_GB2312" w:hAnsi="仿宋_GB2312" w:cs="仿宋_GB2312" w:eastAsia="仿宋_GB2312"/>
                <w:sz w:val="21"/>
                <w:b/>
                <w:shd w:fill="FFFFFF" w:val="clear"/>
              </w:rPr>
              <w:t>4.2.4技术验收</w:t>
            </w:r>
          </w:p>
          <w:p>
            <w:pPr>
              <w:pStyle w:val="null3"/>
              <w:ind w:firstLine="580"/>
              <w:jc w:val="left"/>
            </w:pPr>
            <w:r>
              <w:rPr>
                <w:rFonts w:ascii="仿宋_GB2312" w:hAnsi="仿宋_GB2312" w:cs="仿宋_GB2312" w:eastAsia="仿宋_GB2312"/>
                <w:sz w:val="21"/>
                <w:b/>
                <w:shd w:fill="FFFFFF" w:val="clear"/>
              </w:rPr>
              <w:t>技术验收是指合同设备在安装、调试完成后，采购人按照采购合同规定的技术、服务、安全标准，对供应商的履约情况进行确认的验收方式。</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合同设备在安装、调试完成后，采购人按照采购合同的约定进行技术验收。</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合同设备在进行技术验收时，不符合采购合同规定的技术、服务、安全标准，供应商应在双方同意的期限内采取措施消除合同设备中存在的缺陷，并在缺陷消除以后，再次进行技术验收直至符合采购合同规定。</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合同设备不符合采购合同规定，技术验收不合格的，采购人和供应商应就采购合同的后续履行进行协商，协商不成的，采购人有权解除合同。</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如采购合同约定由第三方检测机构对合同设备进行技术验收或在技术验收过程中另行约定由第三方检验的，则第三方检测机构的检验结果对采购人和供应商均具有约束力。技术验收结束后，验收双方应共同签署技术验收书，技术验收书应列明合同设备的技术、服务、安全标准等技术验收的验收情况及项目总体评价意见。</w:t>
            </w:r>
          </w:p>
          <w:p>
            <w:pPr>
              <w:pStyle w:val="null3"/>
              <w:ind w:firstLine="409"/>
              <w:jc w:val="left"/>
            </w:pPr>
            <w:r>
              <w:rPr>
                <w:rFonts w:ascii="仿宋_GB2312" w:hAnsi="仿宋_GB2312" w:cs="仿宋_GB2312" w:eastAsia="仿宋_GB2312"/>
                <w:sz w:val="21"/>
                <w:b/>
              </w:rPr>
              <w:t>5.包装要求：</w:t>
            </w:r>
          </w:p>
          <w:p>
            <w:pPr>
              <w:pStyle w:val="null3"/>
              <w:ind w:firstLine="480"/>
              <w:jc w:val="left"/>
            </w:pPr>
            <w:r>
              <w:rPr>
                <w:rFonts w:ascii="仿宋_GB2312" w:hAnsi="仿宋_GB2312" w:cs="仿宋_GB2312" w:eastAsia="仿宋_GB2312"/>
                <w:sz w:val="21"/>
              </w:rPr>
              <w:t>5.1全部货物（产品）均应按照国家、行业规定的标准和保护措施进行包装，该包装应适应于远距离运输、防潮、防震、防锈和防野蛮装卸，以确保货物安全运抵指定地点。</w:t>
            </w:r>
          </w:p>
          <w:p>
            <w:pPr>
              <w:pStyle w:val="null3"/>
              <w:ind w:firstLine="420"/>
              <w:jc w:val="left"/>
            </w:pPr>
            <w:r>
              <w:rPr>
                <w:rFonts w:ascii="仿宋_GB2312" w:hAnsi="仿宋_GB2312" w:cs="仿宋_GB2312" w:eastAsia="仿宋_GB2312"/>
                <w:sz w:val="21"/>
              </w:rPr>
              <w:t>5.2 当包装使用塑料、纸质、木材等包装材料时，除应当按照国家、行业规定的包装标准进行包装外，还需按照《商品包装政府采购需求标准（试行）》（财办库〔2020〕）123号）规定的环保要求进行包装。</w:t>
            </w:r>
          </w:p>
          <w:p>
            <w:pPr>
              <w:pStyle w:val="null3"/>
              <w:ind w:firstLine="420"/>
              <w:jc w:val="left"/>
            </w:pPr>
            <w:r>
              <w:rPr>
                <w:rFonts w:ascii="仿宋_GB2312" w:hAnsi="仿宋_GB2312" w:cs="仿宋_GB2312" w:eastAsia="仿宋_GB2312"/>
                <w:sz w:val="21"/>
              </w:rPr>
              <w:t>5.3 当采用快递交货方式时，快递包装除应当按照国家、行业规定的包装标准进行包装外，还需按照《快递包装政府采购需求标准（试行）》（财办库〔2020〕）123号）规定的环保要求进行包装。</w:t>
            </w:r>
          </w:p>
          <w:p>
            <w:pPr>
              <w:pStyle w:val="null3"/>
              <w:ind w:firstLine="420"/>
              <w:jc w:val="left"/>
            </w:pPr>
            <w:r>
              <w:rPr>
                <w:rFonts w:ascii="仿宋_GB2312" w:hAnsi="仿宋_GB2312" w:cs="仿宋_GB2312" w:eastAsia="仿宋_GB2312"/>
                <w:sz w:val="21"/>
                <w:b/>
                <w:color w:val="000000"/>
              </w:rPr>
              <w:t>合同履行期限：</w:t>
            </w:r>
            <w:r>
              <w:rPr>
                <w:rFonts w:ascii="仿宋_GB2312" w:hAnsi="仿宋_GB2312" w:cs="仿宋_GB2312" w:eastAsia="仿宋_GB2312"/>
                <w:sz w:val="21"/>
                <w:b/>
                <w:color w:val="000000"/>
                <w:shd w:fill="FFFFFF" w:val="clear"/>
              </w:rPr>
              <w:t>自合同签订生效之日起</w:t>
            </w:r>
            <w:r>
              <w:rPr>
                <w:rFonts w:ascii="仿宋_GB2312" w:hAnsi="仿宋_GB2312" w:cs="仿宋_GB2312" w:eastAsia="仿宋_GB2312"/>
                <w:sz w:val="21"/>
                <w:b/>
                <w:color w:val="000000"/>
                <w:shd w:fill="FFFFFF" w:val="clear"/>
              </w:rPr>
              <w:t>15</w:t>
            </w:r>
            <w:r>
              <w:rPr>
                <w:rFonts w:ascii="仿宋_GB2312" w:hAnsi="仿宋_GB2312" w:cs="仿宋_GB2312" w:eastAsia="仿宋_GB2312"/>
                <w:sz w:val="21"/>
                <w:b/>
                <w:color w:val="000000"/>
                <w:shd w:fill="FFFFFF" w:val="clear"/>
              </w:rPr>
              <w:t>日历日内完成供货、安装、调试、验收</w:t>
            </w:r>
            <w:r>
              <w:rPr>
                <w:rFonts w:ascii="仿宋_GB2312" w:hAnsi="仿宋_GB2312" w:cs="仿宋_GB2312" w:eastAsia="仿宋_GB2312"/>
                <w:sz w:val="21"/>
                <w:b/>
                <w:color w:val="000000"/>
              </w:rPr>
              <w:t>。</w:t>
            </w:r>
          </w:p>
          <w:p>
            <w:pPr>
              <w:pStyle w:val="null3"/>
              <w:ind w:firstLine="420"/>
              <w:jc w:val="left"/>
            </w:pPr>
            <w:r>
              <w:rPr>
                <w:rFonts w:ascii="仿宋_GB2312" w:hAnsi="仿宋_GB2312" w:cs="仿宋_GB2312" w:eastAsia="仿宋_GB2312"/>
                <w:sz w:val="21"/>
                <w:b/>
                <w:color w:val="000000"/>
              </w:rPr>
              <w:t>运输要求：</w:t>
            </w:r>
            <w:r>
              <w:rPr>
                <w:rFonts w:ascii="仿宋_GB2312" w:hAnsi="仿宋_GB2312" w:cs="仿宋_GB2312" w:eastAsia="仿宋_GB2312"/>
                <w:sz w:val="21"/>
                <w:color w:val="000000"/>
              </w:rPr>
              <w:t>采用公路或铁路运输方式，选择风险小、运费低和运距短的运输路线。运杂费一次性包死在总价内，采购人不再额外支付，包括从生产厂家到使用（安装）现场的包装、装载、运输、卸载、现场保管、二次倒运等费用。</w:t>
            </w:r>
          </w:p>
          <w:p>
            <w:pPr>
              <w:pStyle w:val="null3"/>
              <w:ind w:firstLine="420"/>
              <w:jc w:val="left"/>
            </w:pPr>
            <w:r>
              <w:rPr>
                <w:rFonts w:ascii="仿宋_GB2312" w:hAnsi="仿宋_GB2312" w:cs="仿宋_GB2312" w:eastAsia="仿宋_GB2312"/>
              </w:rPr>
              <w:t xml:space="preserve"> </w:t>
            </w:r>
          </w:p>
          <w:p>
            <w:pPr>
              <w:pStyle w:val="null3"/>
              <w:ind w:firstLine="420"/>
              <w:jc w:val="left"/>
            </w:pPr>
            <w:r>
              <w:rPr>
                <w:rFonts w:ascii="仿宋_GB2312" w:hAnsi="仿宋_GB2312" w:cs="仿宋_GB2312" w:eastAsia="仿宋_GB2312"/>
              </w:rPr>
              <w:t xml:space="preserve"> </w:t>
            </w:r>
          </w:p>
          <w:p>
            <w:pPr>
              <w:pStyle w:val="null3"/>
              <w:ind w:firstLine="420"/>
              <w:jc w:val="left"/>
            </w:pPr>
            <w:r>
              <w:rPr>
                <w:rFonts w:ascii="仿宋_GB2312" w:hAnsi="仿宋_GB2312" w:cs="仿宋_GB2312" w:eastAsia="仿宋_GB2312"/>
              </w:rPr>
              <w:t xml:space="preserve"> </w:t>
            </w:r>
          </w:p>
          <w:p>
            <w:pPr>
              <w:pStyle w:val="null3"/>
              <w:ind w:firstLine="420"/>
              <w:jc w:val="left"/>
            </w:pPr>
            <w:r>
              <w:rPr>
                <w:rFonts w:ascii="仿宋_GB2312" w:hAnsi="仿宋_GB2312" w:cs="仿宋_GB2312" w:eastAsia="仿宋_GB2312"/>
              </w:rPr>
              <w:t xml:space="preserve"> </w:t>
            </w:r>
          </w:p>
          <w:p>
            <w:pPr>
              <w:pStyle w:val="null3"/>
              <w:ind w:firstLine="420"/>
              <w:jc w:val="left"/>
            </w:pPr>
            <w:r>
              <w:rPr>
                <w:rFonts w:ascii="仿宋_GB2312" w:hAnsi="仿宋_GB2312" w:cs="仿宋_GB2312" w:eastAsia="仿宋_GB2312"/>
              </w:rPr>
              <w:t xml:space="preserve"> </w:t>
            </w:r>
          </w:p>
          <w:p>
            <w:pPr>
              <w:pStyle w:val="null3"/>
              <w:ind w:firstLine="420"/>
              <w:jc w:val="left"/>
            </w:pPr>
            <w:r>
              <w:rPr>
                <w:rFonts w:ascii="仿宋_GB2312" w:hAnsi="仿宋_GB2312" w:cs="仿宋_GB2312" w:eastAsia="仿宋_GB2312"/>
              </w:rPr>
              <w:t xml:space="preserve"> </w:t>
            </w:r>
          </w:p>
          <w:p>
            <w:pPr>
              <w:pStyle w:val="null3"/>
              <w:ind w:firstLine="420"/>
              <w:jc w:val="left"/>
            </w:pPr>
            <w:r>
              <w:rPr>
                <w:rFonts w:ascii="仿宋_GB2312" w:hAnsi="仿宋_GB2312" w:cs="仿宋_GB2312" w:eastAsia="仿宋_GB2312"/>
              </w:rPr>
              <w:t xml:space="preserve"> </w:t>
            </w:r>
          </w:p>
          <w:p>
            <w:pPr>
              <w:pStyle w:val="null3"/>
              <w:ind w:firstLine="420"/>
              <w:jc w:val="left"/>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自合同签订生效之日起15日历日内完成供货、安装、调试、验收。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按照采购人要求，所有设备安装结束经采购人验收合格后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技术参数与性能指标对质保期有要求的按照技术参数与性能指标中执行；其他未明确的质保期整体为自验收合格之日起不少于2年。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w:t>
            </w:r>
          </w:p>
        </w:tc>
        <w:tc>
          <w:tcPr>
            <w:tcW w:type="dxa" w:w="3322"/>
          </w:tcPr>
          <w:p>
            <w:pPr>
              <w:pStyle w:val="null3"/>
            </w:pPr>
            <w:r>
              <w:rPr>
                <w:rFonts w:ascii="仿宋_GB2312" w:hAnsi="仿宋_GB2312" w:cs="仿宋_GB2312" w:eastAsia="仿宋_GB2312"/>
              </w:rPr>
              <w:t>供应商出具参加本次政府采购活动基本资格条件承诺函（供应商未提供基本资格条件承诺函的，应当按照《中华人民共和国政府采购法》及其实施条例的相关规定提供相应的证明材料）。</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提供法定代表人身份证明及身份证，委托代理人参加谈判的提供法定代表人授权委托书及法定代表人、委托代理人身份证；自然人参加谈判的只需提供身份证；备注：分支机构由分支机构负责人授权即可；并提供被授权人在本单位缴纳的社保记录（近3个月内）。</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本项目不接受联合体谈判</w:t>
            </w:r>
          </w:p>
        </w:tc>
        <w:tc>
          <w:tcPr>
            <w:tcW w:type="dxa" w:w="3322"/>
          </w:tcPr>
          <w:p>
            <w:pPr>
              <w:pStyle w:val="null3"/>
            </w:pPr>
            <w:r>
              <w:rPr>
                <w:rFonts w:ascii="仿宋_GB2312" w:hAnsi="仿宋_GB2312" w:cs="仿宋_GB2312" w:eastAsia="仿宋_GB2312"/>
              </w:rPr>
              <w:t>本项目不接受联合体谈判（提供书面声明材料）</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谈判响应文件签字、盖章齐全</w:t>
            </w:r>
          </w:p>
        </w:tc>
        <w:tc>
          <w:tcPr>
            <w:tcW w:type="dxa" w:w="1661"/>
          </w:tcPr>
          <w:p>
            <w:pPr>
              <w:pStyle w:val="null3"/>
            </w:pPr>
            <w:r>
              <w:rPr>
                <w:rFonts w:ascii="仿宋_GB2312" w:hAnsi="仿宋_GB2312" w:cs="仿宋_GB2312" w:eastAsia="仿宋_GB2312"/>
              </w:rPr>
              <w:t>报价一览表.docx 基本资格条件承诺函.docx 谈判方案说明书.docx 中小企业声明函 商务应答表 供应商应提交的相关资格证明材料 报价表 资格证明文件.docx 供应商承诺书.docx 响应文件封面 产品技术参数表 残疾人福利性单位声明函 标的清单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报价一览表.docx 基本资格条件承诺函.docx 谈判方案说明书.docx 中小企业声明函 商务应答表 供应商应提交的相关资格证明材料 报价表 资格证明文件.docx 供应商承诺书.docx 响应文件封面 产品技术参数表 残疾人福利性单位声明函 标的清单 响应函 法定代表人授权委托书.docx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报价一览表.docx 基本资格条件承诺函.docx 谈判方案说明书.docx 中小企业声明函 商务应答表 供应商应提交的相关资格证明材料 报价表 资格证明文件.docx 供应商承诺书.docx 响应文件封面 产品技术参数表 残疾人福利性单位声明函 标的清单 响应函 法定代表人授权委托书.docx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应满足谈判文件中要求的交货期</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应满足谈判文件中要求的质保期</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应满足谈判文件中要求的交货地点</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详见附件：谈判方案说明书.docx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