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65724">
      <w:pPr>
        <w:pStyle w:val="7"/>
        <w:numPr>
          <w:ilvl w:val="0"/>
          <w:numId w:val="0"/>
        </w:numPr>
        <w:jc w:val="center"/>
        <w:outlineLvl w:val="0"/>
        <w:rPr>
          <w:rFonts w:ascii="宋体" w:hAnsi="宋体"/>
          <w:b/>
          <w:szCs w:val="28"/>
        </w:rPr>
      </w:pPr>
      <w:bookmarkStart w:id="0" w:name="_Toc18761"/>
      <w:bookmarkStart w:id="1" w:name="_Toc19002"/>
      <w:r>
        <w:rPr>
          <w:rFonts w:hint="eastAsia" w:ascii="宋体" w:hAnsi="宋体"/>
          <w:b/>
          <w:szCs w:val="28"/>
        </w:rPr>
        <w:t>资格证明文件</w:t>
      </w:r>
      <w:bookmarkEnd w:id="0"/>
      <w:bookmarkEnd w:id="1"/>
    </w:p>
    <w:p w14:paraId="1D6A97A2">
      <w:pPr>
        <w:pStyle w:val="7"/>
        <w:spacing w:line="360" w:lineRule="auto"/>
        <w:ind w:firstLine="0" w:firstLineChars="0"/>
        <w:rPr>
          <w:rFonts w:ascii="宋体" w:hAnsi="宋体"/>
          <w:kern w:val="2"/>
          <w:sz w:val="22"/>
          <w:szCs w:val="22"/>
        </w:rPr>
      </w:pPr>
      <w:r>
        <w:rPr>
          <w:rFonts w:hint="eastAsia" w:ascii="宋体" w:hAnsi="宋体"/>
          <w:kern w:val="2"/>
          <w:sz w:val="22"/>
          <w:szCs w:val="22"/>
        </w:rPr>
        <w:t>1.满足《中华人民共和国政府采购法》第二十二条规定：</w:t>
      </w:r>
    </w:p>
    <w:p w14:paraId="0DB74BFD">
      <w:pPr>
        <w:pStyle w:val="8"/>
        <w:spacing w:line="360" w:lineRule="auto"/>
        <w:ind w:firstLine="440" w:firstLineChars="200"/>
        <w:jc w:val="both"/>
        <w:outlineLvl w:val="1"/>
        <w:rPr>
          <w:rFonts w:hint="eastAsia" w:ascii="宋体" w:hAnsi="宋体" w:eastAsia="宋体" w:cs="Times New Roman"/>
          <w:kern w:val="2"/>
          <w:sz w:val="22"/>
          <w:szCs w:val="22"/>
        </w:rPr>
      </w:pPr>
      <w:r>
        <w:rPr>
          <w:rFonts w:hint="eastAsia" w:ascii="宋体" w:hAnsi="宋体" w:eastAsia="宋体" w:cs="Times New Roman"/>
          <w:kern w:val="2"/>
          <w:sz w:val="22"/>
          <w:szCs w:val="22"/>
        </w:rPr>
        <w:t>1、主体资格：具有独立承担民事责任能力的法人或其他组织，提供有效存续的营业执照或事业单位法人证书或非企业专业服务机构执业许可证或民办非企业单位登记证书或自然人的身份证明；</w:t>
      </w:r>
    </w:p>
    <w:p w14:paraId="3D8718B1">
      <w:pPr>
        <w:pStyle w:val="8"/>
        <w:spacing w:line="360" w:lineRule="auto"/>
        <w:ind w:firstLine="440" w:firstLineChars="200"/>
        <w:jc w:val="both"/>
        <w:outlineLvl w:val="1"/>
        <w:rPr>
          <w:rFonts w:hint="eastAsia" w:ascii="宋体" w:hAnsi="宋体" w:eastAsia="宋体" w:cs="Times New Roman"/>
          <w:kern w:val="2"/>
          <w:sz w:val="22"/>
          <w:szCs w:val="22"/>
        </w:rPr>
      </w:pPr>
      <w:r>
        <w:rPr>
          <w:rFonts w:hint="eastAsia" w:ascii="宋体" w:hAnsi="宋体" w:eastAsia="宋体" w:cs="Times New Roman"/>
          <w:kern w:val="2"/>
          <w:sz w:val="22"/>
          <w:szCs w:val="22"/>
        </w:rPr>
        <w:t>2、基本资格条件：供应商出具参加本次政府采购活动基本资格条件承诺函（供应商未提供基本资格条件承诺函的，应当按照《中华人民共和国政府采购法》及其实施条例的相关规定提供相应的证明材料）；</w:t>
      </w:r>
    </w:p>
    <w:p w14:paraId="68FD13B7">
      <w:pPr>
        <w:pStyle w:val="8"/>
        <w:spacing w:line="360" w:lineRule="auto"/>
        <w:ind w:firstLine="440" w:firstLineChars="200"/>
        <w:jc w:val="both"/>
        <w:outlineLvl w:val="1"/>
        <w:rPr>
          <w:rFonts w:hint="eastAsia" w:ascii="宋体" w:hAnsi="宋体" w:eastAsia="宋体" w:cs="Times New Roman"/>
          <w:kern w:val="2"/>
          <w:sz w:val="22"/>
          <w:szCs w:val="22"/>
        </w:rPr>
      </w:pPr>
      <w:r>
        <w:rPr>
          <w:rFonts w:hint="eastAsia" w:ascii="宋体" w:hAnsi="宋体" w:eastAsia="宋体" w:cs="Times New Roman"/>
          <w:kern w:val="2"/>
          <w:sz w:val="22"/>
          <w:szCs w:val="22"/>
        </w:rPr>
        <w:t>3、法定代表人授权委托书：法定代表人参加</w:t>
      </w:r>
      <w:r>
        <w:rPr>
          <w:rFonts w:hint="eastAsia" w:ascii="宋体" w:hAnsi="宋体" w:eastAsia="宋体" w:cs="Times New Roman"/>
          <w:kern w:val="2"/>
          <w:sz w:val="22"/>
          <w:szCs w:val="22"/>
          <w:lang w:eastAsia="zh-CN"/>
        </w:rPr>
        <w:t>谈判</w:t>
      </w:r>
      <w:r>
        <w:rPr>
          <w:rFonts w:hint="eastAsia" w:ascii="宋体" w:hAnsi="宋体" w:eastAsia="宋体" w:cs="Times New Roman"/>
          <w:kern w:val="2"/>
          <w:sz w:val="22"/>
          <w:szCs w:val="22"/>
        </w:rPr>
        <w:t>的提供法定代表人身份证明及身份证，委托代理人参加</w:t>
      </w:r>
      <w:r>
        <w:rPr>
          <w:rFonts w:hint="eastAsia" w:ascii="宋体" w:hAnsi="宋体" w:eastAsia="宋体" w:cs="Times New Roman"/>
          <w:kern w:val="2"/>
          <w:sz w:val="22"/>
          <w:szCs w:val="22"/>
          <w:lang w:eastAsia="zh-CN"/>
        </w:rPr>
        <w:t>谈判</w:t>
      </w:r>
      <w:r>
        <w:rPr>
          <w:rFonts w:hint="eastAsia" w:ascii="宋体" w:hAnsi="宋体" w:eastAsia="宋体" w:cs="Times New Roman"/>
          <w:kern w:val="2"/>
          <w:sz w:val="22"/>
          <w:szCs w:val="22"/>
        </w:rPr>
        <w:t>的提供法定代表人授权委托书及法定代表人、委托代理人身份证；自然人参加</w:t>
      </w:r>
      <w:r>
        <w:rPr>
          <w:rFonts w:hint="eastAsia" w:ascii="宋体" w:hAnsi="宋体" w:eastAsia="宋体" w:cs="Times New Roman"/>
          <w:kern w:val="2"/>
          <w:sz w:val="22"/>
          <w:szCs w:val="22"/>
          <w:lang w:eastAsia="zh-CN"/>
        </w:rPr>
        <w:t>谈判</w:t>
      </w:r>
      <w:r>
        <w:rPr>
          <w:rFonts w:hint="eastAsia" w:ascii="宋体" w:hAnsi="宋体" w:eastAsia="宋体" w:cs="Times New Roman"/>
          <w:kern w:val="2"/>
          <w:sz w:val="22"/>
          <w:szCs w:val="22"/>
        </w:rPr>
        <w:t>的只需提供身份证；备注：分支机构由分支机构负责人授权即可；并提供被授权人在本单位缴纳的社保记录（近3个月内）；</w:t>
      </w:r>
      <w:bookmarkStart w:id="2" w:name="_GoBack"/>
      <w:bookmarkEnd w:id="2"/>
    </w:p>
    <w:p w14:paraId="745A84F3">
      <w:pPr>
        <w:pStyle w:val="8"/>
        <w:spacing w:line="360" w:lineRule="auto"/>
        <w:ind w:firstLine="440" w:firstLineChars="200"/>
        <w:jc w:val="both"/>
        <w:outlineLvl w:val="1"/>
        <w:rPr>
          <w:rFonts w:hint="eastAsia" w:ascii="宋体" w:hAnsi="宋体" w:eastAsia="宋体" w:cs="Times New Roman"/>
          <w:kern w:val="2"/>
          <w:sz w:val="22"/>
          <w:szCs w:val="22"/>
        </w:rPr>
      </w:pPr>
      <w:r>
        <w:rPr>
          <w:rFonts w:hint="eastAsia" w:ascii="宋体" w:hAnsi="宋体" w:eastAsia="宋体" w:cs="Times New Roman"/>
          <w:kern w:val="2"/>
          <w:sz w:val="22"/>
          <w:szCs w:val="22"/>
        </w:rPr>
        <w:t>4、本项目不接受联合体谈判：本项目不接受联合体谈判（提供书面声明材料）。</w:t>
      </w:r>
    </w:p>
    <w:p w14:paraId="0D067F29">
      <w:pPr>
        <w:sectPr>
          <w:pgSz w:w="11906" w:h="16838"/>
          <w:pgMar w:top="1440" w:right="1800" w:bottom="1440" w:left="1800" w:header="851" w:footer="992" w:gutter="0"/>
          <w:cols w:space="425" w:num="1"/>
          <w:docGrid w:type="lines" w:linePitch="312" w:charSpace="0"/>
        </w:sectPr>
      </w:pPr>
    </w:p>
    <w:p w14:paraId="7F05E0B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C525E9"/>
    <w:rsid w:val="276236E1"/>
    <w:rsid w:val="2E374A1E"/>
    <w:rsid w:val="5BB55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3">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0"/>
    <w:rPr>
      <w:color w:val="993300"/>
      <w:sz w:val="24"/>
    </w:rPr>
  </w:style>
  <w:style w:type="paragraph" w:customStyle="1" w:styleId="7">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382</Words>
  <Characters>383</Characters>
  <Lines>0</Lines>
  <Paragraphs>0</Paragraphs>
  <TotalTime>0</TotalTime>
  <ScaleCrop>false</ScaleCrop>
  <LinksUpToDate>false</LinksUpToDate>
  <CharactersWithSpaces>383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2025-07-04T08:43:00Z</dcterms:created>
  <dc:creator>Administrator</dc:creator>
  <cp:lastModifiedBy>WPS_小小小小小小文</cp:lastModifiedBy>
  <dcterms:modified xsi:type="dcterms:W3CDTF">2025-07-09T07:03:37Z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eyJoZGlkIjoiZDU5ODkzYjM3NDZmZThlOTVjMjA1NzRiYjVjNDY0ZWMiLCJ1c2VySWQiOiIxNDYxOTUwMjY0In0=</vt:lpwstr>
  </property>
  <property fmtid="{D5CDD505-2E9C-101B-9397-08002B2CF9AE}" pid="4" name="ICV">
    <vt:lpwstr>E64151560560430D9688886114266D89_12</vt:lpwstr>
  </property>
</Properties>
</file>