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版本号：ZCTH2025-07-05920250709001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西安综合职业中等专业学校学生综合素质拓展服务采购项目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ZCTH2025-07-059</w:t>
      </w:r>
      <w:r>
        <w:br/>
      </w:r>
      <w:r>
        <w:br/>
      </w:r>
      <w:r>
        <w:br/>
      </w:r>
    </w:p>
    <w:p>
      <w:pPr>
        <w:pStyle w:val="null3"/>
        <w:jc w:val="center"/>
        <w:outlineLvl w:val="2"/>
      </w:pPr>
      <w:r>
        <w:rPr>
          <w:rFonts w:ascii="仿宋_GB2312" w:hAnsi="仿宋_GB2312" w:cs="仿宋_GB2312" w:eastAsia="仿宋_GB2312"/>
          <w:sz w:val="28"/>
          <w:b/>
        </w:rPr>
        <w:t>陕西省西安综合职业中等专业学校</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陕西省西安综合职业中等专业学校</w:t>
      </w:r>
      <w:r>
        <w:rPr>
          <w:rFonts w:ascii="仿宋_GB2312" w:hAnsi="仿宋_GB2312" w:cs="仿宋_GB2312" w:eastAsia="仿宋_GB2312"/>
        </w:rPr>
        <w:t>委托，拟对</w:t>
      </w:r>
      <w:r>
        <w:rPr>
          <w:rFonts w:ascii="仿宋_GB2312" w:hAnsi="仿宋_GB2312" w:cs="仿宋_GB2312" w:eastAsia="仿宋_GB2312"/>
        </w:rPr>
        <w:t>西安综合职业中等专业学校学生综合素质拓展服务采购项目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ZCTH2025-07-059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西安综合职业中等专业学校学生综合素质拓展服务采购项目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西安综合职业中等专业学校学生综合素质拓展服务采购项目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采购包1（西安综合职业中等专业学校学生综合素质拓展服务采购项目）：属于专门面向中小企业采购。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财务状况报告：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陕西省西安综合职业中等专业学校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西安市碑碑林区东关南街卧龙巷1号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方超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029-87516489（转8021#）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党碧影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陕西省西安综合职业中等专业学校</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陕西省西安综合职业中等专业学校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陕西省西安综合职业中等专业学校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依据采购文件要求、响应文件承诺、合同及国家或行业标准。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西安综合职业中等专业学校西安综合职业中等专业学校学生综合素质拓展服务采购项目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西安综合职业中等专业学校学生综合素质拓展服务采购项目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标的名称：西安综合职业中等专业学校学生综合素质拓展服务采购项目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w:t>
            </w:r>
            <w:r>
              <w:rPr>
                <w:rFonts w:ascii="仿宋_GB2312" w:hAnsi="仿宋_GB2312" w:cs="仿宋_GB2312" w:eastAsia="仿宋_GB2312"/>
                <w:sz w:val="21"/>
              </w:rPr>
              <w:t>内容</w:t>
            </w:r>
          </w:p>
          <w:p>
            <w:pPr>
              <w:pStyle w:val="null3"/>
              <w:jc w:val="both"/>
            </w:pPr>
            <w:r>
              <w:rPr>
                <w:rFonts w:ascii="仿宋_GB2312" w:hAnsi="仿宋_GB2312" w:cs="仿宋_GB2312" w:eastAsia="仿宋_GB2312"/>
                <w:sz w:val="21"/>
              </w:rPr>
              <w:t>学校组织符合要求的退伍军人或警校毕业生及有相关经验从业人员为管理教官对在校生进行综合素质拓展。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服务要求</w:t>
            </w:r>
          </w:p>
          <w:p>
            <w:pPr>
              <w:pStyle w:val="null3"/>
              <w:jc w:val="both"/>
            </w:pPr>
            <w:r>
              <w:rPr>
                <w:rFonts w:ascii="仿宋_GB2312" w:hAnsi="仿宋_GB2312" w:cs="仿宋_GB2312" w:eastAsia="仿宋_GB2312"/>
              </w:rPr>
              <w:t>所有学校教官管理服务人员符合国家的用人标准，退伍军人或警校毕业及有相关经验从业人员，身心健康，不得聘用有过违法乱纪行为记录的人员，年龄不得超过</w:t>
            </w:r>
            <w:r>
              <w:rPr>
                <w:rFonts w:ascii="仿宋_GB2312" w:hAnsi="仿宋_GB2312" w:cs="仿宋_GB2312" w:eastAsia="仿宋_GB2312"/>
              </w:rPr>
              <w:t>40</w:t>
            </w:r>
            <w:r>
              <w:rPr>
                <w:rFonts w:ascii="仿宋_GB2312" w:hAnsi="仿宋_GB2312" w:cs="仿宋_GB2312" w:eastAsia="仿宋_GB2312"/>
              </w:rPr>
              <w:t>岁，不得少于</w:t>
            </w:r>
            <w:r>
              <w:rPr>
                <w:rFonts w:ascii="仿宋_GB2312" w:hAnsi="仿宋_GB2312" w:cs="仿宋_GB2312" w:eastAsia="仿宋_GB2312"/>
              </w:rPr>
              <w:t>25</w:t>
            </w:r>
            <w:r>
              <w:rPr>
                <w:rFonts w:ascii="仿宋_GB2312" w:hAnsi="仿宋_GB2312" w:cs="仿宋_GB2312" w:eastAsia="仿宋_GB2312"/>
              </w:rPr>
              <w:t>岁，有工作经验，从业经历。人数不少于</w:t>
            </w:r>
            <w:r>
              <w:rPr>
                <w:rFonts w:ascii="仿宋_GB2312" w:hAnsi="仿宋_GB2312" w:cs="仿宋_GB2312" w:eastAsia="仿宋_GB2312"/>
              </w:rPr>
              <w:t>9</w:t>
            </w:r>
            <w:r>
              <w:rPr>
                <w:rFonts w:ascii="仿宋_GB2312" w:hAnsi="仿宋_GB2312" w:cs="仿宋_GB2312" w:eastAsia="仿宋_GB2312"/>
              </w:rPr>
              <w:t>人，其中女性教官不得少于</w:t>
            </w:r>
            <w:r>
              <w:rPr>
                <w:rFonts w:ascii="仿宋_GB2312" w:hAnsi="仿宋_GB2312" w:cs="仿宋_GB2312" w:eastAsia="仿宋_GB2312"/>
              </w:rPr>
              <w:t>4</w:t>
            </w:r>
            <w:r>
              <w:rPr>
                <w:rFonts w:ascii="仿宋_GB2312" w:hAnsi="仿宋_GB2312" w:cs="仿宋_GB2312" w:eastAsia="仿宋_GB2312"/>
              </w:rPr>
              <w:t>人。</w:t>
            </w:r>
          </w:p>
          <w:p>
            <w:pPr>
              <w:pStyle w:val="null3"/>
              <w:jc w:val="both"/>
            </w:pPr>
            <w:r>
              <w:rPr>
                <w:rFonts w:ascii="仿宋_GB2312" w:hAnsi="仿宋_GB2312" w:cs="仿宋_GB2312" w:eastAsia="仿宋_GB2312"/>
                <w:sz w:val="21"/>
              </w:rPr>
              <w:t>专业人员要持证上岗（如退伍证、毕业证、有效证明等）。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按“技术参数与性能指标”中需求配备相关设备设施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合同签订合格后，第1个季度服务结束，采购人按季度进行验收确认，每季度末由甲方进行考核，依照考核等次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第2个季度服务结束，采购人按季度进行验收确认，每季度末由甲方进行考核，依照考核等次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第3个季度服务结束，采购人按季度进行验收确认，每季度末由甲方进行考核，依照考核等次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第4个季度服务结束，采购人按季度进行验收确认，每季度末由甲方进行考核，依照考核等次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 同约定，成交供应商未全面履行合同义务或者发生违约，采购人会同采购代理机构有权终止合同，依法向成交供应商进行经济 索赔，并报请政府采购监督管理机关进行相应的行政处罚。采购人违约的，应当赔偿给成交供应商造成的经济损失。合同执行 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初步审查</w:t>
            </w:r>
          </w:p>
        </w:tc>
        <w:tc>
          <w:tcPr>
            <w:tcW w:type="dxa" w:w="3322"/>
          </w:tcPr>
          <w:p>
            <w:pPr>
              <w:pStyle w:val="null3"/>
            </w:pPr>
            <w:r>
              <w:rPr>
                <w:rFonts w:ascii="仿宋_GB2312" w:hAnsi="仿宋_GB2312" w:cs="仿宋_GB2312" w:eastAsia="仿宋_GB2312"/>
              </w:rPr>
              <w:t>依据磋商文件规定，从磋商文件的有效性、完整性和对响应文件的响应程度进行审查。出现下列情况之一者（但不限于），不得进入最终评审环节：（1）供应商的投标报价超过采购预算或最高限价的；（2）响应文件是否按磋商文件要求的数量、语言、计量单位、报价货币及签字盖章；（3）无投标有效期或有效期达不到磋商文件要求的；（4）响应文件附加了采购人难以接受的条件或条款的；（5）响应文件未实质性响应招标文件要求的；（6）不符合法律、法规和磋商文件中规定的其他实质性要求的。</w:t>
            </w:r>
          </w:p>
        </w:tc>
        <w:tc>
          <w:tcPr>
            <w:tcW w:type="dxa" w:w="1661"/>
          </w:tcPr>
          <w:p>
            <w:pPr>
              <w:pStyle w:val="null3"/>
            </w:pPr>
            <w:r>
              <w:rPr>
                <w:rFonts w:ascii="仿宋_GB2312" w:hAnsi="仿宋_GB2312" w:cs="仿宋_GB2312" w:eastAsia="仿宋_GB2312"/>
              </w:rPr>
              <w:t>响应文件封面 供应商资质证明文件.docx 服务内容及服务邀请应答表 中小企业声明函 商务应答表 服务方案 标的清单 其他证明材料.docx 报价表 响应函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供应商提出针对于本项目的服务总体方案，方案内容包含①服务目标②服务计划③服务理念及特色④重难点分析及保障措施。 二、评审标准 1.完整性：方案须全面，对评审内容中的各项要求有详细描述； 2.可实施性：切合本项目实际情况，实施步骤清晰、合理； 3.针对性：方案能够紧扣项目实际情况，内容科学合理。 三、赋分标准（满分24分） ①服务目标：每完全满足一个评审标准得2分，满分6分； ②服务计划:每完全满足一个评审标准得2分，满分6分； ③服务理念及特色:每完全满足一个评审标准得2分，满分6分； ④重难点分析及保障措施：每完全满足一个评审标准得2分，满分6分。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学生行为规范方案</w:t>
            </w:r>
          </w:p>
        </w:tc>
        <w:tc>
          <w:tcPr>
            <w:tcW w:type="dxa" w:w="2492"/>
          </w:tcPr>
          <w:p>
            <w:pPr>
              <w:pStyle w:val="null3"/>
            </w:pPr>
            <w:r>
              <w:rPr>
                <w:rFonts w:ascii="仿宋_GB2312" w:hAnsi="仿宋_GB2312" w:cs="仿宋_GB2312" w:eastAsia="仿宋_GB2312"/>
              </w:rPr>
              <w:t>一、评审内容 针对本项目提供学生行为规范方案，内容包含①上学前规范②上课规范③集体活动规范④校内生活规范⑤离校规范⑥校内通用规范等。 二、评审标准 1.完整性：方案须全面，对评审内容中的各项要求有详细描述； 2.可实施性：切合本项目实际情况，实施步骤清晰、合理； 3.针对性：方案能够紧扣项目实际情况，内容科学合理。 三、赋分标准（满分18分） ①上学前规范：每完全满足一项评审标准得1分，满分3分； ②上课规范：每完全满足一项评审标准得1分，满分3分； ③集体活动规范：每完全满足一项评审标准得1分，满分3分； ④校内生活规范：每完全满足一项评审标准得1分，满分3分； ⑤离校规范：每完全满足一项评审标准得1分，满分3分； ⑥校内通用规范：每完全满足一项评审标准得1分，满分3分。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方案包含：①岗位职责：具有岗位工作标准、服务质量标准、现场质量控制体系等方面②内控制度：具有保密制度、管理组织机构、问责机制、监督机制、自查制度等方面③人员管理制度;具有员工日常管理办法、请销假制度、奖惩措施、激励机制、仪容仪表制度。 二、评审标准 1.完整性：方案须全面，对评审内容中的各项要求有详细描述； 2.可实施性：切合本项目实际情况，实施步骤清晰、合理； 3.针对性：方案能够紧扣项目实际情况，内容科学合理。 三、赋分标准（满分9分） ①岗位职责：每完全满足一个评审标准得1分，满分3分； ②内控制度:每完全满足一个评审标准得1分，满分3分；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提供应急预案，预案内容包含①住宿学生安全教育与管理（打架斗殴、突发自杀或企图自杀事件等）②宿舍楼内各类突发事件处置办法（灭火预案、疾病预防应急预案、水电突发事件的应急处理方法等）③其他：学生外出活动中突发事故的应急预案。 二、评审标准 1.完整性：方案须全面，对评审内容中的各项要求有详细描述； 2.可实施性：切合本项目实际情况，实施步骤清晰、合理； 3.针对性：方案能够紧扣项目实际情况，内容科学合理。 三、赋分标准（满分9分） ①住宿学生安全教育与管理：每完全满足一项评审标准得1分，满分3分； ②宿舍楼内各类突发事件处置办法:每完全满足一项评审标准得1分，满分3分； ③其他：每完全满足一项评审标准得1分，满分3分。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根据本项目特点制定档案管理方案，内容包括：①档案规划和保管措施②档案的备案登记和移交措施。 二、评审标准 1.完整性：方案须全面，对评审内容中的各项要求有详细描述； 2.可实施性：切合本项目实际情况，实施步骤清晰、合理； 3.针对性：方案能够紧扣项目实际情况，内容科学合理。 三、赋分标准（满分6分） ①档案规划和保管措施：每完全满足一个评审标准得1分，满分3分； ②档案的备案登记和移交措施:每完全满足一个评审标准得1分，满分3分。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针对本项目提供具体可行的团队配置方案，包括但不限于①组织机构；②管理制度；③企业内部工作奖罚机制等。 二、评审标准 1.完整性：方案须全面，对评审内容中的各项要求有详细描述； 2.可实施性：切合本项目实际情况，实施步骤清晰、合理； 3.针对性：方案能够紧扣项目实际情况，内容科学合理。 三、赋分标准（满分9分） ①组织机构：每完全满足一个评审标准得1分，满分3分； ②管理制度:每完全满足一个评审标准得1分，满分3分； ③企业内部工作奖罚机制:每完全满足一个评审标准得1分，满分3分。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供应商具有2022年1月至今的同类业绩证明文件（以合同签订时间为准），每提供一个得1分，满分5分。 注：响应文件中附加盖供应商公章的合同复印件。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详见附件：供应商资质证明文件.docx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