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版本号：SXGL25-04G20250710001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新华楼改造提升项目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SXGL25-04G</w:t>
      </w:r>
      <w:r>
        <w:br/>
      </w:r>
      <w:r>
        <w:br/>
      </w:r>
      <w:r>
        <w:br/>
      </w:r>
    </w:p>
    <w:p>
      <w:pPr>
        <w:pStyle w:val="null3"/>
        <w:jc w:val="center"/>
        <w:outlineLvl w:val="2"/>
      </w:pPr>
      <w:r>
        <w:rPr>
          <w:rFonts w:ascii="仿宋_GB2312" w:hAnsi="仿宋_GB2312" w:cs="仿宋_GB2312" w:eastAsia="仿宋_GB2312"/>
          <w:sz w:val="28"/>
          <w:b/>
        </w:rPr>
        <w:t>西安市第二十六中学</w:t>
      </w:r>
    </w:p>
    <w:p>
      <w:pPr>
        <w:pStyle w:val="null3"/>
        <w:jc w:val="center"/>
        <w:outlineLvl w:val="2"/>
      </w:pPr>
      <w:r>
        <w:rPr>
          <w:rFonts w:ascii="仿宋_GB2312" w:hAnsi="仿宋_GB2312" w:cs="仿宋_GB2312" w:eastAsia="仿宋_GB2312"/>
          <w:sz w:val="28"/>
          <w:b/>
        </w:rPr>
        <w:t>陕西亘立项目管理有限公司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西安市第二十六中学</w:t>
      </w:r>
      <w:r>
        <w:rPr>
          <w:rFonts w:ascii="仿宋_GB2312" w:hAnsi="仿宋_GB2312" w:cs="仿宋_GB2312" w:eastAsia="仿宋_GB2312"/>
        </w:rPr>
        <w:t>委托，拟对</w:t>
      </w:r>
      <w:r>
        <w:rPr>
          <w:rFonts w:ascii="仿宋_GB2312" w:hAnsi="仿宋_GB2312" w:cs="仿宋_GB2312" w:eastAsia="仿宋_GB2312"/>
        </w:rPr>
        <w:t>新华楼改造提升项目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SXGL25-04G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新华楼改造提升项目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施工总建筑面积：4140㎡，地上5层，本次实施内容包括：室内线路改造、地面整修、墙面粉刷、吊顶更新、重做防水层、优化排水管道布局；主要功能或目标:室内线路改造：更新老化电路，优化电力布局，确保用电安全及教学设备稳定运行。地面整修：对破损地面进行修复或更换，提升耐用性与美观度。墙面粉刷：全面翻新墙面，采用环保涂料，改善教学环境。吊顶更新：更换老旧吊顶，提升隔音、防火性能及整体视觉效果。卫生间改造：更换墙地砖、卫生洁具（蹲便器、洗手盆等）及五金配件；重做防水层，解决渗漏隐患；优化排水管道布局，提升使用效率。需满足的要求:通过基础设施改造消除安全隐患，优化师生教学及生活空间，打造安全、舒适、节能的校园环境。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采购包1（西安市第二十六中学新华楼改造提升项目）：属于专门面向小微企业采购。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2023年度或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8、企业资质：供应商具备建设部门颁发的建筑工程施工总承包三级及以上资质或建筑装修装饰工程专业承包二级及以上资质；且具备有效的安全生产许可证；</w:t>
      </w:r>
    </w:p>
    <w:p>
      <w:pPr>
        <w:pStyle w:val="null3"/>
      </w:pPr>
      <w:r>
        <w:rPr>
          <w:rFonts w:ascii="仿宋_GB2312" w:hAnsi="仿宋_GB2312" w:cs="仿宋_GB2312" w:eastAsia="仿宋_GB2312"/>
        </w:rPr>
        <w:t>9、拟派项目负责人：拟派项目经理具备建筑工程专业二级及以上注册建造师证及有效的安全生产考核合格证书（B证），且在本单位注册，无在建工程的承诺书；</w:t>
      </w:r>
    </w:p>
    <w:p>
      <w:pPr>
        <w:pStyle w:val="null3"/>
      </w:pPr>
      <w:r>
        <w:rPr>
          <w:rFonts w:ascii="仿宋_GB2312" w:hAnsi="仿宋_GB2312" w:cs="仿宋_GB2312" w:eastAsia="仿宋_GB2312"/>
        </w:rPr>
        <w:t>10、供应商基本信息及项目经理的基本信息在“陕西省住房和城乡建设厅（http://js.shaanxi.gov.cn/）可查询。：供应商基本信息及项目经理的基本信息在“陕西省住房和城乡建设厅（http://js.shaanxi.gov.cn/）可查询。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西安市第二十六中学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西安市碑林区建国路118号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衡晓春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029-87420376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西安市曲江新区杜陵西路中海曲江大城君尚府46幢10404号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赵阿香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18192742870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便器、水嘴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代理服务费收费标准：1、本项目代理服务费依据国家发展改革委员会办公厅颁发的《关于招标代理服务收费有关问题的通知》（发改办价格[2003] 857号）及《国家计委关于印发&lt;招标代理服务收费管理暂行办法&gt;的通知》（计价格[2002]1980号）文件规定标准收取，以成交价作为取费基数。 2、成交单位在领取成交通知书之前，须向采购代理机构支付招标代理服务费。 招标代理服务费以转账或现金形式缴纳至以下账户： 开户名称：陕西亘立项目管理有限公司 开户银行：西安银行股份有限公司西安友谊东路支行 账号：115011580000061434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西安市第二十六中学</w:t>
      </w:r>
      <w:r>
        <w:rPr>
          <w:rFonts w:ascii="仿宋_GB2312" w:hAnsi="仿宋_GB2312" w:cs="仿宋_GB2312" w:eastAsia="仿宋_GB2312"/>
        </w:rPr>
        <w:t>和</w:t>
      </w:r>
      <w:r>
        <w:rPr>
          <w:rFonts w:ascii="仿宋_GB2312" w:hAnsi="仿宋_GB2312" w:cs="仿宋_GB2312" w:eastAsia="仿宋_GB2312"/>
        </w:rPr>
        <w:t>陕西亘立项目管理有限公司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西安市第二十六中学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西安市第二十六中学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联系人：赵阿香</w:t>
      </w:r>
    </w:p>
    <w:p>
      <w:pPr>
        <w:pStyle w:val="null3"/>
      </w:pPr>
      <w:r>
        <w:rPr>
          <w:rFonts w:ascii="仿宋_GB2312" w:hAnsi="仿宋_GB2312" w:cs="仿宋_GB2312" w:eastAsia="仿宋_GB2312"/>
        </w:rPr>
        <w:t>联系电话：18192742870</w:t>
      </w:r>
    </w:p>
    <w:p>
      <w:pPr>
        <w:pStyle w:val="null3"/>
      </w:pPr>
      <w:r>
        <w:rPr>
          <w:rFonts w:ascii="仿宋_GB2312" w:hAnsi="仿宋_GB2312" w:cs="仿宋_GB2312" w:eastAsia="仿宋_GB2312"/>
        </w:rPr>
        <w:t>地址：西安市曲江新区杜陵西路中海曲江大城君尚府46幢10404号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2,355,256.59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教学楼改造提升相关施工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标的名称：教学楼改造提升相关施工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1"/>
              </w:rPr>
              <w:t>一、工程概况：</w:t>
            </w:r>
          </w:p>
          <w:p>
            <w:pPr>
              <w:pStyle w:val="null3"/>
              <w:ind w:firstLine="400"/>
              <w:jc w:val="both"/>
            </w:pPr>
            <w:r>
              <w:rPr>
                <w:rFonts w:ascii="仿宋_GB2312" w:hAnsi="仿宋_GB2312" w:cs="仿宋_GB2312" w:eastAsia="仿宋_GB2312"/>
                <w:sz w:val="21"/>
              </w:rPr>
              <w:t>1、本工程为</w:t>
            </w:r>
            <w:r>
              <w:rPr>
                <w:rFonts w:ascii="仿宋_GB2312" w:hAnsi="仿宋_GB2312" w:cs="仿宋_GB2312" w:eastAsia="仿宋_GB2312"/>
                <w:sz w:val="21"/>
              </w:rPr>
              <w:t>西安市第二十六中学新华楼改造提升项目，施工总建筑面积：</w:t>
            </w:r>
            <w:r>
              <w:rPr>
                <w:rFonts w:ascii="仿宋_GB2312" w:hAnsi="仿宋_GB2312" w:cs="仿宋_GB2312" w:eastAsia="仿宋_GB2312"/>
                <w:sz w:val="21"/>
              </w:rPr>
              <w:t>4140㎡，</w:t>
            </w:r>
            <w:r>
              <w:rPr>
                <w:rFonts w:ascii="仿宋_GB2312" w:hAnsi="仿宋_GB2312" w:cs="仿宋_GB2312" w:eastAsia="仿宋_GB2312"/>
                <w:sz w:val="21"/>
              </w:rPr>
              <w:t>地上</w:t>
            </w:r>
            <w:r>
              <w:rPr>
                <w:rFonts w:ascii="仿宋_GB2312" w:hAnsi="仿宋_GB2312" w:cs="仿宋_GB2312" w:eastAsia="仿宋_GB2312"/>
                <w:sz w:val="21"/>
              </w:rPr>
              <w:t>5</w:t>
            </w:r>
            <w:r>
              <w:rPr>
                <w:rFonts w:ascii="仿宋_GB2312" w:hAnsi="仿宋_GB2312" w:cs="仿宋_GB2312" w:eastAsia="仿宋_GB2312"/>
                <w:sz w:val="21"/>
              </w:rPr>
              <w:t>层</w:t>
            </w:r>
            <w:r>
              <w:rPr>
                <w:rFonts w:ascii="仿宋_GB2312" w:hAnsi="仿宋_GB2312" w:cs="仿宋_GB2312" w:eastAsia="仿宋_GB2312"/>
                <w:sz w:val="21"/>
              </w:rPr>
              <w:t>，主要内容包括室内线路改造、地面整修、墙面粉刷、吊顶更新、重做防水层、优化排水管道布局；主要功能或目标</w:t>
            </w:r>
            <w:r>
              <w:rPr>
                <w:rFonts w:ascii="仿宋_GB2312" w:hAnsi="仿宋_GB2312" w:cs="仿宋_GB2312" w:eastAsia="仿宋_GB2312"/>
                <w:sz w:val="21"/>
              </w:rPr>
              <w:t>:室内线路改造：更新老化电路，优化电力布局，确保用电安全及教学设备稳定运行。 地面整修：对破损地面进行修复或更换，提升耐用性与美观度。 墙面粉刷：全面翻新墙面，采用环保涂料，改善教学环境。 吊顶更新：更换老旧吊顶，提升隔音、防火性能及整体视觉效果。 卫生间改造：更换墙地砖、卫生洁具（</w:t>
            </w:r>
            <w:r>
              <w:rPr>
                <w:rFonts w:ascii="仿宋_GB2312" w:hAnsi="仿宋_GB2312" w:cs="仿宋_GB2312" w:eastAsia="仿宋_GB2312"/>
                <w:sz w:val="21"/>
              </w:rPr>
              <w:t>蹲便器</w:t>
            </w:r>
            <w:r>
              <w:rPr>
                <w:rFonts w:ascii="仿宋_GB2312" w:hAnsi="仿宋_GB2312" w:cs="仿宋_GB2312" w:eastAsia="仿宋_GB2312"/>
                <w:sz w:val="21"/>
              </w:rPr>
              <w:t>、洗手盆等）及五金配件；</w:t>
            </w:r>
            <w:r>
              <w:rPr>
                <w:rFonts w:ascii="仿宋_GB2312" w:hAnsi="仿宋_GB2312" w:cs="仿宋_GB2312" w:eastAsia="仿宋_GB2312"/>
                <w:sz w:val="21"/>
              </w:rPr>
              <w:t>重做防水层，解决渗漏隐患；</w:t>
            </w:r>
            <w:r>
              <w:rPr>
                <w:rFonts w:ascii="仿宋_GB2312" w:hAnsi="仿宋_GB2312" w:cs="仿宋_GB2312" w:eastAsia="仿宋_GB2312"/>
                <w:sz w:val="21"/>
              </w:rPr>
              <w:t>优化排水管道布局，提升使用效率。</w:t>
            </w:r>
            <w:r>
              <w:rPr>
                <w:rFonts w:ascii="仿宋_GB2312" w:hAnsi="仿宋_GB2312" w:cs="仿宋_GB2312" w:eastAsia="仿宋_GB2312"/>
                <w:sz w:val="21"/>
              </w:rPr>
              <w:t>；需满足的要求</w:t>
            </w:r>
            <w:r>
              <w:rPr>
                <w:rFonts w:ascii="仿宋_GB2312" w:hAnsi="仿宋_GB2312" w:cs="仿宋_GB2312" w:eastAsia="仿宋_GB2312"/>
                <w:sz w:val="21"/>
              </w:rPr>
              <w:t>:通过基础设施改造消除安全隐患，优化师生教学及生活空间，打造安全、舒适、节能的校园环境。</w:t>
            </w:r>
            <w:r>
              <w:rPr>
                <w:rFonts w:ascii="仿宋_GB2312" w:hAnsi="仿宋_GB2312" w:cs="仿宋_GB2312" w:eastAsia="仿宋_GB2312"/>
                <w:sz w:val="21"/>
              </w:rPr>
              <w:t>具体要求详见采购清单。</w:t>
            </w:r>
          </w:p>
          <w:p>
            <w:pPr>
              <w:pStyle w:val="null3"/>
              <w:ind w:firstLine="400"/>
              <w:jc w:val="both"/>
            </w:pPr>
            <w:r>
              <w:rPr>
                <w:rFonts w:ascii="仿宋_GB2312" w:hAnsi="仿宋_GB2312" w:cs="仿宋_GB2312" w:eastAsia="仿宋_GB2312"/>
                <w:sz w:val="21"/>
              </w:rPr>
              <w:t>二、编制依据：</w:t>
            </w:r>
          </w:p>
          <w:p>
            <w:pPr>
              <w:pStyle w:val="null3"/>
              <w:ind w:firstLine="400"/>
              <w:jc w:val="both"/>
            </w:pPr>
            <w:r>
              <w:rPr>
                <w:rFonts w:ascii="仿宋_GB2312" w:hAnsi="仿宋_GB2312" w:cs="仿宋_GB2312" w:eastAsia="仿宋_GB2312"/>
                <w:sz w:val="21"/>
              </w:rPr>
              <w:t>1、</w:t>
            </w:r>
            <w:r>
              <w:rPr>
                <w:rFonts w:ascii="仿宋_GB2312" w:hAnsi="仿宋_GB2312" w:cs="仿宋_GB2312" w:eastAsia="仿宋_GB2312"/>
                <w:sz w:val="21"/>
              </w:rPr>
              <w:t>西安市第二十六中学新华楼改造提升项目</w:t>
            </w:r>
            <w:r>
              <w:rPr>
                <w:rFonts w:ascii="仿宋_GB2312" w:hAnsi="仿宋_GB2312" w:cs="仿宋_GB2312" w:eastAsia="仿宋_GB2312"/>
                <w:sz w:val="21"/>
              </w:rPr>
              <w:t>设计图纸、及图纸答疑</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2、现行的相关标准图集、施工规范及验收规范</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2009年《陕西省建设工程工程量清单计价规则》等国家相关规定；</w:t>
            </w:r>
          </w:p>
          <w:p>
            <w:pPr>
              <w:pStyle w:val="null3"/>
              <w:ind w:firstLine="400"/>
              <w:jc w:val="both"/>
            </w:pPr>
            <w:r>
              <w:rPr>
                <w:rFonts w:ascii="仿宋_GB2312" w:hAnsi="仿宋_GB2312" w:cs="仿宋_GB2312" w:eastAsia="仿宋_GB2312"/>
                <w:sz w:val="21"/>
              </w:rPr>
              <w:t>4</w:t>
            </w:r>
            <w:r>
              <w:rPr>
                <w:rFonts w:ascii="仿宋_GB2312" w:hAnsi="仿宋_GB2312" w:cs="仿宋_GB2312" w:eastAsia="仿宋_GB2312"/>
                <w:sz w:val="21"/>
              </w:rPr>
              <w:t>、《陕西省建筑装饰工程价目表》（</w:t>
            </w:r>
            <w:r>
              <w:rPr>
                <w:rFonts w:ascii="仿宋_GB2312" w:hAnsi="仿宋_GB2312" w:cs="仿宋_GB2312" w:eastAsia="仿宋_GB2312"/>
                <w:sz w:val="21"/>
              </w:rPr>
              <w:t>2009），《陕西省安装工程量消耗量定额》（2004），《陕西省建筑、装饰工程消耗量定额》（2004），《陕西省建设工程消耗量定额补充定额》（2004），《陕西省建筑装修工程价目表》（2009），《陕西省安装工程价目表》(2009)，《陕西省建设工程工程量清单计价费率表》（2009）及相关配套文件进行编制；</w:t>
            </w:r>
          </w:p>
          <w:p>
            <w:pPr>
              <w:pStyle w:val="null3"/>
              <w:ind w:firstLine="400"/>
              <w:jc w:val="both"/>
            </w:pPr>
            <w:r>
              <w:rPr>
                <w:rFonts w:ascii="仿宋_GB2312" w:hAnsi="仿宋_GB2312" w:cs="仿宋_GB2312" w:eastAsia="仿宋_GB2312"/>
                <w:sz w:val="21"/>
              </w:rPr>
              <w:t>5、</w:t>
            </w:r>
            <w:r>
              <w:rPr>
                <w:rFonts w:ascii="仿宋_GB2312" w:hAnsi="仿宋_GB2312" w:cs="仿宋_GB2312" w:eastAsia="仿宋_GB2312"/>
                <w:sz w:val="21"/>
              </w:rPr>
              <w:t>人工费按照陕建发</w:t>
            </w:r>
            <w:r>
              <w:rPr>
                <w:rFonts w:ascii="仿宋_GB2312" w:hAnsi="仿宋_GB2312" w:cs="仿宋_GB2312" w:eastAsia="仿宋_GB2312"/>
                <w:sz w:val="21"/>
              </w:rPr>
              <w:t>〔</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1097号文《关于调整房屋建筑和市政基础设施工程工程量清单计价综合人工单价的通知》；</w:t>
            </w:r>
          </w:p>
          <w:p>
            <w:pPr>
              <w:pStyle w:val="null3"/>
              <w:ind w:firstLine="400"/>
              <w:jc w:val="both"/>
            </w:pPr>
            <w:r>
              <w:rPr>
                <w:rFonts w:ascii="仿宋_GB2312" w:hAnsi="仿宋_GB2312" w:cs="仿宋_GB2312" w:eastAsia="仿宋_GB2312"/>
                <w:sz w:val="21"/>
              </w:rPr>
              <w:t>6、</w:t>
            </w:r>
            <w:r>
              <w:rPr>
                <w:rFonts w:ascii="仿宋_GB2312" w:hAnsi="仿宋_GB2312" w:cs="仿宋_GB2312" w:eastAsia="仿宋_GB2312"/>
                <w:sz w:val="21"/>
              </w:rPr>
              <w:t>劳保费用按照陕建发</w:t>
            </w:r>
            <w:r>
              <w:rPr>
                <w:rFonts w:ascii="仿宋_GB2312" w:hAnsi="仿宋_GB2312" w:cs="仿宋_GB2312" w:eastAsia="仿宋_GB2312"/>
                <w:sz w:val="21"/>
              </w:rPr>
              <w:t>〔</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1021号文《关于全省统一停止收缴建筑业劳保费用的通知》等其他有关文件；</w:t>
            </w:r>
          </w:p>
          <w:p>
            <w:pPr>
              <w:pStyle w:val="null3"/>
              <w:ind w:firstLine="400"/>
              <w:jc w:val="both"/>
            </w:pPr>
            <w:r>
              <w:rPr>
                <w:rFonts w:ascii="仿宋_GB2312" w:hAnsi="仿宋_GB2312" w:cs="仿宋_GB2312" w:eastAsia="仿宋_GB2312"/>
                <w:sz w:val="21"/>
              </w:rPr>
              <w:t>7、</w:t>
            </w:r>
            <w:r>
              <w:rPr>
                <w:rFonts w:ascii="仿宋_GB2312" w:hAnsi="仿宋_GB2312" w:cs="仿宋_GB2312" w:eastAsia="仿宋_GB2312"/>
                <w:sz w:val="21"/>
              </w:rPr>
              <w:t>税率执行陕建发</w:t>
            </w:r>
            <w:r>
              <w:rPr>
                <w:rFonts w:ascii="仿宋_GB2312" w:hAnsi="仿宋_GB2312" w:cs="仿宋_GB2312" w:eastAsia="仿宋_GB2312"/>
                <w:sz w:val="21"/>
              </w:rPr>
              <w:t>〔</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45号文件；</w:t>
            </w:r>
          </w:p>
          <w:p>
            <w:pPr>
              <w:pStyle w:val="null3"/>
              <w:ind w:firstLine="400"/>
              <w:jc w:val="both"/>
            </w:pPr>
            <w:r>
              <w:rPr>
                <w:rFonts w:ascii="仿宋_GB2312" w:hAnsi="仿宋_GB2312" w:cs="仿宋_GB2312" w:eastAsia="仿宋_GB2312"/>
                <w:sz w:val="21"/>
              </w:rPr>
              <w:t>8、</w:t>
            </w:r>
            <w:r>
              <w:rPr>
                <w:rFonts w:ascii="仿宋_GB2312" w:hAnsi="仿宋_GB2312" w:cs="仿宋_GB2312" w:eastAsia="仿宋_GB2312"/>
                <w:sz w:val="21"/>
              </w:rPr>
              <w:t>安全文明施工、规费按陕建发</w:t>
            </w:r>
            <w:r>
              <w:rPr>
                <w:rFonts w:ascii="仿宋_GB2312" w:hAnsi="仿宋_GB2312" w:cs="仿宋_GB2312" w:eastAsia="仿宋_GB2312"/>
                <w:sz w:val="21"/>
              </w:rPr>
              <w:t>〔</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1246号文件计入；</w:t>
            </w:r>
          </w:p>
          <w:p>
            <w:pPr>
              <w:pStyle w:val="null3"/>
              <w:ind w:firstLine="400"/>
              <w:jc w:val="both"/>
            </w:pPr>
            <w:r>
              <w:rPr>
                <w:rFonts w:ascii="仿宋_GB2312" w:hAnsi="仿宋_GB2312" w:cs="仿宋_GB2312" w:eastAsia="仿宋_GB2312"/>
                <w:sz w:val="21"/>
              </w:rPr>
              <w:t>9、</w:t>
            </w:r>
            <w:r>
              <w:rPr>
                <w:rFonts w:ascii="仿宋_GB2312" w:hAnsi="仿宋_GB2312" w:cs="仿宋_GB2312" w:eastAsia="仿宋_GB2312"/>
                <w:sz w:val="21"/>
              </w:rPr>
              <w:t>材料价格参考陕西专业测定价</w:t>
            </w:r>
            <w:r>
              <w:rPr>
                <w:rFonts w:ascii="仿宋_GB2312" w:hAnsi="仿宋_GB2312" w:cs="仿宋_GB2312" w:eastAsia="仿宋_GB2312"/>
                <w:sz w:val="21"/>
              </w:rPr>
              <w:t>2025年5月，陕西信息价2025年5月及市场询价；</w:t>
            </w:r>
          </w:p>
          <w:p>
            <w:pPr>
              <w:pStyle w:val="null3"/>
              <w:ind w:firstLine="400"/>
              <w:jc w:val="both"/>
            </w:pPr>
            <w:r>
              <w:rPr>
                <w:rFonts w:ascii="仿宋_GB2312" w:hAnsi="仿宋_GB2312" w:cs="仿宋_GB2312" w:eastAsia="仿宋_GB2312"/>
                <w:sz w:val="21"/>
              </w:rPr>
              <w:t>三、编制范围：</w:t>
            </w:r>
          </w:p>
          <w:p>
            <w:pPr>
              <w:pStyle w:val="null3"/>
              <w:ind w:firstLine="400"/>
              <w:jc w:val="both"/>
            </w:pPr>
            <w:r>
              <w:rPr>
                <w:rFonts w:ascii="仿宋_GB2312" w:hAnsi="仿宋_GB2312" w:cs="仿宋_GB2312" w:eastAsia="仿宋_GB2312"/>
                <w:sz w:val="21"/>
              </w:rPr>
              <w:t>西安市第二十六中学新华楼改造提升项目</w:t>
            </w:r>
            <w:r>
              <w:rPr>
                <w:rFonts w:ascii="仿宋_GB2312" w:hAnsi="仿宋_GB2312" w:cs="仿宋_GB2312" w:eastAsia="仿宋_GB2312"/>
                <w:sz w:val="21"/>
              </w:rPr>
              <w:t>图纸及答疑的全部所有工程内容。具体详见广联达电子文件招标书</w:t>
            </w:r>
            <w:r>
              <w:rPr>
                <w:rFonts w:ascii="仿宋_GB2312" w:hAnsi="仿宋_GB2312" w:cs="仿宋_GB2312" w:eastAsia="仿宋_GB2312"/>
                <w:sz w:val="21"/>
              </w:rPr>
              <w:t>工程量</w:t>
            </w:r>
            <w:r>
              <w:rPr>
                <w:rFonts w:ascii="仿宋_GB2312" w:hAnsi="仿宋_GB2312" w:cs="仿宋_GB2312" w:eastAsia="仿宋_GB2312"/>
                <w:sz w:val="21"/>
              </w:rPr>
              <w:t>清单。</w:t>
            </w:r>
          </w:p>
          <w:p>
            <w:pPr>
              <w:pStyle w:val="null3"/>
              <w:ind w:firstLine="400"/>
              <w:jc w:val="both"/>
            </w:pPr>
            <w:r>
              <w:rPr>
                <w:rFonts w:ascii="仿宋_GB2312" w:hAnsi="仿宋_GB2312" w:cs="仿宋_GB2312" w:eastAsia="仿宋_GB2312"/>
                <w:sz w:val="21"/>
              </w:rPr>
              <w:t>四、其他说明</w:t>
            </w:r>
          </w:p>
          <w:p>
            <w:pPr>
              <w:pStyle w:val="null3"/>
              <w:ind w:firstLine="400"/>
              <w:jc w:val="both"/>
            </w:pPr>
            <w:r>
              <w:rPr>
                <w:rFonts w:ascii="仿宋_GB2312" w:hAnsi="仿宋_GB2312" w:cs="仿宋_GB2312" w:eastAsia="仿宋_GB2312"/>
                <w:sz w:val="21"/>
              </w:rPr>
              <w:t>1、广联达计价软件使用版本号为</w:t>
            </w:r>
            <w:r>
              <w:rPr>
                <w:rFonts w:ascii="仿宋_GB2312" w:hAnsi="仿宋_GB2312" w:cs="仿宋_GB2312" w:eastAsia="仿宋_GB2312"/>
                <w:sz w:val="21"/>
              </w:rPr>
              <w:t>：广联达</w:t>
            </w:r>
            <w:r>
              <w:rPr>
                <w:rFonts w:ascii="仿宋_GB2312" w:hAnsi="仿宋_GB2312" w:cs="仿宋_GB2312" w:eastAsia="仿宋_GB2312"/>
                <w:sz w:val="21"/>
              </w:rPr>
              <w:t>GCCP6.0，版本号6.4100.23.122。</w:t>
            </w:r>
          </w:p>
          <w:p>
            <w:pPr>
              <w:pStyle w:val="null3"/>
              <w:ind w:firstLine="400"/>
              <w:jc w:val="both"/>
            </w:pPr>
            <w:r>
              <w:rPr>
                <w:rFonts w:ascii="仿宋_GB2312" w:hAnsi="仿宋_GB2312" w:cs="仿宋_GB2312" w:eastAsia="仿宋_GB2312"/>
                <w:sz w:val="21"/>
              </w:rPr>
              <w:t>2、清单描述未尽事宜详见图纸、甲方的具体要求、相关图集及施工验收规范等。</w:t>
            </w:r>
          </w:p>
          <w:p>
            <w:pPr>
              <w:pStyle w:val="null3"/>
              <w:spacing w:before="120" w:after="120"/>
              <w:jc w:val="both"/>
              <w:outlineLvl w:val="2"/>
            </w:pPr>
            <w:r>
              <w:rPr>
                <w:rFonts w:ascii="仿宋_GB2312" w:hAnsi="仿宋_GB2312" w:cs="仿宋_GB2312" w:eastAsia="仿宋_GB2312"/>
                <w:sz w:val="21"/>
                <w:b/>
              </w:rPr>
              <w:t xml:space="preserve">        3、本项目暂列金：</w:t>
            </w:r>
            <w:r>
              <w:rPr>
                <w:rFonts w:ascii="仿宋_GB2312" w:hAnsi="仿宋_GB2312" w:cs="仿宋_GB2312" w:eastAsia="仿宋_GB2312"/>
                <w:sz w:val="21"/>
                <w:b/>
              </w:rPr>
              <w:t>暂列金额</w:t>
            </w:r>
            <w:r>
              <w:rPr>
                <w:rFonts w:ascii="仿宋_GB2312" w:hAnsi="仿宋_GB2312" w:cs="仿宋_GB2312" w:eastAsia="仿宋_GB2312"/>
                <w:sz w:val="21"/>
                <w:b/>
              </w:rPr>
              <w:t>10万计入装饰装修工程其他项目费中</w:t>
            </w:r>
            <w:r>
              <w:rPr>
                <w:rFonts w:ascii="仿宋_GB2312" w:hAnsi="仿宋_GB2312" w:cs="仿宋_GB2312" w:eastAsia="仿宋_GB2312"/>
                <w:sz w:val="21"/>
                <w:b/>
              </w:rPr>
              <w:t>。</w:t>
            </w:r>
          </w:p>
          <w:p>
            <w:pPr>
              <w:pStyle w:val="null3"/>
              <w:ind w:firstLine="400"/>
              <w:jc w:val="both"/>
            </w:pPr>
            <w:r>
              <w:rPr>
                <w:rFonts w:ascii="仿宋_GB2312" w:hAnsi="仿宋_GB2312" w:cs="仿宋_GB2312" w:eastAsia="仿宋_GB2312"/>
                <w:sz w:val="21"/>
              </w:rPr>
              <w:t>五、工程内容和施工地点、计划工期</w:t>
            </w:r>
          </w:p>
          <w:p>
            <w:pPr>
              <w:pStyle w:val="null3"/>
              <w:ind w:firstLine="400"/>
              <w:jc w:val="both"/>
            </w:pPr>
            <w:r>
              <w:rPr>
                <w:rFonts w:ascii="仿宋_GB2312" w:hAnsi="仿宋_GB2312" w:cs="仿宋_GB2312" w:eastAsia="仿宋_GB2312"/>
                <w:sz w:val="21"/>
              </w:rPr>
              <w:t>（一）工程内容：新华楼改造提升</w:t>
            </w:r>
          </w:p>
          <w:p>
            <w:pPr>
              <w:pStyle w:val="null3"/>
              <w:ind w:firstLine="400"/>
              <w:jc w:val="both"/>
            </w:pPr>
            <w:r>
              <w:rPr>
                <w:rFonts w:ascii="仿宋_GB2312" w:hAnsi="仿宋_GB2312" w:cs="仿宋_GB2312" w:eastAsia="仿宋_GB2312"/>
                <w:sz w:val="21"/>
              </w:rPr>
              <w:t>（二）工程地点：西安市二十六中学校内</w:t>
            </w:r>
          </w:p>
          <w:p>
            <w:pPr>
              <w:pStyle w:val="null3"/>
              <w:ind w:firstLine="400"/>
              <w:jc w:val="both"/>
            </w:pPr>
            <w:r>
              <w:rPr>
                <w:rFonts w:ascii="仿宋_GB2312" w:hAnsi="仿宋_GB2312" w:cs="仿宋_GB2312" w:eastAsia="仿宋_GB2312"/>
                <w:sz w:val="21"/>
              </w:rPr>
              <w:t>（三）</w:t>
            </w:r>
            <w:r>
              <w:rPr>
                <w:rFonts w:ascii="仿宋_GB2312" w:hAnsi="仿宋_GB2312" w:cs="仿宋_GB2312" w:eastAsia="仿宋_GB2312"/>
                <w:sz w:val="21"/>
              </w:rPr>
              <w:t>计划工期：自合同签订之日起</w:t>
            </w:r>
            <w:r>
              <w:rPr>
                <w:rFonts w:ascii="仿宋_GB2312" w:hAnsi="仿宋_GB2312" w:cs="仿宋_GB2312" w:eastAsia="仿宋_GB2312"/>
                <w:sz w:val="21"/>
              </w:rPr>
              <w:t>20</w:t>
            </w:r>
            <w:r>
              <w:rPr>
                <w:rFonts w:ascii="仿宋_GB2312" w:hAnsi="仿宋_GB2312" w:cs="仿宋_GB2312" w:eastAsia="仿宋_GB2312"/>
                <w:sz w:val="21"/>
              </w:rPr>
              <w:t>个日历日内竣工。</w:t>
            </w:r>
          </w:p>
          <w:p>
            <w:pPr>
              <w:pStyle w:val="null3"/>
              <w:ind w:firstLine="400"/>
              <w:jc w:val="both"/>
            </w:pPr>
            <w:r>
              <w:rPr>
                <w:rFonts w:ascii="仿宋_GB2312" w:hAnsi="仿宋_GB2312" w:cs="仿宋_GB2312" w:eastAsia="仿宋_GB2312"/>
                <w:sz w:val="21"/>
              </w:rPr>
              <w:t>（四）缺陷责任期：本工程缺陷责任期为</w:t>
            </w:r>
            <w:r>
              <w:rPr>
                <w:rFonts w:ascii="仿宋_GB2312" w:hAnsi="仿宋_GB2312" w:cs="仿宋_GB2312" w:eastAsia="仿宋_GB2312"/>
                <w:sz w:val="21"/>
              </w:rPr>
              <w:t>24个月，缺陷责任期自工程竣工验收合格之日起计算。</w:t>
            </w:r>
          </w:p>
          <w:p>
            <w:pPr>
              <w:pStyle w:val="null3"/>
              <w:ind w:firstLine="400"/>
              <w:jc w:val="both"/>
            </w:pPr>
            <w:r>
              <w:rPr>
                <w:rFonts w:ascii="仿宋_GB2312" w:hAnsi="仿宋_GB2312" w:cs="仿宋_GB2312" w:eastAsia="仿宋_GB2312"/>
                <w:sz w:val="21"/>
              </w:rPr>
              <w:t>（五）工程质量保修期：自工程竣工验收合格之日起两年。</w:t>
            </w:r>
          </w:p>
          <w:p>
            <w:pPr>
              <w:pStyle w:val="null3"/>
              <w:ind w:firstLine="400"/>
              <w:jc w:val="both"/>
            </w:pPr>
            <w:r>
              <w:rPr>
                <w:rFonts w:ascii="仿宋_GB2312" w:hAnsi="仿宋_GB2312" w:cs="仿宋_GB2312" w:eastAsia="仿宋_GB2312"/>
                <w:sz w:val="21"/>
              </w:rPr>
              <w:t>（六）质量要求：达到相关建设工程施工及验收规范</w:t>
            </w:r>
            <w:r>
              <w:rPr>
                <w:rFonts w:ascii="仿宋_GB2312" w:hAnsi="仿宋_GB2312" w:cs="仿宋_GB2312" w:eastAsia="仿宋_GB2312"/>
                <w:sz w:val="21"/>
              </w:rPr>
              <w:t>“合格”标准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（七）工程验收标准：双方约定，在符合采购文件中本工程项目施工要求的前提下，以甲方和用地单位现场验收合格为准。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施工要求</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在施工期间，中标供应商必须注意校内人员安全，加强安全措施，并对施工人员进行安全教育。施工人员必须持证上岗。因采购人工作的特殊性，要求中标供应商在施工中做到封闭性施工。</w:t>
            </w:r>
          </w:p>
          <w:p>
            <w:pPr>
              <w:pStyle w:val="null3"/>
              <w:jc w:val="both"/>
            </w:pPr>
            <w:r>
              <w:rPr>
                <w:rFonts w:ascii="仿宋_GB2312" w:hAnsi="仿宋_GB2312" w:cs="仿宋_GB2312" w:eastAsia="仿宋_GB2312"/>
                <w:sz w:val="21"/>
              </w:rPr>
              <w:t>2.供应商根据工程实际情况编制施工方案，制定工期进度安排表。</w:t>
            </w:r>
          </w:p>
          <w:p>
            <w:pPr>
              <w:pStyle w:val="null3"/>
              <w:jc w:val="both"/>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特殊工程人员要求有上岗证。施工队伍稳定，保证整个工程顺利完工。</w:t>
            </w:r>
          </w:p>
          <w:p>
            <w:pPr>
              <w:pStyle w:val="null3"/>
              <w:jc w:val="both"/>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jc w:val="both"/>
            </w:pPr>
            <w:r>
              <w:rPr>
                <w:rFonts w:ascii="仿宋_GB2312" w:hAnsi="仿宋_GB2312" w:cs="仿宋_GB2312" w:eastAsia="仿宋_GB2312"/>
                <w:sz w:val="21"/>
              </w:rPr>
              <w:t>5.严格按照国家和省上有关规定施工、规范施工，确保工程合格，如有更改须事先征得有关方面的同意，并在采购人落实后实施，并出具书面说明。</w:t>
            </w:r>
          </w:p>
          <w:p>
            <w:pPr>
              <w:pStyle w:val="null3"/>
              <w:jc w:val="both"/>
            </w:pPr>
            <w:r>
              <w:rPr>
                <w:rFonts w:ascii="仿宋_GB2312" w:hAnsi="仿宋_GB2312" w:cs="仿宋_GB2312" w:eastAsia="仿宋_GB2312"/>
                <w:sz w:val="21"/>
              </w:rPr>
              <w:t>6.工程实行包工包料，供应商必须具备相应的资质，不得转包、分包。</w:t>
            </w:r>
          </w:p>
          <w:p>
            <w:pPr>
              <w:pStyle w:val="null3"/>
              <w:jc w:val="both"/>
            </w:pPr>
            <w:r>
              <w:rPr>
                <w:rFonts w:ascii="仿宋_GB2312" w:hAnsi="仿宋_GB2312" w:cs="仿宋_GB2312" w:eastAsia="仿宋_GB2312"/>
                <w:sz w:val="21"/>
              </w:rPr>
              <w:t>7.供应商根据工程实际情况编制施工方案，制定工期进度安排表。</w:t>
            </w:r>
          </w:p>
          <w:p>
            <w:pPr>
              <w:pStyle w:val="null3"/>
              <w:jc w:val="both"/>
            </w:pPr>
            <w:r>
              <w:rPr>
                <w:rFonts w:ascii="仿宋_GB2312" w:hAnsi="仿宋_GB2312" w:cs="仿宋_GB2312" w:eastAsia="仿宋_GB2312"/>
                <w:sz w:val="21"/>
              </w:rPr>
              <w:t>8.施工过程中，严格遵守采购人的各种管理规定及规章制度，做到文明施工。发生工伤及意外事故由施工单位负责。</w:t>
            </w:r>
          </w:p>
          <w:p>
            <w:pPr>
              <w:pStyle w:val="null3"/>
              <w:jc w:val="both"/>
            </w:pPr>
            <w:r>
              <w:rPr>
                <w:rFonts w:ascii="仿宋_GB2312" w:hAnsi="仿宋_GB2312" w:cs="仿宋_GB2312" w:eastAsia="仿宋_GB2312"/>
                <w:sz w:val="21"/>
              </w:rPr>
              <w:t>9.严格按照国家和省上有关规定施工、规范施工，确保工程合格，如有更改须事先征得有关方面的同意，并在采购人落实后实施，并出具书面说明。</w:t>
            </w:r>
          </w:p>
          <w:p>
            <w:pPr>
              <w:pStyle w:val="null3"/>
              <w:jc w:val="both"/>
            </w:pPr>
            <w:r>
              <w:rPr>
                <w:rFonts w:ascii="仿宋_GB2312" w:hAnsi="仿宋_GB2312" w:cs="仿宋_GB2312" w:eastAsia="仿宋_GB2312"/>
                <w:sz w:val="21"/>
              </w:rPr>
              <w:t>10.所有进场材料需携带合格证等质量证明文件。由采购人现场代表对所进场材料予以验收并签字确认。</w:t>
            </w:r>
          </w:p>
          <w:p>
            <w:pPr>
              <w:pStyle w:val="null3"/>
              <w:jc w:val="both"/>
            </w:pPr>
            <w:r>
              <w:rPr>
                <w:rFonts w:ascii="仿宋_GB2312" w:hAnsi="仿宋_GB2312" w:cs="仿宋_GB2312" w:eastAsia="仿宋_GB2312"/>
                <w:sz w:val="21"/>
              </w:rPr>
              <w:t>11.施工期间需采取必要措施确保现场正常运行。</w:t>
            </w:r>
          </w:p>
          <w:p>
            <w:pPr>
              <w:pStyle w:val="null3"/>
              <w:jc w:val="both"/>
            </w:pPr>
            <w:r>
              <w:rPr>
                <w:rFonts w:ascii="仿宋_GB2312" w:hAnsi="仿宋_GB2312" w:cs="仿宋_GB2312" w:eastAsia="仿宋_GB2312"/>
                <w:sz w:val="21"/>
              </w:rPr>
              <w:t>12.所有施工人员需统一着装统一单位标识，严禁随意通行。</w:t>
            </w:r>
          </w:p>
          <w:p>
            <w:pPr>
              <w:pStyle w:val="null3"/>
              <w:jc w:val="both"/>
            </w:pPr>
            <w:r>
              <w:rPr>
                <w:rFonts w:ascii="仿宋_GB2312" w:hAnsi="仿宋_GB2312" w:cs="仿宋_GB2312" w:eastAsia="仿宋_GB2312"/>
                <w:sz w:val="21"/>
              </w:rPr>
              <w:t>13.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jc w:val="both"/>
            </w:pPr>
            <w:r>
              <w:rPr>
                <w:rFonts w:ascii="仿宋_GB2312" w:hAnsi="仿宋_GB2312" w:cs="仿宋_GB2312" w:eastAsia="仿宋_GB2312"/>
                <w:sz w:val="21"/>
              </w:rPr>
              <w:t>14.施工方必须向采购人及时提供合格证及材料检验单。在征得有关方面认可后，方可进行施工，并做好相应的检验环节。</w:t>
            </w:r>
          </w:p>
          <w:p>
            <w:pPr>
              <w:pStyle w:val="null3"/>
              <w:jc w:val="both"/>
            </w:pPr>
            <w:r>
              <w:rPr>
                <w:rFonts w:ascii="仿宋_GB2312" w:hAnsi="仿宋_GB2312" w:cs="仿宋_GB2312" w:eastAsia="仿宋_GB2312"/>
                <w:sz w:val="21"/>
              </w:rPr>
              <w:t>15.施工方未经采购人同意，不得擅自更换本工程在磋商响应文件中指定的项目施工负责人(项目经理)及施工队伍。不得分包、转包。确需分包时须征得采购人同意。否则将终止合同并按政府采购有关规定进行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商务要求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合同签订后，支付合同总价款（扣除暂列金额和安全文明施工费）</w:t>
            </w:r>
            <w:r>
              <w:rPr>
                <w:rFonts w:ascii="仿宋_GB2312" w:hAnsi="仿宋_GB2312" w:cs="仿宋_GB2312" w:eastAsia="仿宋_GB2312"/>
                <w:sz w:val="21"/>
              </w:rPr>
              <w:t>40%作为预付款，竣工验收合格后付至合同总价款</w:t>
            </w:r>
            <w:r>
              <w:rPr>
                <w:rFonts w:ascii="仿宋_GB2312" w:hAnsi="仿宋_GB2312" w:cs="仿宋_GB2312" w:eastAsia="仿宋_GB2312"/>
                <w:sz w:val="21"/>
              </w:rPr>
              <w:t>8</w:t>
            </w:r>
            <w:r>
              <w:rPr>
                <w:rFonts w:ascii="仿宋_GB2312" w:hAnsi="仿宋_GB2312" w:cs="仿宋_GB2312" w:eastAsia="仿宋_GB2312"/>
                <w:sz w:val="21"/>
              </w:rPr>
              <w:t>0%，竣工结算审计完成后付至审定的结算工程造价的</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本项目采购</w:t>
            </w:r>
            <w:r>
              <w:rPr>
                <w:rFonts w:ascii="仿宋_GB2312" w:hAnsi="仿宋_GB2312" w:cs="仿宋_GB2312" w:eastAsia="仿宋_GB2312"/>
                <w:sz w:val="21"/>
                <w:u w:val="single"/>
              </w:rPr>
              <w:t>便器、水嘴</w:t>
            </w:r>
            <w:r>
              <w:rPr>
                <w:rFonts w:ascii="仿宋_GB2312" w:hAnsi="仿宋_GB2312" w:cs="仿宋_GB2312" w:eastAsia="仿宋_GB2312"/>
                <w:sz w:val="21"/>
              </w:rPr>
              <w:t>产品属于节能产品政府采购品目清单中应强制采购的产品范围，供应商应当按照第六章强制、优先采购产品承诺函格式进行承诺，且具有国家确定的认证机构出具的处于有效期之内的中国节能产品认证证书，及中国政府采购网获证产品信息截图</w:t>
            </w:r>
            <w:r>
              <w:rPr>
                <w:rFonts w:ascii="仿宋_GB2312" w:hAnsi="仿宋_GB2312" w:cs="仿宋_GB2312" w:eastAsia="仿宋_GB2312"/>
                <w:sz w:val="21"/>
              </w:rPr>
              <w:t>，</w:t>
            </w:r>
            <w:r>
              <w:rPr>
                <w:rFonts w:ascii="仿宋_GB2312" w:hAnsi="仿宋_GB2312" w:cs="仿宋_GB2312" w:eastAsia="仿宋_GB2312"/>
                <w:sz w:val="21"/>
              </w:rPr>
              <w:t>否则作无效响应处理。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为综合单价合同，最终固定单价以最终总报价/首次总报价的比例等比例下浮。2、供应商的磋商报价包括施工设备费、人工费、管理费、材料与设备费、安装费、维护费、保险费、采购代理费、造价咨询服务费、税金、利润、政策性规费、风险、责任等所有费用，并符合建设工程计价规则。已标价工程量清单应当按照采购文件中规定的暂列金额、专业工程暂估价、材料设备暂估价进行报价，否则将按无效响应处理。3、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西安市曲江新区杜陵西路中海曲江大城君尚府46幢10404号。4、本项目收取造价咨询服务费，由中标（成交）供应商在领取中标通知书之前转账或现金支付至以下账号。造价咨询服务费参照《陕西省物价局陕西省住房和城乡建设厅关于我省工程造价咨询服务收费标准有关问题的通知》陕价行发〔2014〕88号标准文件计费，以本项目最高限价为基数取费。 公司名称：陕西嘉唐建设项目管理有限公司 账 号: 112011580000141313 开 户 行：西安银行股份有限公司含光门支行5、根据《陕西省财政厅关于进一步优化政府采购营商环境有关事项的通知》（陕财办采〔2023〕4号）规定，采购人应在中标通知书发出之日起25日与中标人签订采购合同。6、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供应商具备建设部门颁发的建筑工程施工总承包三级及以上资质或建筑装修装饰工程专业承包二级及以上资质；且具备有效的安全生产许可证；</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拟派项目经理具备建筑工程专业二级及以上注册建造师证及有效的安全生产考核合格证书（B证），且在本单位注册，无在建工程的承诺书；</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供应商基本信息及项目经理的基本信息在“陕西省住房和城乡建设厅（http://js.shaanxi.gov.cn/）可查询。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供应商基本信息及项目经理的基本信息在“陕西省住房和城乡建设厅（http://js.shaanxi.gov.cn/）可查询。</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商务技术部分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首次响应文件进行初步审查，包括响应文件的有效性、完整性、响应性。除可变动的技术、服务要求以及合同草案条款外，首次提交的响应文件有下列情况之一，其响应文件无效，磋商小组应当告知有关供应商。 (1)未按照磋商文件规定要求签署、盖章的；(2)与项目的一致性：至少以下三处的项目名称、项目编号与本项目完全一致： 1）响应文件封面 2）响应函 3）法定代表人（主要负责人）委托授权书/身份证明。（3）只能有一个有效报价，不得提交选择性报价，且报价不超过采购预算金额或最高限价。（4）投标文件内容齐全、无遗漏。（5）响应有效期不足的或无有效期的；（6）应满足招标文件中要求的工期、质量要求。（7）其他。完全理解并响应采购文件合同条款的要求，且未含有采购人不能接受的附加条件的。没有出现法律法规或招标文件规定的其他无效情形。</w:t>
            </w:r>
          </w:p>
        </w:tc>
        <w:tc>
          <w:tcPr>
            <w:tcW w:type="dxa" w:w="1661"/>
          </w:tcPr>
          <w:p>
            <w:pPr>
              <w:pStyle w:val="null3"/>
            </w:pPr>
            <w:r>
              <w:rPr>
                <w:rFonts w:ascii="仿宋_GB2312" w:hAnsi="仿宋_GB2312" w:cs="仿宋_GB2312" w:eastAsia="仿宋_GB2312"/>
              </w:rPr>
              <w:t>响应文件封面 报价函 商务技术部分 资格证明部分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强制节能产品</w:t>
            </w:r>
          </w:p>
        </w:tc>
        <w:tc>
          <w:tcPr>
            <w:tcW w:type="dxa" w:w="3322"/>
          </w:tcPr>
          <w:p>
            <w:pPr>
              <w:pStyle w:val="null3"/>
            </w:pPr>
            <w:r>
              <w:rPr>
                <w:rFonts w:ascii="仿宋_GB2312" w:hAnsi="仿宋_GB2312" w:cs="仿宋_GB2312" w:eastAsia="仿宋_GB2312"/>
              </w:rPr>
              <w:t>本项目采购便器、水嘴产品属于节能产品政府采购品目清单中应强制采购的产品范围，供应商应当按照第六章强制、优先采购产品承诺函格式进行承诺，且具有国家确定的认证机构出具的处于有效期之内的中国节能产品认证证书，及中国政府采购网获证产品信息截图，否则作无效响应处理。</w:t>
            </w:r>
          </w:p>
        </w:tc>
        <w:tc>
          <w:tcPr>
            <w:tcW w:type="dxa" w:w="1661"/>
          </w:tcPr>
          <w:p>
            <w:pPr>
              <w:pStyle w:val="null3"/>
            </w:pPr>
            <w:r>
              <w:rPr>
                <w:rFonts w:ascii="仿宋_GB2312" w:hAnsi="仿宋_GB2312" w:cs="仿宋_GB2312" w:eastAsia="仿宋_GB2312"/>
              </w:rPr>
              <w:t>商务技术部分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针对本项目编制，符合项目实际情况及实施要求，内容详尽且涵盖角度全面，目标明确和可行性强，能够保障项目顺利实施的得4-6分；基本符合项目实际情况及实施要求，内容较详细，涵盖角度较全面，基本合理可行的得2-4分；基本符合项目实际情况及实施要求，但内容涵盖角度不全面且实施有难度的，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4-6分；内容较合理、方案可行性一般，基本符合要求得2-4分；内容有缺失、方案可行性较弱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安全文明施工措施计划、施工扬尘环境治理管理措施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4-6分；内容较合理、方案可行性一般，基本符合要求得2-4分；内容有缺失、方案可行性较弱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4-6分；内容较合理、方案可行性一般，基本符合要求得2-4分；内容有欠缺、方案可行性较弱、不能全面符合要求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设备和材料投入计划、及劳动力安排计划</w:t>
            </w:r>
          </w:p>
        </w:tc>
        <w:tc>
          <w:tcPr>
            <w:tcW w:type="dxa" w:w="2492"/>
          </w:tcPr>
          <w:p>
            <w:pPr>
              <w:pStyle w:val="null3"/>
            </w:pPr>
            <w:r>
              <w:rPr>
                <w:rFonts w:ascii="仿宋_GB2312" w:hAnsi="仿宋_GB2312" w:cs="仿宋_GB2312" w:eastAsia="仿宋_GB2312"/>
              </w:rPr>
              <w:t>根据供应商投入的设备和材料投入计划及劳动力安排计划等进行评审。设备投入合理，材料环保性好并提供来源证明材料、劳动力安排计划合理得4-6分；设备投入基本合理，材料环保性较好，劳动力安排计划一般得2-4分；设备和材料投入计划、劳动力安排计划有欠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编制，符合项目实际情况及实施要求，内容详尽且涵盖角度全面，措施合理、可行性强，能够保障项目顺利实施的得4-6分；基本符合项目实际情况及实施要求，内容较详细，涵盖角度较全面，基本合理可行的得2-4分； 基本符合项目实际情况及实施要求，但内容涵盖角度不全面且实施有难度的，得0-2分，未提供不计分。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保修阶段的服务方案</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方案合理、可行性强，能够保障项目顺利实施的得4-6分；基本符合项目实际情况及实施要求，内容较详细，涵盖角度较全面，基本合理可行的得2-4分；基本符合项目实际情况及实施要求，但方案涵盖角度不全面且实施有难度的，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针对本项目的安全、质量、服务承诺</w:t>
            </w:r>
          </w:p>
        </w:tc>
        <w:tc>
          <w:tcPr>
            <w:tcW w:type="dxa" w:w="2492"/>
          </w:tcPr>
          <w:p>
            <w:pPr>
              <w:pStyle w:val="null3"/>
            </w:pPr>
            <w:r>
              <w:rPr>
                <w:rFonts w:ascii="仿宋_GB2312" w:hAnsi="仿宋_GB2312" w:cs="仿宋_GB2312" w:eastAsia="仿宋_GB2312"/>
              </w:rPr>
              <w:t>根据投标人针对本项目的安全、质量、服务等方面的承诺，按响应程度计0-3分，未提供不计分。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除本项目约定的强制优先采购产品外，供应商所投产品属于《环境标志产品政府采购品目清单》范围内，且具有国家确定的认证机构出具的处于有效期之内的中国环境标志产品认证证书，及中国政府采购网获证产品信息截图，每有一项得0.5分；所投产品属于《节能产品政府采购目录清单》范围内(政府强制采购产品除外)，且具有国家确定的认证机构出具的处于有效期之内的中国节能产品认证证书，及中国政府采购网获证产品信息截图，每有一项得0.5分；投标人所投产品中每有一项产品同时为节能产品和环境标志产品的得1分；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供应商2022年1月1日至今类似项目业绩；每提供1份计3分，最高得12分。业绩证明（时间以合同签订时间为准，须在响应文件中附合同协议书扫描件并加盖单位公章，证明材料不符合要求或未提供的均不得分）。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职称（1分）：项目经理具备中级及以上工程类职称得1分，其他情况不得分。以供应商提供的项目经理职称证书复印件或扫描件为准。2.项目经理学历（1分）：具有本科及以上学历得1分，其他情况不得分。以供应商提供的项目经理学历证书复印件或扫描件为准。 3.项目经理业绩（2分）：项目经理承接过的2022年1月1日至今建筑工程类业绩，提供一项得2分。（以合同签订时间为准，需提供合同关键页复印件，同时须体现项目负责人姓名，否则不予认可）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除项目经理外，技术负责人、安全员、施工员、材料员、资料员、质量员、预算员等），以上人员每配备一名得1分，满分7分，同岗位人员不重复计分，技术负责人以中级及以上职称证为准，安全员以安全C证或岗位证为准，施工员、材料员、资料员、质量员、预算员等以岗位证书为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 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