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4A5F0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42885032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567CD71D">
      <w:pPr>
        <w:pStyle w:val="4"/>
        <w:tabs>
          <w:tab w:val="left" w:pos="5354"/>
        </w:tabs>
        <w:spacing w:before="139" w:line="224" w:lineRule="auto"/>
        <w:jc w:val="center"/>
        <w:rPr>
          <w:color w:val="auto"/>
          <w:spacing w:val="-2"/>
          <w:sz w:val="43"/>
          <w:szCs w:val="43"/>
        </w:rPr>
      </w:pPr>
    </w:p>
    <w:p w14:paraId="27184C6B">
      <w:pPr>
        <w:pStyle w:val="4"/>
        <w:tabs>
          <w:tab w:val="left" w:pos="5354"/>
        </w:tabs>
        <w:spacing w:before="139" w:line="224" w:lineRule="auto"/>
        <w:jc w:val="center"/>
        <w:rPr>
          <w:rFonts w:hint="eastAsia" w:eastAsia="宋体"/>
          <w:color w:val="auto"/>
          <w:sz w:val="43"/>
          <w:szCs w:val="43"/>
          <w:lang w:eastAsia="zh-CN"/>
        </w:rPr>
      </w:pPr>
      <w:r>
        <w:rPr>
          <w:rFonts w:hint="eastAsia"/>
          <w:color w:val="auto"/>
          <w:spacing w:val="-2"/>
          <w:sz w:val="43"/>
          <w:szCs w:val="43"/>
          <w:lang w:eastAsia="zh-CN"/>
        </w:rPr>
        <w:t>西安综合职业中等专业学校专业教学应用软件（动漫专业）提升项目</w:t>
      </w:r>
    </w:p>
    <w:p w14:paraId="2F6C6BCF">
      <w:pPr>
        <w:spacing w:line="257" w:lineRule="auto"/>
        <w:rPr>
          <w:rFonts w:ascii="Arial"/>
        </w:rPr>
      </w:pPr>
    </w:p>
    <w:p w14:paraId="60828843">
      <w:pPr>
        <w:tabs>
          <w:tab w:val="left" w:pos="3251"/>
        </w:tabs>
        <w:spacing w:line="257" w:lineRule="auto"/>
        <w:rPr>
          <w:rFonts w:ascii="Arial"/>
        </w:rPr>
      </w:pPr>
      <w:r>
        <w:rPr>
          <w:rFonts w:hint="eastAsia" w:ascii="Arial"/>
        </w:rPr>
        <w:tab/>
      </w:r>
    </w:p>
    <w:p w14:paraId="17239F56">
      <w:pPr>
        <w:spacing w:line="257" w:lineRule="auto"/>
        <w:rPr>
          <w:rFonts w:ascii="Arial"/>
        </w:rPr>
      </w:pPr>
    </w:p>
    <w:p w14:paraId="71F4842C">
      <w:pPr>
        <w:spacing w:line="258" w:lineRule="auto"/>
        <w:rPr>
          <w:rFonts w:ascii="Arial"/>
        </w:rPr>
      </w:pPr>
    </w:p>
    <w:p w14:paraId="404732C3">
      <w:pPr>
        <w:spacing w:line="258" w:lineRule="auto"/>
        <w:rPr>
          <w:rFonts w:ascii="Arial"/>
        </w:rPr>
      </w:pPr>
    </w:p>
    <w:p w14:paraId="23217211">
      <w:pPr>
        <w:spacing w:line="258" w:lineRule="auto"/>
        <w:rPr>
          <w:rFonts w:ascii="Arial"/>
        </w:rPr>
      </w:pPr>
    </w:p>
    <w:p w14:paraId="6DAA9F23">
      <w:pPr>
        <w:spacing w:line="258" w:lineRule="auto"/>
        <w:rPr>
          <w:rFonts w:ascii="Arial"/>
        </w:rPr>
      </w:pPr>
    </w:p>
    <w:p w14:paraId="7B63FB08">
      <w:pPr>
        <w:pStyle w:val="4"/>
        <w:spacing w:before="269" w:line="222" w:lineRule="auto"/>
        <w:ind w:left="2511"/>
        <w:outlineLvl w:val="0"/>
        <w:rPr>
          <w:color w:val="auto"/>
          <w:sz w:val="83"/>
          <w:szCs w:val="83"/>
        </w:rPr>
      </w:pPr>
      <w:bookmarkStart w:id="0" w:name="bookmark5"/>
      <w:bookmarkEnd w:id="0"/>
      <w:bookmarkStart w:id="1" w:name="_Toc20127"/>
      <w:r>
        <w:rPr>
          <w:color w:val="auto"/>
          <w:spacing w:val="4"/>
          <w:sz w:val="83"/>
          <w:szCs w:val="83"/>
        </w:rPr>
        <w:t>服务合同</w:t>
      </w:r>
      <w:bookmarkEnd w:id="1"/>
    </w:p>
    <w:p w14:paraId="7774AF7A">
      <w:pPr>
        <w:pStyle w:val="4"/>
        <w:spacing w:before="202" w:line="225" w:lineRule="auto"/>
        <w:ind w:left="3382"/>
        <w:rPr>
          <w:color w:val="auto"/>
          <w:sz w:val="31"/>
          <w:szCs w:val="31"/>
        </w:rPr>
      </w:pPr>
      <w:r>
        <w:rPr>
          <w:color w:val="auto"/>
          <w:spacing w:val="5"/>
          <w:sz w:val="31"/>
          <w:szCs w:val="31"/>
        </w:rPr>
        <w:t>项目编号：</w:t>
      </w:r>
      <w:bookmarkStart w:id="3" w:name="_GoBack"/>
      <w:bookmarkEnd w:id="3"/>
    </w:p>
    <w:p w14:paraId="0EC12C25">
      <w:pPr>
        <w:spacing w:line="256" w:lineRule="auto"/>
        <w:rPr>
          <w:rFonts w:ascii="Arial"/>
        </w:rPr>
      </w:pPr>
    </w:p>
    <w:p w14:paraId="49B2466E">
      <w:pPr>
        <w:spacing w:line="256" w:lineRule="auto"/>
        <w:rPr>
          <w:rFonts w:ascii="Arial"/>
        </w:rPr>
      </w:pPr>
    </w:p>
    <w:p w14:paraId="7CF1A018">
      <w:pPr>
        <w:spacing w:line="257" w:lineRule="auto"/>
        <w:rPr>
          <w:rFonts w:ascii="Arial"/>
        </w:rPr>
      </w:pPr>
    </w:p>
    <w:p w14:paraId="58AAB226">
      <w:pPr>
        <w:spacing w:line="257" w:lineRule="auto"/>
        <w:rPr>
          <w:rFonts w:ascii="Arial"/>
        </w:rPr>
      </w:pPr>
    </w:p>
    <w:p w14:paraId="1AF72A21">
      <w:pPr>
        <w:spacing w:line="257" w:lineRule="auto"/>
        <w:rPr>
          <w:rFonts w:ascii="Arial"/>
        </w:rPr>
      </w:pPr>
    </w:p>
    <w:p w14:paraId="3D3919EE">
      <w:pPr>
        <w:spacing w:line="257" w:lineRule="auto"/>
        <w:rPr>
          <w:rFonts w:ascii="Arial"/>
        </w:rPr>
      </w:pPr>
    </w:p>
    <w:p w14:paraId="1BA339FE">
      <w:pPr>
        <w:spacing w:line="257" w:lineRule="auto"/>
        <w:rPr>
          <w:rFonts w:ascii="Arial"/>
        </w:rPr>
      </w:pPr>
    </w:p>
    <w:p w14:paraId="474FE5D7">
      <w:pPr>
        <w:spacing w:line="257" w:lineRule="auto"/>
        <w:rPr>
          <w:rFonts w:ascii="Arial"/>
        </w:rPr>
      </w:pPr>
    </w:p>
    <w:p w14:paraId="0E8FEA74">
      <w:pPr>
        <w:spacing w:line="257" w:lineRule="auto"/>
        <w:rPr>
          <w:rFonts w:ascii="Arial"/>
        </w:rPr>
      </w:pPr>
    </w:p>
    <w:p w14:paraId="28929359">
      <w:pPr>
        <w:spacing w:line="257" w:lineRule="auto"/>
        <w:rPr>
          <w:rFonts w:ascii="Arial"/>
        </w:rPr>
      </w:pPr>
    </w:p>
    <w:p w14:paraId="6E079BA9">
      <w:pPr>
        <w:spacing w:line="257" w:lineRule="auto"/>
        <w:rPr>
          <w:rFonts w:ascii="Arial"/>
        </w:rPr>
      </w:pPr>
    </w:p>
    <w:p w14:paraId="17E5CCAC">
      <w:pPr>
        <w:spacing w:line="257" w:lineRule="auto"/>
        <w:rPr>
          <w:rFonts w:ascii="Arial"/>
        </w:rPr>
      </w:pPr>
    </w:p>
    <w:p w14:paraId="120684ED">
      <w:pPr>
        <w:pStyle w:val="4"/>
        <w:spacing w:before="1" w:line="221" w:lineRule="auto"/>
        <w:ind w:left="52"/>
        <w:rPr>
          <w:rFonts w:hint="eastAsia" w:eastAsia="宋体"/>
          <w:color w:val="auto"/>
          <w:spacing w:val="-3"/>
          <w:position w:val="26"/>
          <w:lang w:eastAsia="zh-CN"/>
        </w:rPr>
      </w:pPr>
      <w:r>
        <w:rPr>
          <w:color w:val="auto"/>
          <w:spacing w:val="-3"/>
          <w:position w:val="26"/>
        </w:rPr>
        <w:t xml:space="preserve">甲方: </w:t>
      </w:r>
      <w:r>
        <w:rPr>
          <w:rFonts w:hint="eastAsia"/>
          <w:color w:val="auto"/>
          <w:spacing w:val="-3"/>
          <w:position w:val="26"/>
          <w:lang w:eastAsia="zh-CN"/>
        </w:rPr>
        <w:t>陕西省西安综合职业中等专业学校</w:t>
      </w:r>
    </w:p>
    <w:p w14:paraId="278E9EA5">
      <w:pPr>
        <w:pStyle w:val="4"/>
        <w:spacing w:before="1" w:line="221" w:lineRule="auto"/>
        <w:ind w:left="52"/>
        <w:rPr>
          <w:color w:val="auto"/>
        </w:rPr>
      </w:pPr>
      <w:r>
        <w:rPr>
          <w:color w:val="auto"/>
          <w:spacing w:val="5"/>
        </w:rPr>
        <w:t>乙方:</w:t>
      </w:r>
    </w:p>
    <w:p w14:paraId="0FCCB97B">
      <w:pPr>
        <w:pStyle w:val="4"/>
        <w:spacing w:before="288" w:line="221" w:lineRule="auto"/>
        <w:ind w:left="25"/>
        <w:rPr>
          <w:color w:val="auto"/>
        </w:rPr>
      </w:pPr>
      <w:r>
        <w:rPr>
          <w:color w:val="auto"/>
          <w:spacing w:val="9"/>
        </w:rPr>
        <w:t>签订日期:</w:t>
      </w:r>
    </w:p>
    <w:p w14:paraId="0FBC3D53">
      <w:pPr>
        <w:spacing w:line="221" w:lineRule="auto"/>
        <w:sectPr>
          <w:headerReference r:id="rId5" w:type="default"/>
          <w:pgSz w:w="11906" w:h="16839"/>
          <w:pgMar w:top="1440" w:right="1800" w:bottom="1440" w:left="1800" w:header="1226" w:footer="1184" w:gutter="0"/>
          <w:pgNumType w:start="1"/>
          <w:cols w:space="720" w:num="1"/>
        </w:sectPr>
      </w:pPr>
    </w:p>
    <w:p w14:paraId="1BD911A2">
      <w:pPr>
        <w:pStyle w:val="4"/>
        <w:spacing w:before="200" w:line="222" w:lineRule="auto"/>
        <w:ind w:left="3298"/>
        <w:rPr>
          <w:color w:val="auto"/>
          <w:sz w:val="43"/>
          <w:szCs w:val="43"/>
        </w:rPr>
      </w:pPr>
      <w:r>
        <w:rPr>
          <w:color w:val="auto"/>
          <w:spacing w:val="7"/>
          <w:sz w:val="43"/>
          <w:szCs w:val="43"/>
        </w:rPr>
        <w:t>采购合同</w:t>
      </w:r>
    </w:p>
    <w:p w14:paraId="4E2EDAE1">
      <w:pPr>
        <w:pStyle w:val="4"/>
        <w:spacing w:line="360" w:lineRule="auto"/>
        <w:ind w:firstLine="468" w:firstLineChars="200"/>
        <w:rPr>
          <w:rFonts w:hint="eastAsia" w:ascii="宋体" w:hAnsi="宋体" w:eastAsia="宋体" w:cs="宋体"/>
          <w:bCs/>
          <w:color w:val="auto"/>
          <w:spacing w:val="-3"/>
          <w:lang w:eastAsia="zh-CN"/>
        </w:rPr>
      </w:pPr>
      <w:r>
        <w:rPr>
          <w:rFonts w:hint="eastAsia" w:ascii="宋体" w:hAnsi="宋体" w:cs="宋体"/>
          <w:bCs/>
          <w:color w:val="auto"/>
          <w:spacing w:val="-3"/>
        </w:rPr>
        <w:t>甲方（采购人）：</w:t>
      </w:r>
      <w:r>
        <w:rPr>
          <w:rFonts w:hint="eastAsia" w:ascii="宋体" w:hAnsi="宋体" w:cs="宋体"/>
          <w:bCs/>
          <w:color w:val="auto"/>
          <w:spacing w:val="-3"/>
          <w:lang w:eastAsia="zh-CN"/>
        </w:rPr>
        <w:t>陕西省西安综合职业中等专业学校</w:t>
      </w:r>
    </w:p>
    <w:p w14:paraId="3D36559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乙方（供应商</w:t>
      </w:r>
      <w:r>
        <w:rPr>
          <w:rFonts w:hint="eastAsia" w:ascii="宋体" w:hAnsi="宋体" w:cs="宋体"/>
          <w:bCs/>
          <w:color w:val="auto"/>
          <w:spacing w:val="-9"/>
        </w:rPr>
        <w:t>）：</w:t>
      </w:r>
      <w:r>
        <w:rPr>
          <w:rFonts w:hint="eastAsia" w:ascii="宋体" w:hAnsi="宋体" w:cs="宋体"/>
          <w:bCs/>
          <w:color w:val="auto"/>
          <w:spacing w:val="-9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u w:val="single" w:color="000000"/>
        </w:rPr>
        <w:t xml:space="preserve"> 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</w:p>
    <w:p w14:paraId="46E1E86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根据《中华人民共和国民法典》、《中华人民共和国政府采购法</w:t>
      </w:r>
      <w:r>
        <w:rPr>
          <w:rFonts w:hint="eastAsia" w:ascii="宋体" w:hAnsi="宋体" w:cs="宋体"/>
          <w:bCs/>
          <w:color w:val="auto"/>
          <w:spacing w:val="-4"/>
        </w:rPr>
        <w:t>》和《中华</w:t>
      </w:r>
      <w:r>
        <w:rPr>
          <w:rFonts w:hint="eastAsia" w:ascii="宋体" w:hAnsi="宋体" w:cs="宋体"/>
          <w:bCs/>
          <w:color w:val="auto"/>
          <w:spacing w:val="-3"/>
        </w:rPr>
        <w:t>人民共和国政府采购法实施条例》及国家有关法律和行政法规，遵循平等、自愿</w:t>
      </w:r>
      <w:r>
        <w:rPr>
          <w:rFonts w:hint="eastAsia" w:ascii="宋体" w:hAnsi="宋体" w:cs="宋体"/>
          <w:bCs/>
          <w:color w:val="auto"/>
          <w:spacing w:val="-2"/>
        </w:rPr>
        <w:t>和诚实信用的原则，双方就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项目名称</w:t>
      </w:r>
      <w:r>
        <w:rPr>
          <w:rFonts w:hint="eastAsia" w:ascii="宋体" w:hAnsi="宋体" w:cs="宋体"/>
          <w:bCs/>
          <w:color w:val="auto"/>
          <w:spacing w:val="-2"/>
        </w:rPr>
        <w:t>，订立服务合同。</w:t>
      </w:r>
    </w:p>
    <w:p w14:paraId="1964EB1C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一、合同内容及金额：</w:t>
      </w:r>
      <w:r>
        <w:rPr>
          <w:rFonts w:hint="eastAsia" w:ascii="宋体" w:hAnsi="宋体" w:cs="宋体"/>
          <w:bCs/>
          <w:color w:val="auto"/>
          <w:u w:val="single"/>
        </w:rPr>
        <w:t>即成交供应商的磋商内容</w:t>
      </w:r>
      <w:r>
        <w:rPr>
          <w:rFonts w:hint="eastAsia" w:ascii="宋体" w:hAnsi="宋体" w:cs="宋体"/>
          <w:bCs/>
          <w:color w:val="auto"/>
          <w:spacing w:val="-1"/>
          <w:u w:val="single"/>
        </w:rPr>
        <w:t>及其成交总金额。</w:t>
      </w:r>
      <w:r>
        <w:rPr>
          <w:rFonts w:hint="eastAsia" w:ascii="宋体" w:hAnsi="宋体" w:cs="宋体"/>
          <w:bCs/>
          <w:color w:val="auto"/>
        </w:rPr>
        <w:t xml:space="preserve"> </w:t>
      </w:r>
    </w:p>
    <w:p w14:paraId="34F140AB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二、知识产权：</w:t>
      </w:r>
      <w:r>
        <w:rPr>
          <w:rFonts w:hint="eastAsia" w:ascii="宋体" w:hAnsi="宋体" w:cs="宋体"/>
          <w:bCs/>
          <w:color w:val="auto"/>
          <w:spacing w:val="-3"/>
          <w:u w:val="single"/>
        </w:rPr>
        <w:t>即成交供应商应保证采购人在使用成交</w:t>
      </w:r>
      <w:r>
        <w:rPr>
          <w:rFonts w:hint="eastAsia" w:ascii="宋体" w:hAnsi="宋体" w:cs="宋体"/>
          <w:bCs/>
          <w:color w:val="auto"/>
          <w:spacing w:val="-4"/>
          <w:u w:val="single"/>
        </w:rPr>
        <w:t>服务时，不承担任何</w:t>
      </w:r>
      <w:r>
        <w:rPr>
          <w:rFonts w:hint="eastAsia" w:ascii="宋体" w:hAnsi="宋体" w:cs="宋体"/>
          <w:bCs/>
          <w:color w:val="auto"/>
          <w:spacing w:val="1"/>
          <w:u w:val="single"/>
        </w:rPr>
        <w:t>涉及知识产权法律诉讼的责任。</w:t>
      </w:r>
    </w:p>
    <w:p w14:paraId="6034AC36">
      <w:pPr>
        <w:pStyle w:val="4"/>
        <w:numPr>
          <w:ilvl w:val="0"/>
          <w:numId w:val="1"/>
        </w:numPr>
        <w:spacing w:line="360" w:lineRule="auto"/>
        <w:ind w:firstLine="472" w:firstLineChars="200"/>
        <w:jc w:val="left"/>
        <w:rPr>
          <w:rFonts w:ascii="宋体" w:hAnsi="宋体" w:cs="宋体"/>
          <w:bCs/>
          <w:color w:val="auto"/>
          <w:spacing w:val="-2"/>
        </w:rPr>
      </w:pPr>
      <w:r>
        <w:rPr>
          <w:rFonts w:hint="eastAsia" w:ascii="宋体" w:hAnsi="宋体" w:cs="宋体"/>
          <w:bCs/>
          <w:color w:val="auto"/>
          <w:spacing w:val="-2"/>
        </w:rPr>
        <w:t>服务期：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壹  </w:t>
      </w:r>
      <w:r>
        <w:rPr>
          <w:rFonts w:hint="eastAsia" w:ascii="宋体" w:hAnsi="宋体" w:cs="宋体"/>
          <w:bCs/>
          <w:color w:val="auto"/>
          <w:spacing w:val="-2"/>
        </w:rPr>
        <w:t>年。时间：2025年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pacing w:val="-2"/>
        </w:rPr>
        <w:t>月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 xml:space="preserve">  日</w:t>
      </w:r>
      <w:r>
        <w:rPr>
          <w:rFonts w:hint="eastAsia" w:ascii="宋体" w:hAnsi="宋体" w:cs="宋体"/>
          <w:bCs/>
          <w:color w:val="auto"/>
          <w:spacing w:val="-2"/>
        </w:rPr>
        <w:t>起至</w:t>
      </w:r>
      <w:r>
        <w:rPr>
          <w:rFonts w:hint="eastAsia" w:ascii="宋体" w:hAnsi="宋体" w:cs="宋体"/>
          <w:bCs/>
          <w:color w:val="auto"/>
          <w:spacing w:val="-2"/>
          <w:u w:val="single"/>
        </w:rPr>
        <w:t>2026年  月   日</w:t>
      </w:r>
    </w:p>
    <w:p w14:paraId="0078B5BF">
      <w:pPr>
        <w:pStyle w:val="4"/>
        <w:spacing w:line="360" w:lineRule="auto"/>
        <w:ind w:firstLine="480" w:firstLineChars="200"/>
        <w:jc w:val="left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</w:rPr>
        <w:t>服务内容：</w:t>
      </w:r>
    </w:p>
    <w:p w14:paraId="17FA5BFC">
      <w:pPr>
        <w:pStyle w:val="4"/>
        <w:spacing w:line="360" w:lineRule="auto"/>
        <w:jc w:val="left"/>
        <w:rPr>
          <w:rFonts w:ascii="宋体" w:hAnsi="宋体" w:cs="宋体"/>
          <w:bCs/>
          <w:color w:val="auto"/>
        </w:rPr>
      </w:pPr>
    </w:p>
    <w:p w14:paraId="2E03F1C1">
      <w:pPr>
        <w:pStyle w:val="4"/>
        <w:spacing w:line="360" w:lineRule="auto"/>
        <w:ind w:firstLine="496" w:firstLineChars="200"/>
        <w:jc w:val="left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4"/>
        </w:rPr>
        <w:t>成交供应商未征得采购人同意和谅解而单方面延迟服务，将按违约</w:t>
      </w:r>
      <w:r>
        <w:rPr>
          <w:rFonts w:hint="eastAsia" w:ascii="宋体" w:hAnsi="宋体" w:cs="宋体"/>
          <w:bCs/>
          <w:color w:val="auto"/>
          <w:spacing w:val="-3"/>
        </w:rPr>
        <w:t>终止合同。</w:t>
      </w:r>
    </w:p>
    <w:p w14:paraId="6EB02A5F">
      <w:pPr>
        <w:pStyle w:val="4"/>
        <w:spacing w:line="360" w:lineRule="auto"/>
        <w:ind w:firstLine="468" w:firstLineChars="200"/>
        <w:jc w:val="left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成交供应商遇到可能妨碍按时服务和提供服务的情况，应当</w:t>
      </w:r>
      <w:r>
        <w:rPr>
          <w:rFonts w:hint="eastAsia" w:ascii="宋体" w:hAnsi="宋体" w:cs="宋体"/>
          <w:bCs/>
          <w:color w:val="auto"/>
          <w:spacing w:val="-4"/>
        </w:rPr>
        <w:t>及时以书面形式</w:t>
      </w:r>
      <w:r>
        <w:rPr>
          <w:rFonts w:hint="eastAsia" w:ascii="宋体" w:hAnsi="宋体" w:cs="宋体"/>
          <w:bCs/>
          <w:color w:val="auto"/>
          <w:spacing w:val="-2"/>
        </w:rPr>
        <w:t>通知采购人，说明原由、拖延的期限等；采购人、采购代理机构在收到通知后，</w:t>
      </w:r>
      <w:r>
        <w:rPr>
          <w:rFonts w:hint="eastAsia" w:ascii="宋体" w:hAnsi="宋体" w:cs="宋体"/>
          <w:bCs/>
          <w:color w:val="auto"/>
          <w:spacing w:val="-3"/>
        </w:rPr>
        <w:t>尽快进行情况评估并确定是否通过修改合同，酌情延长服务时间或者通过协商加收误期赔偿金。</w:t>
      </w:r>
    </w:p>
    <w:p w14:paraId="793E34A3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四、服务地点</w:t>
      </w:r>
      <w:r>
        <w:rPr>
          <w:rFonts w:hint="eastAsia" w:ascii="宋体" w:hAnsi="宋体" w:cs="宋体"/>
          <w:bCs/>
          <w:color w:val="auto"/>
          <w:spacing w:val="-3"/>
        </w:rPr>
        <w:t>：采购人指定地点</w:t>
      </w:r>
    </w:p>
    <w:p w14:paraId="72349BD7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五、结算方式：</w:t>
      </w:r>
    </w:p>
    <w:p w14:paraId="6384C5F9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1.结算单位：采购人在结算付款前，供应商必须开具全额发票给采购人。</w:t>
      </w:r>
    </w:p>
    <w:p w14:paraId="43C4EE51">
      <w:pPr>
        <w:pStyle w:val="4"/>
        <w:spacing w:line="360" w:lineRule="auto"/>
        <w:ind w:firstLine="476" w:firstLineChars="200"/>
        <w:rPr>
          <w:rFonts w:hint="eastAsia" w:ascii="宋体" w:hAnsi="宋体" w:cs="宋体"/>
          <w:bCs/>
          <w:color w:val="auto"/>
          <w:spacing w:val="-1"/>
        </w:rPr>
      </w:pPr>
      <w:r>
        <w:rPr>
          <w:rFonts w:hint="eastAsia" w:ascii="宋体" w:hAnsi="宋体" w:cs="宋体"/>
          <w:bCs/>
          <w:color w:val="auto"/>
          <w:spacing w:val="-1"/>
        </w:rPr>
        <w:t>2.付款方式：</w:t>
      </w:r>
    </w:p>
    <w:p w14:paraId="32BBA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分期付款</w:t>
      </w:r>
    </w:p>
    <w:p w14:paraId="0D14B9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76" w:firstLineChars="200"/>
        <w:textAlignment w:val="auto"/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pacing w:val="-1"/>
          <w:kern w:val="2"/>
          <w:sz w:val="24"/>
          <w:szCs w:val="24"/>
          <w:lang w:val="en-US" w:eastAsia="zh-CN" w:bidi="ar-SA"/>
        </w:rPr>
        <w:t>①付款条件说明：交货验收合格后，达到付款条件起 5 日内，支付合同总金额的 100.00%。</w:t>
      </w:r>
    </w:p>
    <w:p w14:paraId="2CC5AFAF">
      <w:pPr>
        <w:pStyle w:val="4"/>
        <w:spacing w:line="360" w:lineRule="auto"/>
        <w:ind w:firstLine="472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六、质量保证</w:t>
      </w:r>
    </w:p>
    <w:p w14:paraId="54475A5F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1.成交供应商提供服务完全符合合同规定的质量等要求，并在服务期内、外应对由于服务缺陷而产生的质量问题负责。</w:t>
      </w:r>
    </w:p>
    <w:p w14:paraId="0D14B91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2.在服务期内，如果发现服务的质量等存在与合同中任何一项不符，采购人应在最短时间内，以书面形式向成交供应商提出索赔。同时通告采购代理机构。</w:t>
      </w:r>
    </w:p>
    <w:p w14:paraId="08616CCA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3.成交供应商应当明确服务公约，承诺免费服务条件。未尽事宜由双方协商解决。</w:t>
      </w:r>
    </w:p>
    <w:p w14:paraId="3003CE5B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4.甲方应安排专人监督管理乙方工作。甲方必须按本合同约定及时支付乙方维护服务款项。甲方应积极配合乙方工作，提供乙方工作范围内的资料及有关设备的材料，以利于乙方能顺利地进行维护工作。</w:t>
      </w:r>
    </w:p>
    <w:p w14:paraId="1C8A3EC4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5.乙方须与员工签订劳动合同、缴纳社保，购买进场人员人身意外伤害保险，乙方人员发生伤亡事故或与乙方发生任何劳资（包含但不限于劳动争议、劳务争议、欠薪索赔、人事社保等）纠纷，由乙方负责，甲方不承担任何责任，如给甲方造成损失的，乙方应承担赔偿责任。</w:t>
      </w:r>
    </w:p>
    <w:p w14:paraId="6A093B9D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6.未经甲方书面许可，乙方不得从事与本项目合同约定以外的任何</w:t>
      </w:r>
      <w:r>
        <w:rPr>
          <w:rFonts w:hint="eastAsia" w:ascii="宋体" w:hAnsi="宋体" w:cs="宋体"/>
          <w:bCs/>
          <w:color w:val="auto"/>
          <w:spacing w:val="-4"/>
        </w:rPr>
        <w:t>经营活</w:t>
      </w:r>
      <w:r>
        <w:rPr>
          <w:rFonts w:hint="eastAsia" w:ascii="宋体" w:hAnsi="宋体" w:cs="宋体"/>
          <w:bCs/>
          <w:color w:val="auto"/>
          <w:spacing w:val="-3"/>
        </w:rPr>
        <w:t>动，不得引进任何单位和个人从事经营性活动，不得出租、出借、出让甲方任何资产，乙方有义务爱护甲方管辖范围内的各种设施设备，不得阻碍经甲方批准的服务项目和活动的实施，否则视为违约，甲方有权单方解除合同，乙方还应</w:t>
      </w:r>
      <w:r>
        <w:rPr>
          <w:rFonts w:hint="eastAsia" w:ascii="宋体" w:hAnsi="宋体" w:cs="宋体"/>
          <w:bCs/>
          <w:color w:val="auto"/>
          <w:spacing w:val="-1"/>
        </w:rPr>
        <w:t>向甲方支付合同金额20%的违约金并赔偿甲方及</w:t>
      </w:r>
      <w:r>
        <w:rPr>
          <w:rFonts w:hint="eastAsia" w:ascii="宋体" w:hAnsi="宋体" w:cs="宋体"/>
          <w:bCs/>
          <w:color w:val="auto"/>
          <w:spacing w:val="-2"/>
        </w:rPr>
        <w:t>第三方因此遭受的全部损失。</w:t>
      </w:r>
    </w:p>
    <w:p w14:paraId="12A0A49F">
      <w:pPr>
        <w:pStyle w:val="4"/>
        <w:spacing w:line="360" w:lineRule="auto"/>
        <w:ind w:firstLine="476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1"/>
        </w:rPr>
        <w:t>七、违约责任</w:t>
      </w:r>
    </w:p>
    <w:p w14:paraId="088D31C3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1.合同一经签订，不得擅自变更、中止或者终止合同。对确需变更、调整或者中止、终止合同的，需提前30个工作日告知对方，并按规定履行相应的手续。如遇国家政策性调整或省委省政府统一部署的机制、体制变动，乙方需无条件服从，按照相应规定解除合同。</w:t>
      </w:r>
    </w:p>
    <w:p w14:paraId="34861536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  <w:spacing w:val="-3"/>
        </w:rPr>
      </w:pPr>
      <w:r>
        <w:rPr>
          <w:rFonts w:hint="eastAsia" w:ascii="宋体" w:hAnsi="宋体" w:cs="宋体"/>
          <w:bCs/>
          <w:color w:val="auto"/>
          <w:spacing w:val="-3"/>
        </w:rPr>
        <w:t>2.乙方不认真履行合同条款或因其他理由突然终止合同，视为乙方单方违约，甲方即废除同乙方合同，并没收乙方履约质量保证金。</w:t>
      </w:r>
    </w:p>
    <w:p w14:paraId="36085752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3.乙方工作人员在工作中因故意或疏忽而出现的责任事故，因乙方原因造成他人人身伤害、财产损失及严重损害甲方声誉的，由乙方承担所有赔偿责任</w:t>
      </w:r>
      <w:r>
        <w:rPr>
          <w:rFonts w:hint="eastAsia" w:ascii="宋体" w:hAnsi="宋体" w:cs="宋体"/>
          <w:bCs/>
          <w:color w:val="auto"/>
          <w:spacing w:val="-1"/>
        </w:rPr>
        <w:t>且甲方有权单方面解除本合同。</w:t>
      </w:r>
    </w:p>
    <w:p w14:paraId="64F1CCDE">
      <w:pPr>
        <w:pStyle w:val="4"/>
        <w:spacing w:line="360" w:lineRule="auto"/>
        <w:ind w:firstLine="468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3"/>
        </w:rPr>
        <w:t>4.乙方或工作人员违反合同所约定之义务，影响合同约</w:t>
      </w:r>
      <w:r>
        <w:rPr>
          <w:rFonts w:hint="eastAsia" w:ascii="宋体" w:hAnsi="宋体" w:cs="宋体"/>
          <w:bCs/>
          <w:color w:val="auto"/>
          <w:spacing w:val="-4"/>
        </w:rPr>
        <w:t>定区域的安全或</w:t>
      </w:r>
      <w:r>
        <w:rPr>
          <w:rFonts w:hint="eastAsia" w:ascii="宋体" w:hAnsi="宋体" w:cs="宋体"/>
          <w:bCs/>
          <w:color w:val="auto"/>
          <w:spacing w:val="-8"/>
        </w:rPr>
        <w:t>导致甲方其他方面损害，经甲方三次警告或仍无整改，甲方有权单方面终止合同，</w:t>
      </w:r>
      <w:r>
        <w:rPr>
          <w:rFonts w:hint="eastAsia" w:ascii="宋体" w:hAnsi="宋体" w:cs="宋体"/>
          <w:bCs/>
          <w:color w:val="auto"/>
          <w:spacing w:val="-2"/>
        </w:rPr>
        <w:t>而无须承担任何责任。</w:t>
      </w:r>
    </w:p>
    <w:p w14:paraId="5671A84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八、验收</w:t>
      </w:r>
    </w:p>
    <w:p w14:paraId="711FFB6F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1.由采购人实施验收。</w:t>
      </w:r>
    </w:p>
    <w:p w14:paraId="2DA140E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2.验收依据：验收须以合同、磋商文件、响应文件、澄清及国家相应的标准、规范等为依据。</w:t>
      </w:r>
    </w:p>
    <w:p w14:paraId="54AECCA0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九、合同争议的解决</w:t>
      </w:r>
    </w:p>
    <w:p w14:paraId="1EDD78F6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1.合同执行中发生争议的，当事人双方应协商解决，</w:t>
      </w:r>
      <w:bookmarkStart w:id="2" w:name="_Hlk162858836"/>
      <w:r>
        <w:rPr>
          <w:rFonts w:hint="eastAsia" w:ascii="宋体" w:hAnsi="宋体" w:cs="宋体"/>
          <w:bCs/>
          <w:color w:val="auto"/>
        </w:rPr>
        <w:t>协商达不成一致时，向甲方所在地有管辖权的人民法院提请诉讼。</w:t>
      </w:r>
      <w:bookmarkEnd w:id="2"/>
    </w:p>
    <w:p w14:paraId="42CC58C1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2.如发生下列任意一项，甲方有权责令整改并向上级部门，报备解除合同并要求乙方赔偿相关损失及承担相关法律责任。</w:t>
      </w:r>
    </w:p>
    <w:p w14:paraId="4EA0C477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⑴考核不合格，拒不改正、影响服务质量和损害国家利益的(考核办法详见合同附件）；</w:t>
      </w:r>
    </w:p>
    <w:p w14:paraId="2A74241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⑵因成交供应商原因导致重大火灾、伤亡、档案丢失等；</w:t>
      </w:r>
    </w:p>
    <w:p w14:paraId="21E68B69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⑶发生重大安全事件隐瞒不报；</w:t>
      </w:r>
    </w:p>
    <w:p w14:paraId="61C0E9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⑷在受到机关事务服务中心及以上单位否决，当年立即终止合同。</w:t>
      </w:r>
    </w:p>
    <w:p w14:paraId="20C7C88C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⑸其他违反法律、法规和规章制度行为，造成恶劣影响的。</w:t>
      </w:r>
    </w:p>
    <w:p w14:paraId="6552E30D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十、合同生效及其他</w:t>
      </w:r>
    </w:p>
    <w:p w14:paraId="36E98D82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1.合同未尽事宜、由甲、乙双方协商，作为合同补充，与原合同具有同等法律效力。</w:t>
      </w:r>
    </w:p>
    <w:p w14:paraId="4A2727F8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2.本合同正本一式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份，甲方、乙方双方分别执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份，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备案</w:t>
      </w:r>
      <w:r>
        <w:rPr>
          <w:rFonts w:hint="eastAsia" w:ascii="宋体" w:hAnsi="宋体" w:cs="宋体"/>
          <w:bCs/>
          <w:color w:val="auto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</w:rPr>
        <w:t>份。</w:t>
      </w:r>
    </w:p>
    <w:p w14:paraId="5D878775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 xml:space="preserve">3.合同经甲乙双方盖章、签字后生效，合同签订地点为 </w:t>
      </w:r>
      <w:r>
        <w:rPr>
          <w:rFonts w:hint="eastAsia" w:ascii="宋体" w:hAnsi="宋体" w:cs="宋体"/>
          <w:bCs/>
          <w:color w:val="auto"/>
          <w:u w:val="single"/>
        </w:rPr>
        <w:t xml:space="preserve">      </w:t>
      </w:r>
      <w:r>
        <w:rPr>
          <w:rFonts w:hint="eastAsia" w:ascii="宋体" w:hAnsi="宋体" w:cs="宋体"/>
          <w:bCs/>
          <w:color w:val="auto"/>
        </w:rPr>
        <w:t>。</w:t>
      </w:r>
    </w:p>
    <w:p w14:paraId="1B282E44">
      <w:pPr>
        <w:pStyle w:val="4"/>
        <w:spacing w:line="360" w:lineRule="auto"/>
        <w:ind w:firstLine="480" w:firstLineChars="200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</w:rPr>
        <w:t>4.生效时间：</w:t>
      </w:r>
      <w:r>
        <w:rPr>
          <w:rFonts w:hint="eastAsia" w:ascii="宋体" w:hAnsi="宋体" w:cs="宋体"/>
          <w:bCs/>
          <w:color w:val="auto"/>
          <w:u w:val="single"/>
        </w:rPr>
        <w:t xml:space="preserve">     </w:t>
      </w:r>
      <w:r>
        <w:rPr>
          <w:rFonts w:hint="eastAsia" w:ascii="宋体" w:hAnsi="宋体" w:cs="宋体"/>
          <w:bCs/>
          <w:color w:val="auto"/>
        </w:rPr>
        <w:t>年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月</w:t>
      </w:r>
      <w:r>
        <w:rPr>
          <w:rFonts w:hint="eastAsia" w:ascii="宋体" w:hAnsi="宋体" w:cs="宋体"/>
          <w:bCs/>
          <w:color w:val="auto"/>
          <w:u w:val="single"/>
        </w:rPr>
        <w:t xml:space="preserve">    </w:t>
      </w:r>
      <w:r>
        <w:rPr>
          <w:rFonts w:hint="eastAsia" w:ascii="宋体" w:hAnsi="宋体" w:cs="宋体"/>
          <w:bCs/>
          <w:color w:val="auto"/>
        </w:rPr>
        <w:t>日</w:t>
      </w:r>
    </w:p>
    <w:p w14:paraId="21F8BFBE">
      <w:pPr>
        <w:spacing w:before="102"/>
        <w:rPr>
          <w:rFonts w:ascii="宋体" w:hAnsi="宋体" w:cs="宋体"/>
          <w:bCs/>
          <w:sz w:val="24"/>
        </w:rPr>
      </w:pPr>
    </w:p>
    <w:p w14:paraId="706A1740">
      <w:pPr>
        <w:rPr>
          <w:rFonts w:ascii="宋体" w:hAnsi="宋体" w:cs="宋体"/>
          <w:bCs/>
          <w:sz w:val="24"/>
        </w:rPr>
        <w:sectPr>
          <w:footerReference r:id="rId6" w:type="default"/>
          <w:pgSz w:w="11906" w:h="16839"/>
          <w:pgMar w:top="1440" w:right="1745" w:bottom="1442" w:left="1785" w:header="1226" w:footer="1184" w:gutter="0"/>
          <w:cols w:space="720" w:num="1"/>
        </w:sectPr>
      </w:pPr>
    </w:p>
    <w:p w14:paraId="4E4118A5">
      <w:pPr>
        <w:pStyle w:val="4"/>
        <w:spacing w:before="47" w:line="219" w:lineRule="auto"/>
        <w:ind w:left="3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9"/>
        </w:rPr>
        <w:t>甲方（盖章</w:t>
      </w:r>
      <w:r>
        <w:rPr>
          <w:rFonts w:hint="eastAsia" w:ascii="宋体" w:hAnsi="宋体" w:cs="宋体"/>
          <w:bCs/>
          <w:color w:val="auto"/>
          <w:spacing w:val="1"/>
        </w:rPr>
        <w:t>）：</w:t>
      </w:r>
    </w:p>
    <w:p w14:paraId="50A44761">
      <w:pPr>
        <w:spacing w:line="475" w:lineRule="auto"/>
        <w:rPr>
          <w:rFonts w:ascii="宋体" w:hAnsi="宋体" w:cs="宋体"/>
          <w:bCs/>
          <w:sz w:val="24"/>
        </w:rPr>
      </w:pPr>
    </w:p>
    <w:p w14:paraId="0E3FE2D1">
      <w:pPr>
        <w:pStyle w:val="4"/>
        <w:spacing w:before="78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6FB903C7">
      <w:pPr>
        <w:pStyle w:val="4"/>
        <w:spacing w:before="183" w:line="219" w:lineRule="auto"/>
        <w:ind w:left="29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66D551AE">
      <w:pPr>
        <w:spacing w:line="265" w:lineRule="auto"/>
        <w:rPr>
          <w:rFonts w:ascii="宋体" w:hAnsi="宋体" w:cs="宋体"/>
          <w:bCs/>
          <w:sz w:val="24"/>
        </w:rPr>
      </w:pPr>
    </w:p>
    <w:p w14:paraId="3A0D4F9C">
      <w:pPr>
        <w:spacing w:line="266" w:lineRule="auto"/>
        <w:rPr>
          <w:rFonts w:ascii="宋体" w:hAnsi="宋体" w:cs="宋体"/>
          <w:bCs/>
          <w:sz w:val="24"/>
        </w:rPr>
      </w:pPr>
    </w:p>
    <w:p w14:paraId="7BD26CDE">
      <w:pPr>
        <w:pStyle w:val="4"/>
        <w:spacing w:before="78" w:line="220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263C6565">
      <w:pPr>
        <w:spacing w:line="317" w:lineRule="auto"/>
        <w:rPr>
          <w:rFonts w:ascii="宋体" w:hAnsi="宋体" w:cs="宋体"/>
          <w:bCs/>
          <w:sz w:val="24"/>
        </w:rPr>
      </w:pPr>
    </w:p>
    <w:p w14:paraId="2A7031EF">
      <w:pPr>
        <w:spacing w:line="318" w:lineRule="auto"/>
        <w:rPr>
          <w:rFonts w:ascii="宋体" w:hAnsi="宋体" w:cs="宋体"/>
          <w:bCs/>
          <w:sz w:val="24"/>
        </w:rPr>
      </w:pPr>
    </w:p>
    <w:p w14:paraId="140A152C">
      <w:pPr>
        <w:pStyle w:val="4"/>
        <w:spacing w:before="78" w:line="184" w:lineRule="auto"/>
        <w:ind w:left="292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签订地点：</w:t>
      </w:r>
    </w:p>
    <w:p w14:paraId="6FE3961A">
      <w:pPr>
        <w:spacing w:line="14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br w:type="column"/>
      </w:r>
    </w:p>
    <w:p w14:paraId="54AEDCAA">
      <w:pPr>
        <w:pStyle w:val="4"/>
        <w:spacing w:before="46" w:line="219" w:lineRule="auto"/>
        <w:ind w:left="23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7"/>
        </w:rPr>
        <w:t>乙方（盖章</w:t>
      </w:r>
      <w:r>
        <w:rPr>
          <w:rFonts w:hint="eastAsia" w:ascii="宋体" w:hAnsi="宋体" w:cs="宋体"/>
          <w:bCs/>
          <w:color w:val="auto"/>
        </w:rPr>
        <w:t>）：</w:t>
      </w:r>
    </w:p>
    <w:p w14:paraId="7ED832C4">
      <w:pPr>
        <w:spacing w:line="475" w:lineRule="auto"/>
        <w:rPr>
          <w:rFonts w:ascii="宋体" w:hAnsi="宋体" w:cs="宋体"/>
          <w:bCs/>
          <w:sz w:val="24"/>
        </w:rPr>
      </w:pPr>
    </w:p>
    <w:p w14:paraId="0C4DFB0C">
      <w:pPr>
        <w:pStyle w:val="4"/>
        <w:spacing w:before="78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法定代表人或</w:t>
      </w:r>
    </w:p>
    <w:p w14:paraId="3B96E389">
      <w:pPr>
        <w:pStyle w:val="4"/>
        <w:spacing w:before="183" w:line="219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其委托代理人（签字</w:t>
      </w:r>
      <w:r>
        <w:rPr>
          <w:rFonts w:hint="eastAsia" w:ascii="宋体" w:hAnsi="宋体" w:cs="宋体"/>
          <w:bCs/>
          <w:color w:val="auto"/>
          <w:spacing w:val="3"/>
        </w:rPr>
        <w:t>）：</w:t>
      </w:r>
    </w:p>
    <w:p w14:paraId="5D0EB428">
      <w:pPr>
        <w:spacing w:line="265" w:lineRule="auto"/>
        <w:rPr>
          <w:rFonts w:ascii="宋体" w:hAnsi="宋体" w:cs="宋体"/>
          <w:bCs/>
          <w:sz w:val="24"/>
        </w:rPr>
      </w:pPr>
    </w:p>
    <w:p w14:paraId="2A3CC805">
      <w:pPr>
        <w:spacing w:line="266" w:lineRule="auto"/>
        <w:rPr>
          <w:rFonts w:ascii="宋体" w:hAnsi="宋体" w:cs="宋体"/>
          <w:bCs/>
          <w:sz w:val="24"/>
        </w:rPr>
      </w:pPr>
    </w:p>
    <w:p w14:paraId="257276DB">
      <w:pPr>
        <w:pStyle w:val="4"/>
        <w:spacing w:before="78" w:line="220" w:lineRule="auto"/>
        <w:rPr>
          <w:rFonts w:ascii="宋体" w:hAnsi="宋体" w:cs="宋体"/>
          <w:bCs/>
          <w:color w:val="auto"/>
        </w:rPr>
      </w:pPr>
      <w:r>
        <w:rPr>
          <w:rFonts w:hint="eastAsia" w:ascii="宋体" w:hAnsi="宋体" w:cs="宋体"/>
          <w:bCs/>
          <w:color w:val="auto"/>
          <w:spacing w:val="-2"/>
        </w:rPr>
        <w:t>签订日期：</w:t>
      </w:r>
    </w:p>
    <w:p w14:paraId="5279291A">
      <w:pPr>
        <w:spacing w:line="317" w:lineRule="auto"/>
        <w:rPr>
          <w:rFonts w:ascii="宋体" w:hAnsi="宋体" w:cs="宋体"/>
          <w:bCs/>
          <w:sz w:val="24"/>
        </w:rPr>
      </w:pPr>
    </w:p>
    <w:p w14:paraId="5C1E86B9">
      <w:pPr>
        <w:spacing w:line="318" w:lineRule="auto"/>
        <w:rPr>
          <w:rFonts w:ascii="宋体" w:hAnsi="宋体" w:cs="宋体"/>
          <w:bCs/>
          <w:sz w:val="24"/>
        </w:rPr>
      </w:pPr>
    </w:p>
    <w:p w14:paraId="735268DE">
      <w:pPr>
        <w:pStyle w:val="4"/>
        <w:spacing w:before="78" w:line="184" w:lineRule="auto"/>
        <w:rPr>
          <w:rFonts w:hint="eastAsia" w:eastAsia="宋体"/>
          <w:color w:val="auto"/>
          <w:lang w:eastAsia="zh-CN"/>
        </w:rPr>
        <w:sectPr>
          <w:type w:val="continuous"/>
          <w:pgSz w:w="11906" w:h="16839"/>
          <w:pgMar w:top="1440" w:right="1785" w:bottom="1442" w:left="1785" w:header="1226" w:footer="1184" w:gutter="0"/>
          <w:cols w:equalWidth="0" w:num="2">
            <w:col w:w="4678" w:space="100"/>
            <w:col w:w="3557"/>
          </w:cols>
        </w:sectPr>
      </w:pPr>
      <w:r>
        <w:rPr>
          <w:rFonts w:hint="eastAsia" w:ascii="宋体" w:hAnsi="宋体" w:cs="宋体"/>
          <w:bCs/>
          <w:color w:val="auto"/>
          <w:spacing w:val="-2"/>
        </w:rPr>
        <w:t>签订地点</w:t>
      </w:r>
      <w:r>
        <w:rPr>
          <w:rFonts w:hint="eastAsia" w:ascii="宋体" w:hAnsi="宋体" w:cs="宋体"/>
          <w:bCs/>
          <w:color w:val="auto"/>
          <w:spacing w:val="-2"/>
          <w:lang w:eastAsia="zh-CN"/>
        </w:rPr>
        <w:t>：</w:t>
      </w:r>
    </w:p>
    <w:p w14:paraId="13581DAE"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4D233E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8ACE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B39FC">
    <w:pPr>
      <w:pStyle w:val="6"/>
      <w:pBdr>
        <w:bottom w:val="none" w:color="auto" w:sz="0" w:space="1"/>
      </w:pBdr>
      <w:jc w:val="both"/>
      <w:rPr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F3E8C">
    <w:pPr>
      <w:pStyle w:val="6"/>
      <w:pBdr>
        <w:bottom w:val="none" w:color="auto" w:sz="0" w:space="1"/>
      </w:pBdr>
      <w:jc w:val="both"/>
      <w:rPr>
        <w:rFonts w:hint="default"/>
        <w:b w:val="0"/>
        <w:bCs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F0FD55"/>
    <w:multiLevelType w:val="singleLevel"/>
    <w:tmpl w:val="65F0FD5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32C26"/>
    <w:rsid w:val="005D6C9D"/>
    <w:rsid w:val="04E762FD"/>
    <w:rsid w:val="04E85AC3"/>
    <w:rsid w:val="0CE045F1"/>
    <w:rsid w:val="203B1E13"/>
    <w:rsid w:val="36EA7C97"/>
    <w:rsid w:val="3A032C26"/>
    <w:rsid w:val="4C3A7AFF"/>
    <w:rsid w:val="63604CB9"/>
    <w:rsid w:val="6DDD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rPr>
      <w:rFonts w:cs="Times New Roman"/>
      <w:sz w:val="24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2041</Words>
  <Characters>2093</Characters>
  <Lines>0</Lines>
  <Paragraphs>0</Paragraphs>
  <TotalTime>1</TotalTime>
  <ScaleCrop>false</ScaleCrop>
  <LinksUpToDate>false</LinksUpToDate>
  <CharactersWithSpaces>2197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2025-02-17T09:37:00Z</dcterms:created>
  <dc:creator>Cx330</dc:creator>
  <cp:lastModifiedBy>Cx330</cp:lastModifiedBy>
  <dcterms:modified xsi:type="dcterms:W3CDTF">2025-07-21T02:42:05Z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16298C29A2CD42048AF94D16A0DAA727_11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