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w:t>
      </w:r>
      <w:r>
        <w:rPr>
          <w:rFonts w:hint="eastAsia" w:cs="宋体"/>
          <w:b/>
          <w:bCs/>
          <w:color w:val="auto"/>
          <w:szCs w:val="24"/>
          <w:highlight w:val="none"/>
          <w:lang w:eastAsia="zh-CN"/>
        </w:rPr>
        <w:t>提供2024年度的财务审计报告或开标前3个月内供应商基本存款账户开户银行出具的资信证明及开户许可证（基本存款账户信息）</w:t>
      </w:r>
      <w:r>
        <w:rPr>
          <w:rFonts w:hint="eastAsia" w:ascii="宋体" w:hAnsi="宋体" w:eastAsia="宋体" w:cs="宋体"/>
          <w:b/>
          <w:bCs/>
          <w:color w:val="auto"/>
          <w:szCs w:val="24"/>
          <w:highlight w:val="none"/>
        </w:rPr>
        <w:t>；</w:t>
      </w:r>
    </w:p>
    <w:p>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cs="宋体"/>
          <w:b/>
          <w:bCs/>
          <w:color w:val="auto"/>
          <w:szCs w:val="24"/>
          <w:highlight w:val="none"/>
          <w:lang w:eastAsia="zh-CN"/>
        </w:rPr>
        <w:t>提供磋商截止时间前6个月内任意时段的依法缴纳税收的相关凭据</w:t>
      </w:r>
      <w:r>
        <w:rPr>
          <w:rFonts w:hint="eastAsia" w:ascii="宋体" w:hAnsi="宋体" w:eastAsia="宋体" w:cs="宋体"/>
          <w:b/>
          <w:bCs/>
          <w:color w:val="auto"/>
          <w:szCs w:val="24"/>
          <w:highlight w:val="none"/>
        </w:rPr>
        <w:t>（时间以税款所属日期为准），依法免税或无须缴纳税收的供应商应提供相关证明材料；</w:t>
      </w:r>
    </w:p>
    <w:p>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cs="宋体"/>
          <w:b/>
          <w:bCs/>
          <w:color w:val="auto"/>
          <w:szCs w:val="24"/>
          <w:highlight w:val="none"/>
          <w:lang w:eastAsia="zh-CN"/>
        </w:rPr>
        <w:t>提供磋商截止时间前6个月内任意时段的社会保障资金的相关材料</w:t>
      </w:r>
      <w:r>
        <w:rPr>
          <w:rFonts w:hint="eastAsia" w:ascii="宋体" w:hAnsi="宋体" w:eastAsia="宋体" w:cs="宋体"/>
          <w:b/>
          <w:bCs/>
          <w:color w:val="auto"/>
          <w:szCs w:val="24"/>
          <w:highlight w:val="none"/>
        </w:rPr>
        <w:t>，依法不需要缴纳社会保障金的供应商，需具有社保部门出具的证明文件；</w:t>
      </w:r>
    </w:p>
    <w:p>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pPr>
        <w:shd w:val="clear"/>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pPr>
        <w:widowControl/>
        <w:shd w:val="clear"/>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西安市碑林区民政局</w:t>
      </w:r>
      <w:r>
        <w:rPr>
          <w:rFonts w:hint="eastAsia" w:ascii="宋体" w:hAnsi="宋体" w:eastAsia="宋体" w:cs="宋体"/>
          <w:color w:val="auto"/>
          <w:sz w:val="21"/>
          <w:szCs w:val="16"/>
          <w:highlight w:val="none"/>
        </w:rPr>
        <w:t>/陕西纵横项目管理有限公司</w:t>
      </w:r>
    </w:p>
    <w:p>
      <w:pPr>
        <w:widowControl/>
        <w:shd w:val="clear"/>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pPr>
        <w:widowControl/>
        <w:shd w:val="clear"/>
        <w:spacing w:line="360" w:lineRule="auto"/>
        <w:ind w:left="249" w:leftChars="113" w:firstLine="411" w:firstLineChars="196"/>
        <w:jc w:val="left"/>
        <w:rPr>
          <w:rFonts w:hint="eastAsia" w:ascii="宋体" w:hAnsi="宋体" w:eastAsia="宋体" w:cs="宋体"/>
          <w:color w:val="auto"/>
          <w:sz w:val="21"/>
          <w:szCs w:val="16"/>
          <w:highlight w:val="none"/>
        </w:rPr>
      </w:pPr>
    </w:p>
    <w:p>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pPr>
        <w:shd w:val="clear"/>
        <w:spacing w:line="360" w:lineRule="auto"/>
        <w:jc w:val="center"/>
        <w:rPr>
          <w:rFonts w:hint="eastAsia" w:ascii="宋体" w:hAnsi="宋体" w:eastAsia="宋体" w:cs="宋体"/>
          <w:color w:val="auto"/>
          <w:sz w:val="21"/>
          <w:szCs w:val="21"/>
          <w:highlight w:val="none"/>
        </w:rPr>
      </w:pPr>
    </w:p>
    <w:p>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pPr>
        <w:shd w:val="clear"/>
        <w:spacing w:line="360" w:lineRule="auto"/>
        <w:ind w:firstLine="4410" w:firstLineChars="2100"/>
        <w:jc w:val="left"/>
        <w:rPr>
          <w:rFonts w:hint="eastAsia" w:ascii="宋体" w:hAnsi="宋体" w:eastAsia="宋体" w:cs="宋体"/>
          <w:color w:val="auto"/>
          <w:sz w:val="21"/>
          <w:szCs w:val="21"/>
          <w:highlight w:val="none"/>
        </w:rPr>
      </w:pPr>
    </w:p>
    <w:p>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pPr>
        <w:shd w:val="clear"/>
        <w:spacing w:line="360" w:lineRule="auto"/>
        <w:ind w:firstLine="4410" w:firstLineChars="2100"/>
        <w:jc w:val="left"/>
        <w:rPr>
          <w:rFonts w:hint="eastAsia" w:ascii="宋体" w:hAnsi="宋体" w:eastAsia="宋体" w:cs="宋体"/>
          <w:color w:val="auto"/>
          <w:sz w:val="21"/>
          <w:szCs w:val="21"/>
          <w:highlight w:val="none"/>
        </w:rPr>
      </w:pPr>
    </w:p>
    <w:p>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pPr>
        <w:shd w:val="clear"/>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pPr>
        <w:widowControl/>
        <w:shd w:val="clear"/>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西安市碑林区民政局</w:t>
      </w:r>
      <w:r>
        <w:rPr>
          <w:rFonts w:hint="eastAsia" w:ascii="宋体" w:hAnsi="宋体" w:eastAsia="宋体" w:cs="宋体"/>
          <w:color w:val="auto"/>
          <w:sz w:val="21"/>
          <w:szCs w:val="16"/>
          <w:highlight w:val="none"/>
        </w:rPr>
        <w:t>/陕西纵横项目管理有限公司</w:t>
      </w:r>
    </w:p>
    <w:p>
      <w:pPr>
        <w:widowControl/>
        <w:shd w:val="clear"/>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pPr>
        <w:shd w:val="clear"/>
        <w:spacing w:line="360" w:lineRule="auto"/>
        <w:rPr>
          <w:rFonts w:hint="eastAsia" w:ascii="宋体" w:hAnsi="宋体" w:eastAsia="宋体" w:cs="宋体"/>
          <w:color w:val="auto"/>
          <w:sz w:val="21"/>
          <w:szCs w:val="16"/>
          <w:highlight w:val="none"/>
        </w:rPr>
      </w:pPr>
    </w:p>
    <w:p>
      <w:pPr>
        <w:shd w:val="clear"/>
        <w:spacing w:line="360" w:lineRule="auto"/>
        <w:rPr>
          <w:rFonts w:hint="eastAsia" w:ascii="宋体" w:hAnsi="宋体" w:eastAsia="宋体" w:cs="宋体"/>
          <w:color w:val="auto"/>
          <w:sz w:val="21"/>
          <w:szCs w:val="16"/>
          <w:highlight w:val="none"/>
        </w:rPr>
      </w:pPr>
    </w:p>
    <w:p>
      <w:pPr>
        <w:shd w:val="clear"/>
        <w:spacing w:line="360" w:lineRule="auto"/>
        <w:ind w:firstLine="4410" w:firstLineChars="2100"/>
        <w:jc w:val="left"/>
        <w:rPr>
          <w:rFonts w:hint="eastAsia" w:ascii="宋体" w:hAnsi="宋体" w:eastAsia="宋体" w:cs="宋体"/>
          <w:color w:val="auto"/>
          <w:sz w:val="21"/>
          <w:szCs w:val="21"/>
          <w:highlight w:val="none"/>
        </w:rPr>
      </w:pPr>
    </w:p>
    <w:p>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pPr>
        <w:shd w:val="clear"/>
        <w:spacing w:line="360" w:lineRule="auto"/>
        <w:ind w:firstLine="4410" w:firstLineChars="2100"/>
        <w:jc w:val="left"/>
        <w:rPr>
          <w:rFonts w:hint="eastAsia" w:ascii="宋体" w:hAnsi="宋体" w:eastAsia="宋体" w:cs="宋体"/>
          <w:color w:val="auto"/>
          <w:sz w:val="21"/>
          <w:szCs w:val="21"/>
          <w:highlight w:val="none"/>
        </w:rPr>
      </w:pPr>
    </w:p>
    <w:p>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pPr>
        <w:shd w:val="clear"/>
        <w:spacing w:line="360" w:lineRule="auto"/>
        <w:ind w:firstLine="4410" w:firstLineChars="2100"/>
        <w:jc w:val="left"/>
        <w:rPr>
          <w:rFonts w:hint="eastAsia" w:ascii="宋体" w:hAnsi="宋体" w:eastAsia="宋体" w:cs="宋体"/>
          <w:color w:val="auto"/>
          <w:sz w:val="21"/>
          <w:szCs w:val="21"/>
          <w:highlight w:val="none"/>
        </w:rPr>
      </w:pPr>
    </w:p>
    <w:p>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2" w:firstLineChars="200"/>
        <w:jc w:val="left"/>
        <w:textAlignment w:val="auto"/>
        <w:rPr>
          <w:rFonts w:hint="eastAsia" w:cs="宋体"/>
          <w:b/>
          <w:bCs/>
          <w:color w:val="auto"/>
          <w:sz w:val="21"/>
          <w:szCs w:val="21"/>
          <w:highlight w:val="none"/>
          <w:lang w:val="en-US" w:eastAsia="zh-CN"/>
        </w:rPr>
      </w:pPr>
      <w:r>
        <w:rPr>
          <w:rFonts w:hint="eastAsia" w:cs="宋体"/>
          <w:b/>
          <w:bCs/>
          <w:color w:val="auto"/>
          <w:sz w:val="21"/>
          <w:szCs w:val="21"/>
          <w:highlight w:val="none"/>
          <w:lang w:val="en-US" w:eastAsia="zh-CN"/>
        </w:rPr>
        <w:t>本项目非</w:t>
      </w:r>
      <w:r>
        <w:rPr>
          <w:rFonts w:hint="eastAsia" w:ascii="宋体" w:hAnsi="宋体" w:eastAsia="宋体" w:cs="宋体"/>
          <w:b/>
          <w:bCs/>
          <w:color w:val="auto"/>
          <w:sz w:val="21"/>
          <w:szCs w:val="21"/>
          <w:highlight w:val="none"/>
        </w:rPr>
        <w:t>专门面向中小企业采购</w:t>
      </w:r>
      <w:r>
        <w:rPr>
          <w:rFonts w:hint="eastAsia" w:cs="宋体"/>
          <w:b/>
          <w:bCs/>
          <w:color w:val="auto"/>
          <w:sz w:val="21"/>
          <w:szCs w:val="21"/>
          <w:highlight w:val="none"/>
          <w:lang w:val="en-US" w:eastAsia="zh-CN"/>
        </w:rPr>
        <w:t>。</w:t>
      </w:r>
    </w:p>
    <w:p>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附件1），填写时请认真阅读《工业和信息化部、国家统计局、国家发展和改革委员会、财政部关于印发中小企业划型标准规定的通知》（工信部联企业</w:t>
      </w:r>
      <w:r>
        <w:rPr>
          <w:rFonts w:hint="eastAsia" w:hAnsi="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（2）供应商若为残疾人福利性单位的，应提供《残疾人福利性单位声明函》（附件2）；</w:t>
      </w:r>
    </w:p>
    <w:p>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（3）供应商若为监狱企业的，应提供监狱企业的证明文件（附件3）；</w:t>
      </w:r>
    </w:p>
    <w:p>
      <w:pPr>
        <w:shd w:val="clear"/>
        <w:rPr>
          <w:rFonts w:hint="eastAsia" w:ascii="宋体" w:hAnsi="宋体" w:eastAsia="宋体" w:cs="宋体"/>
          <w:b/>
          <w:color w:val="auto"/>
          <w:sz w:val="28"/>
          <w:szCs w:val="28"/>
          <w:highlight w:val="none"/>
        </w:rPr>
        <w:sectPr>
          <w:pgSz w:w="11906" w:h="16838"/>
          <w:pgMar w:top="1440" w:right="1080" w:bottom="1440" w:left="1080" w:header="1134" w:footer="992" w:gutter="0"/>
          <w:cols w:space="720" w:num="1"/>
          <w:titlePg/>
          <w:docGrid w:type="lines" w:linePitch="333" w:charSpace="0"/>
        </w:sectPr>
      </w:pPr>
    </w:p>
    <w:p>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bookmarkStart w:id="0" w:name="_GoBack"/>
      <w:bookmarkEnd w:id="0"/>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pPr>
        <w:shd w:val="clear"/>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（1）法定代表人授权书（附法定代表人、被授权人身份证复印件）（法定代表人直接参加磋商，须提供法定代表人身份证明）；</w:t>
      </w:r>
    </w:p>
    <w:p>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7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14" w:hRule="atLeast"/>
        </w:trPr>
        <w:tc>
          <w:tcPr>
            <w:tcW w:w="7540" w:type="dxa"/>
            <w:noWrap w:val="0"/>
            <w:vAlign w:val="center"/>
          </w:tcPr>
          <w:p>
            <w:pPr>
              <w:shd w:val="clear"/>
              <w:snapToGrid w:val="0"/>
              <w:spacing w:line="480" w:lineRule="auto"/>
              <w:jc w:val="center"/>
              <w:rPr>
                <w:rFonts w:hint="eastAsia" w:ascii="宋体" w:hAnsi="宋体" w:eastAsia="宋体" w:cs="宋体"/>
                <w:color w:val="auto"/>
                <w:sz w:val="21"/>
                <w:szCs w:val="21"/>
                <w:highlight w:val="none"/>
              </w:rPr>
            </w:pPr>
          </w:p>
          <w:p>
            <w:pPr>
              <w:shd w:val="clear"/>
              <w:snapToGrid w:val="0"/>
              <w:spacing w:line="480" w:lineRule="auto"/>
              <w:jc w:val="center"/>
              <w:rPr>
                <w:rFonts w:hint="eastAsia" w:ascii="宋体" w:hAnsi="宋体" w:eastAsia="宋体" w:cs="宋体"/>
                <w:color w:val="auto"/>
                <w:sz w:val="21"/>
                <w:szCs w:val="21"/>
                <w:highlight w:val="none"/>
              </w:rPr>
            </w:pPr>
          </w:p>
          <w:p>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pPr>
              <w:shd w:val="clear"/>
              <w:snapToGrid w:val="0"/>
              <w:spacing w:line="480" w:lineRule="auto"/>
              <w:jc w:val="center"/>
              <w:rPr>
                <w:rFonts w:hint="eastAsia" w:ascii="宋体" w:hAnsi="宋体" w:eastAsia="宋体" w:cs="宋体"/>
                <w:color w:val="auto"/>
                <w:sz w:val="21"/>
                <w:szCs w:val="21"/>
                <w:highlight w:val="none"/>
              </w:rPr>
            </w:pPr>
          </w:p>
          <w:p>
            <w:pPr>
              <w:shd w:val="clear"/>
              <w:snapToGrid w:val="0"/>
              <w:spacing w:line="480" w:lineRule="auto"/>
              <w:jc w:val="center"/>
              <w:rPr>
                <w:rFonts w:hint="eastAsia" w:ascii="宋体" w:hAnsi="宋体" w:eastAsia="宋体" w:cs="宋体"/>
                <w:color w:val="auto"/>
                <w:sz w:val="21"/>
                <w:szCs w:val="21"/>
                <w:highlight w:val="none"/>
              </w:rPr>
            </w:pPr>
          </w:p>
        </w:tc>
      </w:tr>
    </w:tbl>
    <w:p>
      <w:pPr>
        <w:shd w:val="clear"/>
        <w:snapToGrid w:val="0"/>
        <w:spacing w:line="480" w:lineRule="auto"/>
        <w:rPr>
          <w:rFonts w:hint="eastAsia" w:ascii="宋体" w:hAnsi="宋体" w:eastAsia="宋体" w:cs="宋体"/>
          <w:color w:val="auto"/>
          <w:sz w:val="21"/>
          <w:szCs w:val="21"/>
          <w:highlight w:val="none"/>
        </w:rPr>
      </w:pPr>
    </w:p>
    <w:p>
      <w:pPr>
        <w:shd w:val="clear"/>
        <w:snapToGrid w:val="0"/>
        <w:rPr>
          <w:rFonts w:hint="eastAsia" w:ascii="宋体" w:hAnsi="宋体" w:eastAsia="宋体" w:cs="宋体"/>
          <w:color w:val="auto"/>
          <w:sz w:val="21"/>
          <w:szCs w:val="21"/>
          <w:highlight w:val="none"/>
        </w:rPr>
      </w:pPr>
    </w:p>
    <w:p>
      <w:pPr>
        <w:shd w:val="clear"/>
        <w:snapToGrid w:val="0"/>
        <w:rPr>
          <w:rFonts w:hint="eastAsia" w:ascii="宋体" w:hAnsi="宋体" w:eastAsia="宋体" w:cs="宋体"/>
          <w:color w:val="auto"/>
          <w:sz w:val="21"/>
          <w:szCs w:val="21"/>
          <w:highlight w:val="none"/>
        </w:rPr>
      </w:pPr>
    </w:p>
    <w:p>
      <w:pPr>
        <w:shd w:val="clear"/>
        <w:snapToGrid w:val="0"/>
        <w:rPr>
          <w:rFonts w:hint="eastAsia" w:ascii="宋体" w:hAnsi="宋体" w:eastAsia="宋体" w:cs="宋体"/>
          <w:color w:val="auto"/>
          <w:sz w:val="21"/>
          <w:szCs w:val="21"/>
          <w:highlight w:val="none"/>
        </w:rPr>
      </w:pPr>
    </w:p>
    <w:p>
      <w:pPr>
        <w:shd w:val="clear"/>
        <w:snapToGrid w:val="0"/>
        <w:rPr>
          <w:rFonts w:hint="eastAsia" w:ascii="宋体" w:hAnsi="宋体" w:eastAsia="宋体" w:cs="宋体"/>
          <w:color w:val="auto"/>
          <w:sz w:val="21"/>
          <w:szCs w:val="21"/>
          <w:highlight w:val="none"/>
        </w:rPr>
      </w:pPr>
    </w:p>
    <w:p>
      <w:pPr>
        <w:shd w:val="clear"/>
        <w:adjustRightInd w:val="0"/>
        <w:snapToGrid w:val="0"/>
        <w:spacing w:line="360" w:lineRule="auto"/>
        <w:rPr>
          <w:rFonts w:hint="eastAsia" w:ascii="宋体" w:hAnsi="宋体" w:eastAsia="宋体" w:cs="宋体"/>
          <w:color w:val="auto"/>
          <w:sz w:val="21"/>
          <w:szCs w:val="21"/>
          <w:highlight w:val="none"/>
        </w:rPr>
      </w:pPr>
    </w:p>
    <w:p>
      <w:pPr>
        <w:shd w:val="clear"/>
        <w:adjustRightInd w:val="0"/>
        <w:snapToGrid w:val="0"/>
        <w:spacing w:line="360" w:lineRule="auto"/>
        <w:ind w:right="420"/>
        <w:rPr>
          <w:rFonts w:hint="eastAsia" w:ascii="宋体" w:hAnsi="宋体" w:eastAsia="宋体" w:cs="宋体"/>
          <w:color w:val="auto"/>
          <w:sz w:val="21"/>
          <w:szCs w:val="21"/>
          <w:highlight w:val="none"/>
        </w:rPr>
      </w:pPr>
    </w:p>
    <w:p>
      <w:pPr>
        <w:shd w:val="clear"/>
        <w:adjustRightInd w:val="0"/>
        <w:snapToGrid w:val="0"/>
        <w:spacing w:line="360" w:lineRule="auto"/>
        <w:ind w:right="420"/>
        <w:rPr>
          <w:rFonts w:hint="eastAsia" w:ascii="宋体" w:hAnsi="宋体" w:eastAsia="宋体" w:cs="宋体"/>
          <w:color w:val="auto"/>
          <w:sz w:val="21"/>
          <w:szCs w:val="21"/>
          <w:highlight w:val="none"/>
        </w:rPr>
      </w:pPr>
    </w:p>
    <w:p>
      <w:pPr>
        <w:shd w:val="clear"/>
        <w:adjustRightInd w:val="0"/>
        <w:snapToGrid w:val="0"/>
        <w:spacing w:line="360" w:lineRule="auto"/>
        <w:ind w:right="420"/>
        <w:rPr>
          <w:rFonts w:hint="eastAsia" w:ascii="宋体" w:hAnsi="宋体" w:eastAsia="宋体" w:cs="宋体"/>
          <w:color w:val="auto"/>
          <w:sz w:val="21"/>
          <w:szCs w:val="21"/>
          <w:highlight w:val="none"/>
        </w:rPr>
      </w:pPr>
    </w:p>
    <w:p>
      <w:pPr>
        <w:shd w:val="clear"/>
        <w:adjustRightInd w:val="0"/>
        <w:snapToGrid w:val="0"/>
        <w:spacing w:line="360" w:lineRule="auto"/>
        <w:ind w:right="420"/>
        <w:rPr>
          <w:rFonts w:hint="eastAsia" w:ascii="宋体" w:hAnsi="宋体" w:eastAsia="宋体" w:cs="宋体"/>
          <w:color w:val="auto"/>
          <w:sz w:val="21"/>
          <w:szCs w:val="21"/>
          <w:highlight w:val="none"/>
        </w:rPr>
      </w:pPr>
    </w:p>
    <w:p>
      <w:pPr>
        <w:shd w:val="clear"/>
        <w:adjustRightInd w:val="0"/>
        <w:snapToGrid w:val="0"/>
        <w:spacing w:line="360" w:lineRule="auto"/>
        <w:ind w:right="420"/>
        <w:rPr>
          <w:rFonts w:hint="eastAsia" w:ascii="宋体" w:hAnsi="宋体" w:eastAsia="宋体" w:cs="宋体"/>
          <w:color w:val="auto"/>
          <w:sz w:val="21"/>
          <w:szCs w:val="21"/>
          <w:highlight w:val="none"/>
        </w:rPr>
      </w:pPr>
    </w:p>
    <w:p>
      <w:pPr>
        <w:shd w:val="clear"/>
        <w:adjustRightInd w:val="0"/>
        <w:snapToGrid w:val="0"/>
        <w:spacing w:line="360" w:lineRule="auto"/>
        <w:ind w:right="420"/>
        <w:rPr>
          <w:rFonts w:hint="eastAsia" w:ascii="宋体" w:hAnsi="宋体" w:eastAsia="宋体" w:cs="宋体"/>
          <w:color w:val="auto"/>
          <w:sz w:val="21"/>
          <w:szCs w:val="21"/>
          <w:highlight w:val="none"/>
        </w:rPr>
      </w:pPr>
    </w:p>
    <w:p>
      <w:pPr>
        <w:shd w:val="clear"/>
        <w:adjustRightInd w:val="0"/>
        <w:snapToGrid w:val="0"/>
        <w:spacing w:line="360" w:lineRule="auto"/>
        <w:ind w:right="420"/>
        <w:rPr>
          <w:rFonts w:hint="eastAsia" w:ascii="宋体" w:hAnsi="宋体" w:eastAsia="宋体" w:cs="宋体"/>
          <w:color w:val="auto"/>
          <w:sz w:val="21"/>
          <w:szCs w:val="21"/>
          <w:highlight w:val="none"/>
        </w:rPr>
      </w:pPr>
    </w:p>
    <w:p>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pPr>
        <w:pStyle w:val="2"/>
        <w:shd w:val="clear"/>
        <w:rPr>
          <w:rFonts w:hint="eastAsia" w:ascii="宋体" w:hAnsi="宋体" w:eastAsia="宋体" w:cs="宋体"/>
          <w:color w:val="auto"/>
          <w:sz w:val="21"/>
          <w:szCs w:val="21"/>
          <w:highlight w:val="none"/>
        </w:rPr>
      </w:pPr>
    </w:p>
    <w:p>
      <w:pPr>
        <w:shd w:val="clear"/>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pPr>
        <w:shd w:val="clear"/>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cs="宋体"/>
          <w:color w:val="auto"/>
          <w:spacing w:val="4"/>
          <w:sz w:val="21"/>
          <w:szCs w:val="21"/>
          <w:highlight w:val="none"/>
          <w:u w:val="single"/>
          <w:lang w:eastAsia="zh-CN"/>
        </w:rPr>
        <w:t>西安市碑林区民政局</w:t>
      </w:r>
      <w:r>
        <w:rPr>
          <w:rFonts w:hint="eastAsia" w:ascii="宋体" w:hAnsi="宋体" w:eastAsia="宋体" w:cs="宋体"/>
          <w:color w:val="auto"/>
          <w:spacing w:val="4"/>
          <w:sz w:val="21"/>
          <w:szCs w:val="21"/>
          <w:highlight w:val="none"/>
          <w:u w:val="single"/>
        </w:rPr>
        <w:t xml:space="preserve">/陕西纵横项目管理有限公司 </w:t>
      </w:r>
    </w:p>
    <w:p>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pPr>
        <w:keepNext w:val="0"/>
        <w:keepLines w:val="0"/>
        <w:pageBreakBefore w:val="0"/>
        <w:widowControl w:val="0"/>
        <w:shd w:val="clear"/>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本授权书签字生效，特此证明。</w:t>
      </w:r>
    </w:p>
    <w:p>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8190" w:type="dxa"/>
        <w:tblInd w:w="633" w:type="dxa"/>
        <w:tblLayout w:type="fixed"/>
        <w:tblCellMar>
          <w:top w:w="0" w:type="dxa"/>
          <w:left w:w="108" w:type="dxa"/>
          <w:bottom w:w="0" w:type="dxa"/>
          <w:right w:w="108" w:type="dxa"/>
        </w:tblCellMar>
      </w:tblPr>
      <w:tblGrid>
        <w:gridCol w:w="4200"/>
        <w:gridCol w:w="3990"/>
      </w:tblGrid>
      <w:tr>
        <w:tblPrEx>
          <w:tblLayout w:type="fixed"/>
          <w:tblCellMar>
            <w:top w:w="0" w:type="dxa"/>
            <w:left w:w="108" w:type="dxa"/>
            <w:bottom w:w="0" w:type="dxa"/>
            <w:right w:w="108" w:type="dxa"/>
          </w:tblCellMar>
        </w:tblPrEx>
        <w:trPr>
          <w:trHeight w:val="600" w:hRule="atLeast"/>
        </w:trPr>
        <w:tc>
          <w:tcPr>
            <w:tcW w:w="4200" w:type="dxa"/>
            <w:noWrap w:val="0"/>
            <w:vAlign w:val="top"/>
          </w:tcPr>
          <w:p>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tblPrEx>
          <w:tblLayout w:type="fixed"/>
          <w:tblCellMar>
            <w:top w:w="0" w:type="dxa"/>
            <w:left w:w="108" w:type="dxa"/>
            <w:bottom w:w="0" w:type="dxa"/>
            <w:right w:w="108" w:type="dxa"/>
          </w:tblCellMar>
        </w:tblPrEx>
        <w:trPr>
          <w:trHeight w:val="600" w:hRule="atLeast"/>
        </w:trPr>
        <w:tc>
          <w:tcPr>
            <w:tcW w:w="4200" w:type="dxa"/>
            <w:noWrap w:val="0"/>
            <w:vAlign w:val="top"/>
          </w:tcPr>
          <w:p>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tblPrEx>
          <w:tblLayout w:type="fixed"/>
          <w:tblCellMar>
            <w:top w:w="0" w:type="dxa"/>
            <w:left w:w="108" w:type="dxa"/>
            <w:bottom w:w="0" w:type="dxa"/>
            <w:right w:w="108" w:type="dxa"/>
          </w:tblCellMar>
        </w:tblPrEx>
        <w:trPr>
          <w:trHeight w:val="600" w:hRule="atLeast"/>
        </w:trPr>
        <w:tc>
          <w:tcPr>
            <w:tcW w:w="4200" w:type="dxa"/>
            <w:noWrap w:val="0"/>
            <w:vAlign w:val="top"/>
          </w:tcPr>
          <w:p>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tblPrEx>
          <w:tblLayout w:type="fixed"/>
          <w:tblCellMar>
            <w:top w:w="0" w:type="dxa"/>
            <w:left w:w="108" w:type="dxa"/>
            <w:bottom w:w="0" w:type="dxa"/>
            <w:right w:w="108" w:type="dxa"/>
          </w:tblCellMar>
        </w:tblPrEx>
        <w:trPr>
          <w:trHeight w:val="600" w:hRule="atLeast"/>
        </w:trPr>
        <w:tc>
          <w:tcPr>
            <w:tcW w:w="4200" w:type="dxa"/>
            <w:noWrap w:val="0"/>
            <w:vAlign w:val="top"/>
          </w:tcPr>
          <w:p>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pPr>
        <w:shd w:val="clear" w:color="auto" w:fill="auto"/>
        <w:spacing w:line="360" w:lineRule="auto"/>
        <w:ind w:firstLine="446"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法定代表人、被授权人身份证复印件及</w:t>
      </w:r>
      <w:r>
        <w:rPr>
          <w:rFonts w:hint="eastAsia" w:cs="宋体"/>
          <w:b/>
          <w:bCs/>
          <w:color w:val="auto"/>
          <w:szCs w:val="24"/>
          <w:highlight w:val="none"/>
          <w:lang w:eastAsia="zh-CN"/>
        </w:rPr>
        <w:t>被授权人开标前三个月内任意一个月在本单位的社保缴纳证明</w:t>
      </w:r>
    </w:p>
    <w:p>
      <w:pPr>
        <w:keepNext w:val="0"/>
        <w:keepLines w:val="0"/>
        <w:pageBreakBefore w:val="0"/>
        <w:widowControl w:val="0"/>
        <w:shd w:val="clear"/>
        <w:kinsoku/>
        <w:wordWrap/>
        <w:overflowPunct/>
        <w:topLinePunct w:val="0"/>
        <w:autoSpaceDE/>
        <w:autoSpaceDN/>
        <w:bidi w:val="0"/>
        <w:adjustRightInd/>
        <w:snapToGrid/>
        <w:spacing w:line="360" w:lineRule="auto"/>
        <w:ind w:firstLine="444" w:firstLineChars="204"/>
        <w:textAlignment w:val="auto"/>
        <w:rPr>
          <w:rFonts w:hint="eastAsia" w:ascii="宋体" w:hAnsi="宋体" w:eastAsia="宋体" w:cs="宋体"/>
          <w:color w:val="auto"/>
          <w:spacing w:val="4"/>
          <w:sz w:val="21"/>
          <w:szCs w:val="21"/>
          <w:highlight w:val="none"/>
        </w:rPr>
      </w:pPr>
    </w:p>
    <w:tbl>
      <w:tblPr>
        <w:tblStyle w:val="5"/>
        <w:tblW w:w="8480" w:type="dxa"/>
        <w:tblInd w:w="540" w:type="dxa"/>
        <w:tblLayout w:type="fixed"/>
        <w:tblCellMar>
          <w:top w:w="0" w:type="dxa"/>
          <w:left w:w="108" w:type="dxa"/>
          <w:bottom w:w="0" w:type="dxa"/>
          <w:right w:w="108" w:type="dxa"/>
        </w:tblCellMar>
      </w:tblPr>
      <w:tblGrid>
        <w:gridCol w:w="4308"/>
        <w:gridCol w:w="4172"/>
      </w:tblGrid>
      <w:tr>
        <w:tblPrEx>
          <w:tblLayout w:type="fixed"/>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pPr>
        <w:shd w:val="clea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pPr>
        <w:shd w:val="clear" w:color="auto" w:fill="auto"/>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t>被授权</w:t>
      </w:r>
      <w:r>
        <w:rPr>
          <w:rFonts w:hint="eastAsia" w:ascii="宋体" w:hAnsi="宋体" w:eastAsia="宋体" w:cs="宋体"/>
          <w:b/>
          <w:bCs/>
          <w:color w:val="auto"/>
          <w:spacing w:val="4"/>
          <w:sz w:val="21"/>
          <w:szCs w:val="21"/>
          <w:highlight w:val="none"/>
          <w:lang w:val="en-US" w:eastAsia="zh-CN"/>
        </w:rPr>
        <w:t>代表</w:t>
      </w:r>
      <w:r>
        <w:rPr>
          <w:rFonts w:hint="eastAsia" w:ascii="宋体" w:hAnsi="宋体" w:eastAsia="宋体" w:cs="宋体"/>
          <w:b/>
          <w:bCs/>
          <w:color w:val="auto"/>
          <w:spacing w:val="4"/>
          <w:sz w:val="21"/>
          <w:szCs w:val="21"/>
          <w:highlight w:val="none"/>
          <w:lang w:eastAsia="zh-CN"/>
        </w:rPr>
        <w:t>开标前三个月内任意一个月在本单位的社保缴纳证明</w:t>
      </w:r>
    </w:p>
    <w:tbl>
      <w:tblPr>
        <w:tblStyle w:val="5"/>
        <w:tblW w:w="9320" w:type="dxa"/>
        <w:tblInd w:w="540" w:type="dxa"/>
        <w:tblLayout w:type="fixed"/>
        <w:tblCellMar>
          <w:top w:w="0" w:type="dxa"/>
          <w:left w:w="108" w:type="dxa"/>
          <w:bottom w:w="0" w:type="dxa"/>
          <w:right w:w="108" w:type="dxa"/>
        </w:tblCellMar>
      </w:tblPr>
      <w:tblGrid>
        <w:gridCol w:w="9320"/>
      </w:tblGrid>
      <w:tr>
        <w:tblPrEx>
          <w:tblLayout w:type="fixed"/>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w:t>
            </w:r>
            <w:r>
              <w:rPr>
                <w:rFonts w:hint="eastAsia" w:ascii="宋体" w:hAnsi="宋体" w:eastAsia="宋体" w:cs="宋体"/>
                <w:color w:val="auto"/>
                <w:sz w:val="21"/>
                <w:szCs w:val="21"/>
                <w:highlight w:val="none"/>
                <w:lang w:val="en-US" w:eastAsia="zh-CN"/>
              </w:rPr>
              <w:t>代表</w:t>
            </w:r>
            <w:r>
              <w:rPr>
                <w:rFonts w:hint="eastAsia" w:ascii="宋体" w:hAnsi="宋体" w:eastAsia="宋体" w:cs="宋体"/>
                <w:color w:val="auto"/>
                <w:sz w:val="21"/>
                <w:szCs w:val="21"/>
                <w:highlight w:val="none"/>
                <w:lang w:val="zh-CN"/>
              </w:rPr>
              <w:t>开标前三个月内任意一个月在本单位的社保缴纳证明粘贴处</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pPr>
        <w:shd w:val="clea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pPr>
        <w:pStyle w:val="2"/>
        <w:rPr>
          <w:rFonts w:hint="eastAsia"/>
          <w:color w:val="auto"/>
          <w:highlight w:val="none"/>
          <w:lang w:val="zh-CN"/>
        </w:rPr>
      </w:pPr>
    </w:p>
    <w:p>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pPr>
        <w:shd w:val="clear"/>
        <w:spacing w:line="360" w:lineRule="auto"/>
        <w:ind w:left="0" w:leftChars="0" w:firstLine="0" w:firstLineChars="0"/>
        <w:rPr>
          <w:rFonts w:hint="eastAsia" w:ascii="宋体" w:hAnsi="宋体" w:eastAsia="宋体" w:cs="宋体"/>
          <w:b/>
          <w:bCs/>
          <w:color w:val="auto"/>
          <w:szCs w:val="24"/>
          <w:highlight w:val="none"/>
        </w:rPr>
        <w:sectPr>
          <w:footerReference r:id="rId3" w:type="default"/>
          <w:pgSz w:w="11906" w:h="16838"/>
          <w:pgMar w:top="1440" w:right="1080" w:bottom="1440" w:left="1080" w:header="851" w:footer="992" w:gutter="0"/>
          <w:cols w:space="720" w:num="1"/>
          <w:docGrid w:type="lines" w:linePitch="312" w:charSpace="0"/>
        </w:sectPr>
      </w:pPr>
      <w:r>
        <w:rPr>
          <w:rFonts w:hint="eastAsia" w:cs="宋体"/>
          <w:b/>
          <w:bCs/>
          <w:color w:val="auto"/>
          <w:szCs w:val="24"/>
          <w:highlight w:val="none"/>
          <w:lang w:eastAsia="zh-CN"/>
        </w:rPr>
        <w:t>（</w:t>
      </w:r>
      <w:r>
        <w:rPr>
          <w:rFonts w:hint="eastAsia" w:cs="宋体"/>
          <w:b/>
          <w:bCs/>
          <w:color w:val="auto"/>
          <w:szCs w:val="24"/>
          <w:highlight w:val="none"/>
          <w:lang w:val="en-US" w:eastAsia="zh-CN"/>
        </w:rPr>
        <w:t>3</w:t>
      </w:r>
      <w:r>
        <w:rPr>
          <w:rFonts w:hint="eastAsia" w:cs="宋体"/>
          <w:b/>
          <w:bCs/>
          <w:color w:val="auto"/>
          <w:szCs w:val="24"/>
          <w:highlight w:val="none"/>
          <w:lang w:eastAsia="zh-CN"/>
        </w:rPr>
        <w:t>）供应商应具备工程设计综合资质甲级或建筑行业工程设计乙级及以上资质或建筑行业（建筑工程）乙级及以上资质</w:t>
      </w:r>
      <w:r>
        <w:rPr>
          <w:rFonts w:hint="eastAsia" w:ascii="宋体" w:hAnsi="宋体" w:eastAsia="宋体" w:cs="宋体"/>
          <w:b/>
          <w:bCs/>
          <w:color w:val="auto"/>
          <w:szCs w:val="24"/>
          <w:highlight w:val="none"/>
        </w:rPr>
        <w:t>；</w:t>
      </w:r>
    </w:p>
    <w:p>
      <w:pPr>
        <w:shd w:val="clear"/>
        <w:spacing w:line="360" w:lineRule="auto"/>
        <w:ind w:firstLine="221" w:firstLineChars="100"/>
        <w:rPr>
          <w:rFonts w:hint="eastAsia" w:ascii="宋体" w:hAnsi="宋体" w:eastAsia="宋体" w:cs="宋体"/>
          <w:b/>
          <w:bCs/>
          <w:color w:val="auto"/>
          <w:szCs w:val="24"/>
          <w:highlight w:val="none"/>
          <w:lang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szCs w:val="24"/>
          <w:highlight w:val="none"/>
        </w:rPr>
        <w:t>（</w:t>
      </w:r>
      <w:r>
        <w:rPr>
          <w:rFonts w:hint="eastAsia" w:cs="宋体"/>
          <w:b/>
          <w:bCs/>
          <w:color w:val="auto"/>
          <w:szCs w:val="24"/>
          <w:highlight w:val="none"/>
          <w:lang w:val="en-US" w:eastAsia="zh-CN"/>
        </w:rPr>
        <w:t>4</w:t>
      </w:r>
      <w:r>
        <w:rPr>
          <w:rFonts w:hint="eastAsia" w:ascii="宋体" w:hAnsi="宋体" w:eastAsia="宋体" w:cs="宋体"/>
          <w:b/>
          <w:bCs/>
          <w:color w:val="auto"/>
          <w:szCs w:val="24"/>
          <w:highlight w:val="none"/>
        </w:rPr>
        <w:t>）</w:t>
      </w:r>
      <w:r>
        <w:rPr>
          <w:rFonts w:hint="eastAsia" w:cs="宋体"/>
          <w:b/>
          <w:bCs/>
          <w:color w:val="auto"/>
          <w:szCs w:val="24"/>
          <w:highlight w:val="none"/>
          <w:lang w:eastAsia="zh-CN"/>
        </w:rPr>
        <w:t>具备国家注册建筑师一级执业资格，且在本单位注册；</w:t>
      </w:r>
    </w:p>
    <w:p>
      <w:pPr>
        <w:shd w:val="clear"/>
        <w:spacing w:line="360" w:lineRule="auto"/>
        <w:ind w:firstLine="22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t>（</w:t>
      </w:r>
      <w:r>
        <w:rPr>
          <w:rFonts w:hint="eastAsia" w:cs="宋体"/>
          <w:b/>
          <w:bCs/>
          <w:color w:val="auto"/>
          <w:szCs w:val="24"/>
          <w:highlight w:val="none"/>
          <w:lang w:val="en-US" w:eastAsia="zh-CN"/>
        </w:rPr>
        <w:t>5</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pPr>
        <w:shd w:val="clear"/>
        <w:spacing w:line="360" w:lineRule="auto"/>
        <w:ind w:left="0" w:leftChars="0" w:firstLine="0" w:firstLineChars="0"/>
        <w:jc w:val="center"/>
        <w:rPr>
          <w:rFonts w:hint="eastAsia" w:ascii="宋体" w:hAnsi="宋体" w:eastAsia="宋体" w:cs="宋体"/>
          <w:b/>
          <w:bCs/>
          <w:color w:val="auto"/>
          <w:sz w:val="24"/>
          <w:szCs w:val="24"/>
          <w:highlight w:val="none"/>
        </w:rPr>
      </w:pPr>
    </w:p>
    <w:p>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 </w:t>
      </w:r>
    </w:p>
    <w:p>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pPr>
        <w:shd w:val="clear"/>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pPr>
        <w:shd w:val="clear"/>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pPr>
        <w:shd w:val="clear"/>
        <w:spacing w:line="360" w:lineRule="auto"/>
        <w:ind w:firstLine="6090" w:firstLineChars="29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9B5BBC"/>
    <w:rsid w:val="039B5B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2025-08-20T02:24:00Z</dcterms:created>
  <dc:creator>Administrator</dc:creator>
  <cp:lastModifiedBy>Administrator</cp:lastModifiedBy>
  <dcterms:modified xsi:type="dcterms:W3CDTF">2025-08-20T02:25:08Z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