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F9B3FE">
      <w:pPr>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（GF—2017—0201）</w:t>
      </w:r>
    </w:p>
    <w:p w14:paraId="0C58EEBE">
      <w:pPr>
        <w:jc w:val="center"/>
        <w:rPr>
          <w:rFonts w:hint="eastAsia" w:ascii="宋体" w:hAnsi="宋体" w:eastAsia="宋体" w:cs="宋体"/>
          <w:b/>
          <w:color w:val="auto"/>
          <w:szCs w:val="21"/>
          <w:highlight w:val="none"/>
        </w:rPr>
      </w:pPr>
    </w:p>
    <w:p w14:paraId="03A163E9">
      <w:pPr>
        <w:jc w:val="center"/>
        <w:rPr>
          <w:rFonts w:hint="eastAsia" w:ascii="宋体" w:hAnsi="宋体" w:eastAsia="宋体" w:cs="宋体"/>
          <w:b/>
          <w:color w:val="auto"/>
          <w:szCs w:val="21"/>
          <w:highlight w:val="none"/>
        </w:rPr>
      </w:pPr>
    </w:p>
    <w:p w14:paraId="1DC36936">
      <w:pPr>
        <w:jc w:val="center"/>
        <w:rPr>
          <w:rFonts w:hint="eastAsia" w:ascii="宋体" w:hAnsi="宋体" w:eastAsia="宋体" w:cs="宋体"/>
          <w:b/>
          <w:color w:val="auto"/>
          <w:szCs w:val="21"/>
          <w:highlight w:val="none"/>
        </w:rPr>
      </w:pPr>
    </w:p>
    <w:p w14:paraId="0319A37B">
      <w:pPr>
        <w:jc w:val="center"/>
        <w:rPr>
          <w:rFonts w:hint="eastAsia" w:ascii="宋体" w:hAnsi="宋体" w:eastAsia="宋体" w:cs="宋体"/>
          <w:b/>
          <w:color w:val="auto"/>
          <w:szCs w:val="21"/>
          <w:highlight w:val="none"/>
        </w:rPr>
      </w:pPr>
    </w:p>
    <w:p w14:paraId="2074A05E">
      <w:pPr>
        <w:spacing w:line="360" w:lineRule="auto"/>
        <w:jc w:val="center"/>
        <w:rPr>
          <w:rFonts w:hint="eastAsia" w:ascii="宋体" w:hAnsi="宋体" w:eastAsia="宋体" w:cs="宋体"/>
          <w:b/>
          <w:bCs/>
          <w:color w:val="auto"/>
          <w:kern w:val="0"/>
          <w:sz w:val="36"/>
          <w:szCs w:val="36"/>
          <w:highlight w:val="none"/>
        </w:rPr>
      </w:pPr>
      <w:bookmarkStart w:id="0" w:name="_Toc30654_WPSOffice_Level2"/>
      <w:r>
        <w:rPr>
          <w:rFonts w:hint="eastAsia" w:ascii="宋体" w:hAnsi="宋体" w:eastAsia="宋体" w:cs="宋体"/>
          <w:bCs/>
          <w:color w:val="auto"/>
          <w:kern w:val="0"/>
          <w:sz w:val="52"/>
          <w:szCs w:val="52"/>
          <w:highlight w:val="none"/>
        </w:rPr>
        <w:t>建设工程施工合同</w:t>
      </w:r>
      <w:bookmarkEnd w:id="0"/>
      <w:r>
        <w:rPr>
          <w:rFonts w:hint="eastAsia" w:ascii="宋体" w:hAnsi="宋体" w:eastAsia="宋体" w:cs="宋体"/>
          <w:bCs/>
          <w:color w:val="auto"/>
          <w:kern w:val="0"/>
          <w:sz w:val="52"/>
          <w:szCs w:val="52"/>
          <w:highlight w:val="none"/>
        </w:rPr>
        <w:br w:type="textWrapping"/>
      </w:r>
      <w:bookmarkStart w:id="471" w:name="_GoBack"/>
      <w:bookmarkEnd w:id="471"/>
    </w:p>
    <w:p w14:paraId="004CC7DA">
      <w:pPr>
        <w:widowControl/>
        <w:jc w:val="center"/>
        <w:rPr>
          <w:rFonts w:hint="eastAsia" w:ascii="宋体" w:hAnsi="宋体" w:eastAsia="宋体" w:cs="宋体"/>
          <w:b/>
          <w:bCs/>
          <w:color w:val="auto"/>
          <w:kern w:val="0"/>
          <w:sz w:val="36"/>
          <w:szCs w:val="36"/>
          <w:highlight w:val="none"/>
        </w:rPr>
      </w:pPr>
    </w:p>
    <w:p w14:paraId="4109FAB4">
      <w:pPr>
        <w:widowControl/>
        <w:ind w:firstLine="200"/>
        <w:jc w:val="center"/>
        <w:rPr>
          <w:rFonts w:hint="eastAsia" w:ascii="宋体" w:hAnsi="宋体" w:eastAsia="宋体" w:cs="宋体"/>
          <w:b/>
          <w:bCs/>
          <w:color w:val="auto"/>
          <w:kern w:val="0"/>
          <w:sz w:val="32"/>
          <w:szCs w:val="32"/>
          <w:highlight w:val="none"/>
        </w:rPr>
      </w:pPr>
    </w:p>
    <w:p w14:paraId="306CD4E7">
      <w:pPr>
        <w:widowControl/>
        <w:ind w:firstLine="200"/>
        <w:jc w:val="center"/>
        <w:rPr>
          <w:rFonts w:hint="eastAsia" w:ascii="宋体" w:hAnsi="宋体" w:eastAsia="宋体" w:cs="宋体"/>
          <w:b/>
          <w:bCs/>
          <w:color w:val="auto"/>
          <w:kern w:val="0"/>
          <w:sz w:val="32"/>
          <w:szCs w:val="32"/>
          <w:highlight w:val="none"/>
        </w:rPr>
      </w:pPr>
    </w:p>
    <w:p w14:paraId="23E83EED">
      <w:pPr>
        <w:widowControl/>
        <w:ind w:firstLine="200"/>
        <w:jc w:val="center"/>
        <w:rPr>
          <w:rFonts w:hint="eastAsia" w:ascii="宋体" w:hAnsi="宋体" w:eastAsia="宋体" w:cs="宋体"/>
          <w:b/>
          <w:bCs/>
          <w:color w:val="auto"/>
          <w:kern w:val="0"/>
          <w:sz w:val="32"/>
          <w:szCs w:val="32"/>
          <w:highlight w:val="none"/>
        </w:rPr>
      </w:pPr>
    </w:p>
    <w:p w14:paraId="1A743311">
      <w:pPr>
        <w:widowControl/>
        <w:ind w:firstLine="200"/>
        <w:jc w:val="center"/>
        <w:rPr>
          <w:rFonts w:hint="eastAsia" w:ascii="宋体" w:hAnsi="宋体" w:eastAsia="宋体" w:cs="宋体"/>
          <w:b/>
          <w:bCs/>
          <w:color w:val="auto"/>
          <w:kern w:val="0"/>
          <w:sz w:val="32"/>
          <w:szCs w:val="32"/>
          <w:highlight w:val="none"/>
        </w:rPr>
      </w:pPr>
    </w:p>
    <w:p w14:paraId="7A9B7BAC">
      <w:pPr>
        <w:widowControl/>
        <w:ind w:firstLine="200"/>
        <w:jc w:val="center"/>
        <w:rPr>
          <w:rFonts w:hint="eastAsia" w:ascii="宋体" w:hAnsi="宋体" w:eastAsia="宋体" w:cs="宋体"/>
          <w:b/>
          <w:bCs/>
          <w:color w:val="auto"/>
          <w:kern w:val="0"/>
          <w:sz w:val="32"/>
          <w:szCs w:val="32"/>
          <w:highlight w:val="none"/>
        </w:rPr>
      </w:pPr>
    </w:p>
    <w:p w14:paraId="71FC2BCD">
      <w:pPr>
        <w:widowControl/>
        <w:ind w:firstLine="200"/>
        <w:jc w:val="center"/>
        <w:rPr>
          <w:rFonts w:hint="eastAsia" w:ascii="宋体" w:hAnsi="宋体" w:eastAsia="宋体" w:cs="宋体"/>
          <w:b/>
          <w:bCs/>
          <w:color w:val="auto"/>
          <w:kern w:val="0"/>
          <w:sz w:val="32"/>
          <w:szCs w:val="32"/>
          <w:highlight w:val="none"/>
        </w:rPr>
      </w:pPr>
    </w:p>
    <w:p w14:paraId="27283740">
      <w:pPr>
        <w:widowControl/>
        <w:ind w:firstLine="200"/>
        <w:jc w:val="center"/>
        <w:rPr>
          <w:rFonts w:hint="eastAsia" w:ascii="宋体" w:hAnsi="宋体" w:eastAsia="宋体" w:cs="宋体"/>
          <w:b/>
          <w:bCs/>
          <w:color w:val="auto"/>
          <w:kern w:val="0"/>
          <w:sz w:val="32"/>
          <w:szCs w:val="32"/>
          <w:highlight w:val="none"/>
        </w:rPr>
      </w:pPr>
    </w:p>
    <w:p w14:paraId="30AAFDBA">
      <w:pPr>
        <w:widowControl/>
        <w:ind w:firstLine="200"/>
        <w:jc w:val="center"/>
        <w:rPr>
          <w:rFonts w:hint="eastAsia" w:ascii="宋体" w:hAnsi="宋体" w:eastAsia="宋体" w:cs="宋体"/>
          <w:b/>
          <w:bCs/>
          <w:color w:val="auto"/>
          <w:kern w:val="0"/>
          <w:sz w:val="32"/>
          <w:szCs w:val="32"/>
          <w:highlight w:val="none"/>
        </w:rPr>
      </w:pPr>
    </w:p>
    <w:p w14:paraId="3A504D85">
      <w:pPr>
        <w:widowControl/>
        <w:ind w:firstLine="200"/>
        <w:jc w:val="center"/>
        <w:rPr>
          <w:rFonts w:hint="eastAsia" w:ascii="宋体" w:hAnsi="宋体" w:eastAsia="宋体" w:cs="宋体"/>
          <w:b/>
          <w:bCs/>
          <w:color w:val="auto"/>
          <w:kern w:val="0"/>
          <w:sz w:val="32"/>
          <w:szCs w:val="32"/>
          <w:highlight w:val="none"/>
        </w:rPr>
      </w:pPr>
    </w:p>
    <w:p w14:paraId="69FE527A">
      <w:pPr>
        <w:ind w:right="2719" w:rightChars="1295" w:firstLine="3651" w:firstLineChars="1304"/>
        <w:jc w:val="distribute"/>
        <w:rPr>
          <w:rFonts w:hint="eastAsia" w:ascii="宋体" w:hAnsi="宋体" w:eastAsia="宋体" w:cs="宋体"/>
          <w:b/>
          <w:color w:val="auto"/>
          <w:sz w:val="28"/>
          <w:szCs w:val="28"/>
          <w:highlight w:val="none"/>
        </w:rPr>
      </w:pPr>
      <w:r>
        <w:rPr>
          <w:rFonts w:hint="eastAsia" w:ascii="宋体" w:hAnsi="宋体" w:eastAsia="宋体" w:cs="宋体"/>
          <w:color w:val="auto"/>
          <w:sz w:val="28"/>
          <w:szCs w:val="28"/>
          <w:highlight w:val="none"/>
        </w:rPr>
        <mc:AlternateContent>
          <mc:Choice Requires="wps">
            <w:drawing>
              <wp:anchor distT="0" distB="0" distL="0" distR="0" simplePos="0" relativeHeight="251659264" behindDoc="0" locked="0" layoutInCell="1" allowOverlap="1">
                <wp:simplePos x="0" y="0"/>
                <wp:positionH relativeFrom="column">
                  <wp:posOffset>4342765</wp:posOffset>
                </wp:positionH>
                <wp:positionV relativeFrom="paragraph">
                  <wp:posOffset>79375</wp:posOffset>
                </wp:positionV>
                <wp:extent cx="723900" cy="457200"/>
                <wp:effectExtent l="4445" t="4445" r="14605" b="14605"/>
                <wp:wrapNone/>
                <wp:docPr id="1026" name="文本框 4"/>
                <wp:cNvGraphicFramePr/>
                <a:graphic xmlns:a="http://schemas.openxmlformats.org/drawingml/2006/main">
                  <a:graphicData uri="http://schemas.microsoft.com/office/word/2010/wordprocessingShape">
                    <wps:wsp>
                      <wps:cNvSpPr/>
                      <wps:spPr>
                        <a:xfrm>
                          <a:off x="0" y="0"/>
                          <a:ext cx="723900" cy="457200"/>
                        </a:xfrm>
                        <a:prstGeom prst="rect">
                          <a:avLst/>
                        </a:prstGeom>
                        <a:ln w="9525" cap="flat" cmpd="sng">
                          <a:solidFill>
                            <a:srgbClr val="FFFFFF"/>
                          </a:solidFill>
                          <a:prstDash val="solid"/>
                          <a:miter/>
                          <a:headEnd type="none" w="med" len="med"/>
                          <a:tailEnd type="none" w="med" len="med"/>
                        </a:ln>
                      </wps:spPr>
                      <wps:txbx>
                        <w:txbxContent>
                          <w:p w14:paraId="281CC1C8">
                            <w:pPr>
                              <w:rPr>
                                <w:b/>
                                <w:bCs/>
                                <w:sz w:val="32"/>
                              </w:rPr>
                            </w:pPr>
                            <w:r>
                              <w:rPr>
                                <w:rFonts w:hint="eastAsia"/>
                                <w:b/>
                                <w:bCs/>
                                <w:sz w:val="32"/>
                              </w:rPr>
                              <w:t>制定</w:t>
                            </w:r>
                          </w:p>
                        </w:txbxContent>
                      </wps:txbx>
                      <wps:bodyPr upright="1"/>
                    </wps:wsp>
                  </a:graphicData>
                </a:graphic>
              </wp:anchor>
            </w:drawing>
          </mc:Choice>
          <mc:Fallback>
            <w:pict>
              <v:rect id="文本框 4" o:spid="_x0000_s1026" o:spt="1" style="position:absolute;left:0pt;margin-left:341.95pt;margin-top:6.25pt;height:36pt;width:57pt;z-index:251659264;mso-width-relative:page;mso-height-relative:page;" filled="f" stroked="t" coordsize="21600,21600" o:gfxdata="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Pezp47aAAAACQEAAA8AAAAAAAAAAQAgAAAAIgAAAGRycy9kb3du&#10;cmV2LnhtbFBLAQIUABQAAAAIAIdO4kDP+A2s/QEAAPoDAAAOAAAAAAAAAAEAIAAAACkBAABkcnMv&#10;ZTJvRG9jLnhtbFBLBQYAAAAABgAGAFkBAACYBQAAAAA=&#10;">
                <v:fill on="f" focussize="0,0"/>
                <v:stroke color="#FFFFFF" joinstyle="miter"/>
                <v:imagedata o:title=""/>
                <o:lock v:ext="edit" aspectratio="f"/>
                <v:textbox>
                  <w:txbxContent>
                    <w:p w14:paraId="281CC1C8">
                      <w:pPr>
                        <w:rPr>
                          <w:b/>
                          <w:bCs/>
                          <w:sz w:val="32"/>
                        </w:rPr>
                      </w:pPr>
                      <w:r>
                        <w:rPr>
                          <w:rFonts w:hint="eastAsia"/>
                          <w:b/>
                          <w:bCs/>
                          <w:sz w:val="32"/>
                        </w:rPr>
                        <w:t>制定</w:t>
                      </w:r>
                    </w:p>
                  </w:txbxContent>
                </v:textbox>
              </v:rect>
            </w:pict>
          </mc:Fallback>
        </mc:AlternateContent>
      </w:r>
      <w:r>
        <w:rPr>
          <w:rFonts w:hint="eastAsia" w:ascii="宋体" w:hAnsi="宋体" w:eastAsia="宋体" w:cs="宋体"/>
          <w:b/>
          <w:color w:val="auto"/>
          <w:sz w:val="28"/>
          <w:szCs w:val="28"/>
          <w:highlight w:val="none"/>
        </w:rPr>
        <w:t>住房和城乡建设部</w:t>
      </w:r>
    </w:p>
    <w:p w14:paraId="104DC454">
      <w:pPr>
        <w:ind w:right="2719" w:rightChars="1295" w:firstLine="2406" w:firstLineChars="856"/>
        <w:jc w:val="distribute"/>
        <w:rPr>
          <w:rFonts w:hint="eastAsia" w:ascii="宋体" w:hAnsi="宋体" w:eastAsia="宋体" w:cs="宋体"/>
          <w:b/>
          <w:color w:val="auto"/>
          <w:sz w:val="28"/>
          <w:szCs w:val="28"/>
          <w:highlight w:val="none"/>
        </w:rPr>
      </w:pPr>
      <w:bookmarkStart w:id="1" w:name="_Toc30486_WPSOffice_Level2"/>
      <w:r>
        <w:rPr>
          <w:rFonts w:hint="eastAsia" w:ascii="宋体" w:hAnsi="宋体" w:eastAsia="宋体" w:cs="宋体"/>
          <w:b/>
          <w:color w:val="auto"/>
          <w:sz w:val="28"/>
          <w:szCs w:val="28"/>
          <w:highlight w:val="none"/>
        </w:rPr>
        <w:t>国家工商行政管理总局</w:t>
      </w:r>
      <w:bookmarkEnd w:id="1"/>
    </w:p>
    <w:p w14:paraId="3E6D3FA2">
      <w:pPr>
        <w:jc w:val="center"/>
        <w:outlineLvl w:val="1"/>
        <w:rPr>
          <w:rFonts w:hint="eastAsia" w:ascii="宋体" w:hAnsi="宋体" w:eastAsia="宋体" w:cs="宋体"/>
          <w:bCs/>
          <w:color w:val="auto"/>
          <w:kern w:val="0"/>
          <w:sz w:val="36"/>
          <w:szCs w:val="36"/>
          <w:highlight w:val="none"/>
        </w:rPr>
      </w:pPr>
      <w:r>
        <w:rPr>
          <w:rFonts w:hint="eastAsia" w:ascii="宋体" w:hAnsi="宋体" w:eastAsia="宋体" w:cs="宋体"/>
          <w:color w:val="auto"/>
          <w:szCs w:val="21"/>
          <w:highlight w:val="none"/>
        </w:rPr>
        <w:br w:type="page"/>
      </w:r>
      <w:r>
        <w:rPr>
          <w:rFonts w:hint="eastAsia" w:ascii="宋体" w:hAnsi="宋体" w:eastAsia="宋体" w:cs="宋体"/>
          <w:bCs/>
          <w:color w:val="auto"/>
          <w:kern w:val="0"/>
          <w:sz w:val="36"/>
          <w:szCs w:val="36"/>
          <w:highlight w:val="none"/>
        </w:rPr>
        <w:t>第一部分  合同协议书</w:t>
      </w:r>
    </w:p>
    <w:p w14:paraId="5CEF0294">
      <w:pPr>
        <w:widowControl/>
        <w:spacing w:line="360" w:lineRule="exact"/>
        <w:ind w:firstLine="420" w:firstLineChars="200"/>
        <w:jc w:val="left"/>
        <w:rPr>
          <w:rFonts w:hint="eastAsia" w:ascii="宋体" w:hAnsi="宋体" w:eastAsia="宋体" w:cs="宋体"/>
          <w:color w:val="auto"/>
          <w:kern w:val="0"/>
          <w:szCs w:val="21"/>
          <w:highlight w:val="none"/>
        </w:rPr>
      </w:pPr>
    </w:p>
    <w:p w14:paraId="69E035D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rPr>
        <w:t>发包人（全称）：</w:t>
      </w:r>
      <w:r>
        <w:rPr>
          <w:rFonts w:hint="eastAsia" w:ascii="宋体" w:hAnsi="宋体" w:eastAsia="宋体" w:cs="宋体"/>
          <w:b/>
          <w:color w:val="auto"/>
          <w:szCs w:val="21"/>
          <w:highlight w:val="none"/>
          <w:u w:val="single"/>
        </w:rPr>
        <w:t xml:space="preserve">                           </w:t>
      </w:r>
    </w:p>
    <w:p w14:paraId="5AE0711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rPr>
        <w:t>承包人（全称）：</w:t>
      </w:r>
      <w:r>
        <w:rPr>
          <w:rFonts w:hint="eastAsia" w:ascii="宋体" w:hAnsi="宋体" w:eastAsia="宋体" w:cs="宋体"/>
          <w:b/>
          <w:color w:val="auto"/>
          <w:szCs w:val="21"/>
          <w:highlight w:val="none"/>
          <w:u w:val="single"/>
        </w:rPr>
        <w:t xml:space="preserve">                           </w:t>
      </w:r>
    </w:p>
    <w:p w14:paraId="297BBA1A">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根据《中华人民共和国</w:t>
      </w:r>
      <w:r>
        <w:rPr>
          <w:rFonts w:hint="eastAsia" w:ascii="宋体" w:hAnsi="宋体" w:eastAsia="宋体" w:cs="宋体"/>
          <w:color w:val="auto"/>
          <w:szCs w:val="21"/>
          <w:highlight w:val="none"/>
          <w:lang w:eastAsia="zh-CN"/>
        </w:rPr>
        <w:t>民法典</w:t>
      </w:r>
      <w:r>
        <w:rPr>
          <w:rFonts w:hint="eastAsia" w:ascii="宋体" w:hAnsi="宋体" w:eastAsia="宋体" w:cs="宋体"/>
          <w:color w:val="auto"/>
          <w:szCs w:val="21"/>
          <w:highlight w:val="none"/>
        </w:rPr>
        <w:t>》、《中华人民共和国建筑法》及有关法律规定，遵循平等、自愿、公平和诚实信用的原则，双方就</w:t>
      </w:r>
      <w:r>
        <w:rPr>
          <w:rFonts w:hint="eastAsia" w:ascii="宋体" w:hAnsi="宋体" w:eastAsia="宋体" w:cs="宋体"/>
          <w:color w:val="auto"/>
          <w:szCs w:val="21"/>
          <w:highlight w:val="none"/>
          <w:u w:val="single"/>
          <w:lang w:val="en-US" w:eastAsia="zh-CN"/>
        </w:rPr>
        <w:t xml:space="preserve"> （项目名称）</w:t>
      </w:r>
      <w:r>
        <w:rPr>
          <w:rFonts w:hint="eastAsia" w:ascii="宋体" w:hAnsi="宋体" w:eastAsia="宋体" w:cs="宋体"/>
          <w:color w:val="auto"/>
          <w:szCs w:val="21"/>
          <w:highlight w:val="none"/>
        </w:rPr>
        <w:t>施工及有关事项协商一致，共同达成如下协议：</w:t>
      </w:r>
    </w:p>
    <w:p w14:paraId="4E86E03D">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9"/>
        <w:rPr>
          <w:rFonts w:hint="eastAsia" w:ascii="宋体" w:hAnsi="宋体" w:eastAsia="宋体" w:cs="宋体"/>
          <w:b/>
          <w:bCs w:val="0"/>
          <w:color w:val="auto"/>
          <w:kern w:val="2"/>
          <w:sz w:val="21"/>
          <w:szCs w:val="21"/>
          <w:highlight w:val="none"/>
          <w:lang w:val="en-US" w:eastAsia="zh-CN" w:bidi="ar-SA"/>
        </w:rPr>
      </w:pPr>
      <w:r>
        <w:rPr>
          <w:rFonts w:hint="eastAsia" w:ascii="宋体" w:hAnsi="宋体" w:eastAsia="宋体" w:cs="宋体"/>
          <w:b/>
          <w:bCs w:val="0"/>
          <w:color w:val="auto"/>
          <w:kern w:val="2"/>
          <w:sz w:val="21"/>
          <w:szCs w:val="21"/>
          <w:highlight w:val="none"/>
          <w:lang w:val="en-US" w:eastAsia="zh-CN" w:bidi="ar-SA"/>
        </w:rPr>
        <w:t xml:space="preserve">   </w:t>
      </w:r>
      <w:bookmarkStart w:id="2" w:name="_Toc351203481"/>
      <w:r>
        <w:rPr>
          <w:rFonts w:hint="eastAsia" w:ascii="宋体" w:hAnsi="宋体" w:eastAsia="宋体" w:cs="宋体"/>
          <w:b/>
          <w:bCs w:val="0"/>
          <w:color w:val="auto"/>
          <w:kern w:val="2"/>
          <w:sz w:val="21"/>
          <w:szCs w:val="21"/>
          <w:highlight w:val="none"/>
          <w:lang w:val="en-US" w:eastAsia="zh-CN" w:bidi="ar-SA"/>
        </w:rPr>
        <w:t>一、工程概况</w:t>
      </w:r>
      <w:bookmarkEnd w:id="2"/>
    </w:p>
    <w:p w14:paraId="67776F8C">
      <w:pPr>
        <w:keepNext w:val="0"/>
        <w:keepLines w:val="0"/>
        <w:pageBreakBefore w:val="0"/>
        <w:widowControl/>
        <w:kinsoku w:val="0"/>
        <w:wordWrap/>
        <w:overflowPunct/>
        <w:topLinePunct w:val="0"/>
        <w:autoSpaceDE w:val="0"/>
        <w:autoSpaceDN w:val="0"/>
        <w:bidi w:val="0"/>
        <w:adjustRightInd w:val="0"/>
        <w:snapToGrid w:val="0"/>
        <w:spacing w:line="360" w:lineRule="auto"/>
        <w:ind w:firstLine="411" w:firstLineChars="196"/>
        <w:textAlignment w:val="baseline"/>
        <w:rPr>
          <w:rFonts w:hint="eastAsia" w:ascii="宋体" w:hAnsi="宋体" w:eastAsia="宋体" w:cs="宋体"/>
          <w:color w:val="auto"/>
          <w:szCs w:val="21"/>
          <w:highlight w:val="none"/>
          <w:u w:val="single"/>
          <w:lang w:val="en-US" w:eastAsia="zh-CN"/>
        </w:rPr>
      </w:pPr>
      <w:r>
        <w:rPr>
          <w:rFonts w:hint="eastAsia" w:ascii="宋体" w:hAnsi="宋体" w:eastAsia="宋体" w:cs="宋体"/>
          <w:bCs/>
          <w:color w:val="auto"/>
          <w:szCs w:val="21"/>
          <w:highlight w:val="none"/>
        </w:rPr>
        <w:t>1.工程名称</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 w:val="20"/>
          <w:szCs w:val="21"/>
          <w:highlight w:val="none"/>
          <w:u w:val="single"/>
        </w:rPr>
        <w:t xml:space="preserve"> </w:t>
      </w:r>
      <w:r>
        <w:rPr>
          <w:rFonts w:hint="eastAsia" w:ascii="宋体" w:hAnsi="宋体" w:eastAsia="宋体" w:cs="宋体"/>
          <w:color w:val="auto"/>
          <w:sz w:val="20"/>
          <w:szCs w:val="21"/>
          <w:highlight w:val="none"/>
          <w:u w:val="single"/>
          <w:lang w:val="en-US" w:eastAsia="zh-CN"/>
        </w:rPr>
        <w:t xml:space="preserve">                                  。</w:t>
      </w:r>
    </w:p>
    <w:p w14:paraId="7839190F">
      <w:pPr>
        <w:keepNext w:val="0"/>
        <w:keepLines w:val="0"/>
        <w:pageBreakBefore w:val="0"/>
        <w:widowControl/>
        <w:kinsoku w:val="0"/>
        <w:wordWrap/>
        <w:overflowPunct/>
        <w:topLinePunct w:val="0"/>
        <w:autoSpaceDE w:val="0"/>
        <w:autoSpaceDN w:val="0"/>
        <w:bidi w:val="0"/>
        <w:adjustRightInd w:val="0"/>
        <w:snapToGrid w:val="0"/>
        <w:spacing w:line="360" w:lineRule="auto"/>
        <w:ind w:firstLine="411" w:firstLineChars="196"/>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2.工程地点：</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 w:val="20"/>
          <w:highlight w:val="none"/>
          <w:u w:val="single"/>
        </w:rPr>
        <w:t xml:space="preserve">        </w:t>
      </w:r>
      <w:r>
        <w:rPr>
          <w:rFonts w:hint="eastAsia" w:ascii="宋体" w:hAnsi="宋体" w:eastAsia="宋体" w:cs="宋体"/>
          <w:color w:val="auto"/>
          <w:sz w:val="20"/>
          <w:szCs w:val="21"/>
          <w:highlight w:val="none"/>
          <w:u w:val="single"/>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2185F542">
      <w:pPr>
        <w:keepNext w:val="0"/>
        <w:keepLines w:val="0"/>
        <w:pageBreakBefore w:val="0"/>
        <w:widowControl/>
        <w:kinsoku w:val="0"/>
        <w:wordWrap/>
        <w:overflowPunct/>
        <w:topLinePunct w:val="0"/>
        <w:autoSpaceDE w:val="0"/>
        <w:autoSpaceDN w:val="0"/>
        <w:bidi w:val="0"/>
        <w:adjustRightInd w:val="0"/>
        <w:snapToGrid w:val="0"/>
        <w:spacing w:line="360" w:lineRule="auto"/>
        <w:ind w:firstLine="411" w:firstLineChars="196"/>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3.工程立项批准文号：</w:t>
      </w:r>
      <w:r>
        <w:rPr>
          <w:rFonts w:hint="eastAsia" w:ascii="宋体" w:hAnsi="宋体" w:eastAsia="宋体" w:cs="宋体"/>
          <w:color w:val="auto"/>
          <w:szCs w:val="21"/>
          <w:highlight w:val="none"/>
          <w:u w:val="single"/>
        </w:rPr>
        <w:t xml:space="preserve">                             </w:t>
      </w:r>
      <w:r>
        <w:rPr>
          <w:rFonts w:hint="eastAsia" w:ascii="宋体" w:hAnsi="宋体" w:eastAsia="宋体" w:cs="宋体"/>
          <w:bCs/>
          <w:color w:val="auto"/>
          <w:szCs w:val="21"/>
          <w:highlight w:val="none"/>
        </w:rPr>
        <w:t>。</w:t>
      </w:r>
    </w:p>
    <w:p w14:paraId="369971C2">
      <w:pPr>
        <w:keepNext w:val="0"/>
        <w:keepLines w:val="0"/>
        <w:pageBreakBefore w:val="0"/>
        <w:widowControl/>
        <w:kinsoku w:val="0"/>
        <w:wordWrap/>
        <w:overflowPunct/>
        <w:topLinePunct w:val="0"/>
        <w:autoSpaceDE w:val="0"/>
        <w:autoSpaceDN w:val="0"/>
        <w:bidi w:val="0"/>
        <w:adjustRightInd w:val="0"/>
        <w:snapToGrid w:val="0"/>
        <w:spacing w:line="360" w:lineRule="auto"/>
        <w:ind w:firstLine="411" w:firstLineChars="196"/>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4.资金来源：</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bCs/>
          <w:color w:val="auto"/>
          <w:szCs w:val="21"/>
          <w:highlight w:val="none"/>
        </w:rPr>
        <w:t>。</w:t>
      </w:r>
    </w:p>
    <w:p w14:paraId="5CA5FE25">
      <w:pPr>
        <w:keepNext w:val="0"/>
        <w:keepLines w:val="0"/>
        <w:pageBreakBefore w:val="0"/>
        <w:widowControl/>
        <w:kinsoku w:val="0"/>
        <w:wordWrap/>
        <w:overflowPunct/>
        <w:topLinePunct w:val="0"/>
        <w:autoSpaceDE w:val="0"/>
        <w:autoSpaceDN w:val="0"/>
        <w:bidi w:val="0"/>
        <w:adjustRightInd w:val="0"/>
        <w:snapToGrid w:val="0"/>
        <w:spacing w:line="360" w:lineRule="auto"/>
        <w:ind w:firstLine="411" w:firstLineChars="196"/>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5.工程内容：</w:t>
      </w:r>
      <w:r>
        <w:rPr>
          <w:rFonts w:hint="eastAsia" w:ascii="宋体" w:hAnsi="宋体" w:eastAsia="宋体" w:cs="宋体"/>
          <w:color w:val="auto"/>
          <w:szCs w:val="21"/>
          <w:highlight w:val="none"/>
          <w:u w:val="single"/>
        </w:rPr>
        <w:t xml:space="preserve">   详见工程量清单        </w:t>
      </w:r>
      <w:r>
        <w:rPr>
          <w:rFonts w:hint="eastAsia" w:ascii="宋体" w:hAnsi="宋体" w:eastAsia="宋体" w:cs="宋体"/>
          <w:bCs/>
          <w:color w:val="auto"/>
          <w:szCs w:val="21"/>
          <w:highlight w:val="none"/>
        </w:rPr>
        <w:t>。</w:t>
      </w:r>
    </w:p>
    <w:p w14:paraId="12ECE615">
      <w:pPr>
        <w:keepNext w:val="0"/>
        <w:keepLines w:val="0"/>
        <w:pageBreakBefore w:val="0"/>
        <w:widowControl/>
        <w:kinsoku w:val="0"/>
        <w:wordWrap/>
        <w:overflowPunct/>
        <w:topLinePunct w:val="0"/>
        <w:autoSpaceDE w:val="0"/>
        <w:autoSpaceDN w:val="0"/>
        <w:bidi w:val="0"/>
        <w:adjustRightInd w:val="0"/>
        <w:snapToGrid w:val="0"/>
        <w:spacing w:line="360" w:lineRule="auto"/>
        <w:ind w:firstLine="411" w:firstLineChars="196"/>
        <w:textAlignment w:val="baseline"/>
        <w:rPr>
          <w:rFonts w:hint="eastAsia" w:ascii="宋体" w:hAnsi="宋体" w:eastAsia="宋体" w:cs="宋体"/>
          <w:bCs/>
          <w:color w:val="auto"/>
          <w:szCs w:val="21"/>
          <w:highlight w:val="none"/>
          <w:u w:val="single"/>
        </w:rPr>
      </w:pPr>
      <w:r>
        <w:rPr>
          <w:rFonts w:hint="eastAsia" w:ascii="宋体" w:hAnsi="宋体" w:eastAsia="宋体" w:cs="宋体"/>
          <w:bCs/>
          <w:color w:val="auto"/>
          <w:szCs w:val="21"/>
          <w:highlight w:val="none"/>
        </w:rPr>
        <w:t>6.工程承包范围：</w:t>
      </w:r>
      <w:r>
        <w:rPr>
          <w:rFonts w:hint="eastAsia" w:ascii="宋体" w:hAnsi="宋体" w:eastAsia="宋体" w:cs="宋体"/>
          <w:bCs/>
          <w:color w:val="auto"/>
          <w:szCs w:val="21"/>
          <w:highlight w:val="none"/>
          <w:u w:val="single"/>
        </w:rPr>
        <w:t>工程量清单、答疑以及本</w:t>
      </w:r>
      <w:r>
        <w:rPr>
          <w:rFonts w:hint="eastAsia" w:ascii="宋体" w:hAnsi="宋体" w:eastAsia="宋体" w:cs="宋体"/>
          <w:bCs/>
          <w:color w:val="auto"/>
          <w:szCs w:val="21"/>
          <w:highlight w:val="none"/>
          <w:u w:val="single"/>
          <w:lang w:val="en-US" w:eastAsia="zh-CN"/>
        </w:rPr>
        <w:t>磋商</w:t>
      </w:r>
      <w:r>
        <w:rPr>
          <w:rFonts w:hint="eastAsia" w:ascii="宋体" w:hAnsi="宋体" w:eastAsia="宋体" w:cs="宋体"/>
          <w:bCs/>
          <w:color w:val="auto"/>
          <w:szCs w:val="21"/>
          <w:highlight w:val="none"/>
          <w:u w:val="single"/>
        </w:rPr>
        <w:t>文件规定的全部内容。文字与清单不符时，以清单为准。</w:t>
      </w:r>
    </w:p>
    <w:p w14:paraId="082655CC">
      <w:pPr>
        <w:keepNext w:val="0"/>
        <w:keepLines w:val="0"/>
        <w:pageBreakBefore w:val="0"/>
        <w:widowControl/>
        <w:kinsoku w:val="0"/>
        <w:wordWrap/>
        <w:overflowPunct/>
        <w:topLinePunct w:val="0"/>
        <w:autoSpaceDE w:val="0"/>
        <w:autoSpaceDN w:val="0"/>
        <w:bidi w:val="0"/>
        <w:adjustRightInd w:val="0"/>
        <w:snapToGrid w:val="0"/>
        <w:spacing w:line="360" w:lineRule="auto"/>
        <w:ind w:firstLine="211" w:firstLineChars="100"/>
        <w:textAlignment w:val="baseline"/>
        <w:outlineLvl w:val="9"/>
        <w:rPr>
          <w:rFonts w:hint="eastAsia" w:ascii="宋体" w:hAnsi="宋体" w:eastAsia="宋体" w:cs="宋体"/>
          <w:b/>
          <w:bCs w:val="0"/>
          <w:color w:val="auto"/>
          <w:kern w:val="2"/>
          <w:sz w:val="21"/>
          <w:szCs w:val="21"/>
          <w:highlight w:val="none"/>
          <w:lang w:val="en-US" w:eastAsia="zh-CN" w:bidi="ar-SA"/>
        </w:rPr>
      </w:pPr>
      <w:bookmarkStart w:id="3" w:name="_Toc351203482"/>
      <w:r>
        <w:rPr>
          <w:rFonts w:hint="eastAsia" w:ascii="宋体" w:hAnsi="宋体" w:eastAsia="宋体" w:cs="宋体"/>
          <w:b/>
          <w:bCs w:val="0"/>
          <w:color w:val="auto"/>
          <w:kern w:val="2"/>
          <w:sz w:val="21"/>
          <w:szCs w:val="21"/>
          <w:highlight w:val="none"/>
          <w:lang w:val="en-US" w:eastAsia="zh-CN" w:bidi="ar-SA"/>
        </w:rPr>
        <w:t>二、合同工期</w:t>
      </w:r>
      <w:bookmarkEnd w:id="3"/>
    </w:p>
    <w:p w14:paraId="331B8492">
      <w:pPr>
        <w:keepNext w:val="0"/>
        <w:keepLines w:val="0"/>
        <w:pageBreakBefore w:val="0"/>
        <w:widowControl/>
        <w:kinsoku w:val="0"/>
        <w:wordWrap/>
        <w:overflowPunct/>
        <w:topLinePunct w:val="0"/>
        <w:autoSpaceDE w:val="0"/>
        <w:autoSpaceDN w:val="0"/>
        <w:bidi w:val="0"/>
        <w:adjustRightInd w:val="0"/>
        <w:snapToGrid w:val="0"/>
        <w:spacing w:line="360" w:lineRule="auto"/>
        <w:ind w:firstLine="459"/>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计划开工日期：</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128F1F41">
      <w:pPr>
        <w:keepNext w:val="0"/>
        <w:keepLines w:val="0"/>
        <w:pageBreakBefore w:val="0"/>
        <w:widowControl/>
        <w:kinsoku w:val="0"/>
        <w:wordWrap/>
        <w:overflowPunct/>
        <w:topLinePunct w:val="0"/>
        <w:autoSpaceDE w:val="0"/>
        <w:autoSpaceDN w:val="0"/>
        <w:bidi w:val="0"/>
        <w:adjustRightInd w:val="0"/>
        <w:snapToGrid w:val="0"/>
        <w:spacing w:line="360" w:lineRule="auto"/>
        <w:ind w:firstLine="459"/>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计划竣工日期：</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13B0D9C8">
      <w:pPr>
        <w:keepNext w:val="0"/>
        <w:keepLines w:val="0"/>
        <w:pageBreakBefore w:val="0"/>
        <w:widowControl/>
        <w:kinsoku w:val="0"/>
        <w:wordWrap/>
        <w:overflowPunct/>
        <w:topLinePunct w:val="0"/>
        <w:autoSpaceDE w:val="0"/>
        <w:autoSpaceDN w:val="0"/>
        <w:bidi w:val="0"/>
        <w:adjustRightInd w:val="0"/>
        <w:snapToGrid w:val="0"/>
        <w:spacing w:line="360" w:lineRule="auto"/>
        <w:ind w:firstLine="459"/>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工期总日历天数：</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天。工期总日历天数与根据前述计划开竣工日期计算的工期天数不一致的，以工期总日历天数为准。</w:t>
      </w:r>
    </w:p>
    <w:p w14:paraId="0ED39334">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9"/>
        <w:rPr>
          <w:rFonts w:hint="eastAsia" w:ascii="宋体" w:hAnsi="宋体" w:eastAsia="宋体" w:cs="宋体"/>
          <w:b/>
          <w:bCs w:val="0"/>
          <w:color w:val="auto"/>
          <w:kern w:val="2"/>
          <w:sz w:val="21"/>
          <w:szCs w:val="21"/>
          <w:highlight w:val="none"/>
          <w:lang w:val="en-US" w:eastAsia="zh-CN" w:bidi="ar-SA"/>
        </w:rPr>
      </w:pPr>
      <w:r>
        <w:rPr>
          <w:rFonts w:hint="eastAsia" w:ascii="宋体" w:hAnsi="宋体" w:eastAsia="宋体" w:cs="宋体"/>
          <w:b/>
          <w:bCs w:val="0"/>
          <w:color w:val="auto"/>
          <w:kern w:val="2"/>
          <w:sz w:val="21"/>
          <w:szCs w:val="21"/>
          <w:highlight w:val="none"/>
          <w:lang w:val="en-US" w:eastAsia="zh-CN" w:bidi="ar-SA"/>
        </w:rPr>
        <w:t xml:space="preserve">  </w:t>
      </w:r>
      <w:bookmarkStart w:id="4" w:name="_Toc351203483"/>
      <w:r>
        <w:rPr>
          <w:rFonts w:hint="eastAsia" w:ascii="宋体" w:hAnsi="宋体" w:eastAsia="宋体" w:cs="宋体"/>
          <w:b/>
          <w:bCs w:val="0"/>
          <w:color w:val="auto"/>
          <w:kern w:val="2"/>
          <w:sz w:val="21"/>
          <w:szCs w:val="21"/>
          <w:highlight w:val="none"/>
          <w:lang w:val="en-US" w:eastAsia="zh-CN" w:bidi="ar-SA"/>
        </w:rPr>
        <w:t>三、质量标准</w:t>
      </w:r>
      <w:bookmarkEnd w:id="4"/>
    </w:p>
    <w:p w14:paraId="730FFC93">
      <w:pPr>
        <w:keepNext w:val="0"/>
        <w:keepLines w:val="0"/>
        <w:pageBreakBefore w:val="0"/>
        <w:widowControl/>
        <w:kinsoku w:val="0"/>
        <w:wordWrap/>
        <w:overflowPunct/>
        <w:topLinePunct w:val="0"/>
        <w:autoSpaceDE w:val="0"/>
        <w:autoSpaceDN w:val="0"/>
        <w:bidi w:val="0"/>
        <w:adjustRightInd w:val="0"/>
        <w:snapToGrid w:val="0"/>
        <w:spacing w:line="360" w:lineRule="auto"/>
        <w:ind w:firstLine="459"/>
        <w:textAlignment w:val="baseline"/>
        <w:rPr>
          <w:rFonts w:hint="eastAsia" w:ascii="宋体" w:hAnsi="宋体" w:eastAsia="宋体" w:cs="宋体"/>
          <w:color w:val="auto"/>
          <w:szCs w:val="21"/>
          <w:highlight w:val="none"/>
        </w:rPr>
      </w:pPr>
      <w:r>
        <w:rPr>
          <w:rFonts w:hint="eastAsia" w:ascii="宋体" w:hAnsi="宋体" w:cs="宋体"/>
          <w:color w:val="auto"/>
          <w:szCs w:val="21"/>
          <w:highlight w:val="none"/>
          <w:lang w:val="en-US" w:eastAsia="zh-CN"/>
        </w:rPr>
        <w:t>1、</w:t>
      </w:r>
      <w:r>
        <w:rPr>
          <w:rFonts w:hint="eastAsia" w:ascii="宋体" w:hAnsi="宋体" w:eastAsia="宋体" w:cs="宋体"/>
          <w:color w:val="auto"/>
          <w:szCs w:val="21"/>
          <w:highlight w:val="none"/>
        </w:rPr>
        <w:t xml:space="preserve">工程质量符合 </w:t>
      </w:r>
      <w:r>
        <w:rPr>
          <w:rFonts w:hint="eastAsia" w:ascii="宋体" w:hAnsi="宋体" w:eastAsia="宋体" w:cs="宋体"/>
          <w:color w:val="auto"/>
          <w:szCs w:val="21"/>
          <w:highlight w:val="none"/>
          <w:u w:val="single"/>
        </w:rPr>
        <w:t>合格</w:t>
      </w:r>
      <w:r>
        <w:rPr>
          <w:rFonts w:hint="eastAsia" w:ascii="宋体" w:hAnsi="宋体" w:eastAsia="宋体" w:cs="宋体"/>
          <w:color w:val="auto"/>
          <w:szCs w:val="21"/>
          <w:highlight w:val="none"/>
        </w:rPr>
        <w:t xml:space="preserve"> 标准。</w:t>
      </w:r>
    </w:p>
    <w:p w14:paraId="482A67EA">
      <w:pPr>
        <w:keepNext w:val="0"/>
        <w:keepLines w:val="0"/>
        <w:pageBreakBefore w:val="0"/>
        <w:widowControl/>
        <w:kinsoku w:val="0"/>
        <w:wordWrap/>
        <w:overflowPunct/>
        <w:topLinePunct w:val="0"/>
        <w:autoSpaceDE w:val="0"/>
        <w:autoSpaceDN w:val="0"/>
        <w:bidi w:val="0"/>
        <w:adjustRightInd w:val="0"/>
        <w:snapToGrid w:val="0"/>
        <w:spacing w:line="360" w:lineRule="auto"/>
        <w:ind w:firstLine="459"/>
        <w:textAlignment w:val="baseline"/>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所有进场材料需携带合格证等质量证明文件，所有提供的材料均需使用环保产品，对学校学生的健康无危害</w:t>
      </w:r>
      <w:r>
        <w:rPr>
          <w:rFonts w:hint="eastAsia" w:ascii="宋体" w:hAnsi="宋体" w:eastAsia="宋体" w:cs="宋体"/>
          <w:color w:val="auto"/>
          <w:szCs w:val="21"/>
          <w:highlight w:val="none"/>
          <w:lang w:eastAsia="zh-CN"/>
        </w:rPr>
        <w:t>。</w:t>
      </w:r>
    </w:p>
    <w:p w14:paraId="2ECFEEE5">
      <w:pPr>
        <w:keepNext w:val="0"/>
        <w:keepLines w:val="0"/>
        <w:pageBreakBefore w:val="0"/>
        <w:widowControl/>
        <w:kinsoku w:val="0"/>
        <w:wordWrap/>
        <w:overflowPunct/>
        <w:topLinePunct w:val="0"/>
        <w:autoSpaceDE w:val="0"/>
        <w:autoSpaceDN w:val="0"/>
        <w:bidi w:val="0"/>
        <w:adjustRightInd w:val="0"/>
        <w:snapToGrid w:val="0"/>
        <w:spacing w:line="360" w:lineRule="auto"/>
        <w:ind w:firstLine="459"/>
        <w:textAlignment w:val="baseline"/>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3、工程完工后所有现场的电路、板报、装饰等全部恢复，并达到交付使用，并进行试机检查，不影响开学第一天正常教学活动。</w:t>
      </w:r>
    </w:p>
    <w:p w14:paraId="758581F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9"/>
        <w:rPr>
          <w:rFonts w:hint="eastAsia" w:ascii="宋体" w:hAnsi="宋体" w:eastAsia="宋体" w:cs="宋体"/>
          <w:b/>
          <w:bCs w:val="0"/>
          <w:color w:val="auto"/>
          <w:szCs w:val="21"/>
          <w:highlight w:val="none"/>
        </w:rPr>
      </w:pPr>
      <w:r>
        <w:rPr>
          <w:rFonts w:hint="eastAsia" w:ascii="宋体" w:hAnsi="宋体" w:eastAsia="宋体" w:cs="宋体"/>
          <w:b/>
          <w:bCs w:val="0"/>
          <w:color w:val="auto"/>
          <w:szCs w:val="21"/>
          <w:highlight w:val="none"/>
        </w:rPr>
        <w:t xml:space="preserve"> </w:t>
      </w:r>
      <w:bookmarkStart w:id="5" w:name="_Toc351203484"/>
      <w:r>
        <w:rPr>
          <w:rFonts w:hint="eastAsia" w:ascii="宋体" w:hAnsi="宋体" w:eastAsia="宋体" w:cs="宋体"/>
          <w:b/>
          <w:bCs w:val="0"/>
          <w:color w:val="auto"/>
          <w:kern w:val="2"/>
          <w:sz w:val="21"/>
          <w:szCs w:val="21"/>
          <w:highlight w:val="none"/>
          <w:lang w:val="en-US" w:eastAsia="zh-CN" w:bidi="ar-SA"/>
        </w:rPr>
        <w:t>四、签约合同价与合同价格形式</w:t>
      </w:r>
      <w:bookmarkEnd w:id="5"/>
      <w:r>
        <w:rPr>
          <w:rFonts w:hint="eastAsia" w:ascii="宋体" w:hAnsi="宋体" w:eastAsia="宋体" w:cs="宋体"/>
          <w:b/>
          <w:bCs w:val="0"/>
          <w:color w:val="auto"/>
          <w:kern w:val="2"/>
          <w:sz w:val="21"/>
          <w:szCs w:val="21"/>
          <w:highlight w:val="none"/>
          <w:lang w:val="en-US" w:eastAsia="zh-CN" w:bidi="ar-SA"/>
        </w:rPr>
        <w:tab/>
      </w:r>
    </w:p>
    <w:p w14:paraId="55AC706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1.签约合同价为：</w:t>
      </w:r>
    </w:p>
    <w:p w14:paraId="77B6BF60">
      <w:pPr>
        <w:keepNext w:val="0"/>
        <w:keepLines w:val="0"/>
        <w:pageBreakBefore w:val="0"/>
        <w:widowControl/>
        <w:kinsoku w:val="0"/>
        <w:wordWrap/>
        <w:overflowPunct/>
        <w:topLinePunct w:val="0"/>
        <w:autoSpaceDE w:val="0"/>
        <w:autoSpaceDN w:val="0"/>
        <w:bidi w:val="0"/>
        <w:adjustRightInd w:val="0"/>
        <w:snapToGrid w:val="0"/>
        <w:spacing w:line="360" w:lineRule="auto"/>
        <w:ind w:firstLine="525" w:firstLineChars="2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2245B3A4">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其中：   </w:t>
      </w:r>
    </w:p>
    <w:p w14:paraId="7E75A0E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（1）安全文明施工费：</w:t>
      </w:r>
    </w:p>
    <w:p w14:paraId="5752DC0B">
      <w:pPr>
        <w:keepNext w:val="0"/>
        <w:keepLines w:val="0"/>
        <w:pageBreakBefore w:val="0"/>
        <w:widowControl/>
        <w:kinsoku w:val="0"/>
        <w:wordWrap/>
        <w:overflowPunct/>
        <w:topLinePunct w:val="0"/>
        <w:autoSpaceDE w:val="0"/>
        <w:autoSpaceDN w:val="0"/>
        <w:bidi w:val="0"/>
        <w:adjustRightInd w:val="0"/>
        <w:snapToGrid w:val="0"/>
        <w:spacing w:line="360" w:lineRule="auto"/>
        <w:ind w:firstLine="945" w:firstLineChars="4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w:t>
      </w:r>
    </w:p>
    <w:p w14:paraId="5FBC439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2.合同价格形式：</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单价合同</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49426AE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9"/>
        <w:rPr>
          <w:rFonts w:hint="eastAsia" w:ascii="宋体" w:hAnsi="宋体" w:eastAsia="宋体" w:cs="宋体"/>
          <w:b/>
          <w:bCs w:val="0"/>
          <w:color w:val="auto"/>
          <w:kern w:val="2"/>
          <w:sz w:val="21"/>
          <w:szCs w:val="21"/>
          <w:highlight w:val="none"/>
          <w:lang w:val="en-US" w:eastAsia="zh-CN" w:bidi="ar-SA"/>
        </w:rPr>
      </w:pPr>
      <w:r>
        <w:rPr>
          <w:rFonts w:hint="eastAsia" w:ascii="宋体" w:hAnsi="宋体" w:eastAsia="宋体" w:cs="宋体"/>
          <w:b/>
          <w:bCs w:val="0"/>
          <w:color w:val="auto"/>
          <w:kern w:val="2"/>
          <w:sz w:val="21"/>
          <w:szCs w:val="21"/>
          <w:highlight w:val="none"/>
          <w:lang w:val="en-US" w:eastAsia="zh-CN" w:bidi="ar-SA"/>
        </w:rPr>
        <w:t xml:space="preserve">    </w:t>
      </w:r>
      <w:bookmarkStart w:id="6" w:name="_Toc351203485"/>
      <w:r>
        <w:rPr>
          <w:rFonts w:hint="eastAsia" w:ascii="宋体" w:hAnsi="宋体" w:eastAsia="宋体" w:cs="宋体"/>
          <w:b/>
          <w:bCs w:val="0"/>
          <w:color w:val="auto"/>
          <w:kern w:val="2"/>
          <w:sz w:val="21"/>
          <w:szCs w:val="21"/>
          <w:highlight w:val="none"/>
          <w:lang w:val="en-US" w:eastAsia="zh-CN" w:bidi="ar-SA"/>
        </w:rPr>
        <w:t>五、</w:t>
      </w:r>
      <w:bookmarkEnd w:id="6"/>
      <w:r>
        <w:rPr>
          <w:rFonts w:hint="eastAsia" w:ascii="宋体" w:hAnsi="宋体" w:eastAsia="宋体" w:cs="宋体"/>
          <w:b/>
          <w:bCs w:val="0"/>
          <w:color w:val="auto"/>
          <w:kern w:val="2"/>
          <w:sz w:val="21"/>
          <w:szCs w:val="21"/>
          <w:highlight w:val="none"/>
          <w:lang w:val="en-US" w:eastAsia="zh-CN" w:bidi="ar-SA"/>
        </w:rPr>
        <w:t>项目经理</w:t>
      </w:r>
    </w:p>
    <w:p w14:paraId="1A45478C">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承包人项目经理：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6566B685">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9"/>
        <w:rPr>
          <w:rFonts w:hint="eastAsia" w:ascii="宋体" w:hAnsi="宋体" w:eastAsia="宋体" w:cs="宋体"/>
          <w:b/>
          <w:bCs w:val="0"/>
          <w:color w:val="auto"/>
          <w:kern w:val="2"/>
          <w:sz w:val="21"/>
          <w:szCs w:val="21"/>
          <w:highlight w:val="none"/>
          <w:lang w:val="en-US" w:eastAsia="zh-CN" w:bidi="ar-SA"/>
        </w:rPr>
      </w:pPr>
      <w:r>
        <w:rPr>
          <w:rFonts w:hint="eastAsia" w:ascii="宋体" w:hAnsi="宋体" w:eastAsia="宋体" w:cs="宋体"/>
          <w:b/>
          <w:bCs w:val="0"/>
          <w:color w:val="auto"/>
          <w:kern w:val="2"/>
          <w:sz w:val="21"/>
          <w:szCs w:val="21"/>
          <w:highlight w:val="none"/>
          <w:lang w:val="en-US" w:eastAsia="zh-CN" w:bidi="ar-SA"/>
        </w:rPr>
        <w:t xml:space="preserve">    </w:t>
      </w:r>
      <w:bookmarkStart w:id="7" w:name="_Toc351203486"/>
      <w:r>
        <w:rPr>
          <w:rFonts w:hint="eastAsia" w:ascii="宋体" w:hAnsi="宋体" w:eastAsia="宋体" w:cs="宋体"/>
          <w:b/>
          <w:bCs w:val="0"/>
          <w:color w:val="auto"/>
          <w:kern w:val="2"/>
          <w:sz w:val="21"/>
          <w:szCs w:val="21"/>
          <w:highlight w:val="none"/>
          <w:lang w:val="en-US" w:eastAsia="zh-CN" w:bidi="ar-SA"/>
        </w:rPr>
        <w:t>六、合同文件构成</w:t>
      </w:r>
      <w:bookmarkEnd w:id="7"/>
    </w:p>
    <w:p w14:paraId="27E9F52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本协议书与下列文件一起构成合同文件：</w:t>
      </w:r>
    </w:p>
    <w:p w14:paraId="4432294D">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（1）中标通知书 ；</w:t>
      </w:r>
    </w:p>
    <w:p w14:paraId="765F21E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（2）投标函及其附录 ； </w:t>
      </w:r>
    </w:p>
    <w:p w14:paraId="06B53A9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（3）专用合同条款及其附件；</w:t>
      </w:r>
    </w:p>
    <w:p w14:paraId="07175391">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（4）通用合同条款；</w:t>
      </w:r>
    </w:p>
    <w:p w14:paraId="7C7855F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（5）技术标准和要求；</w:t>
      </w:r>
    </w:p>
    <w:p w14:paraId="31554BA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）已标价工程量清单或预算书；</w:t>
      </w:r>
    </w:p>
    <w:p w14:paraId="08CF627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）其他合同文件。</w:t>
      </w:r>
    </w:p>
    <w:p w14:paraId="30394806">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在合同订立及履行过程中形成的与合同有关的文件均构成合同文件组成部分。</w:t>
      </w:r>
    </w:p>
    <w:p w14:paraId="09D20A5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上述各项合同文件包括合同当事人就该项合同文件所作出的补充和修改，属于同一类内容的文件，应以最新签署的为准。专用合同条款及其附件须经合同当事人签字或盖章。</w:t>
      </w:r>
    </w:p>
    <w:p w14:paraId="3EAC627F">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9"/>
        <w:rPr>
          <w:rFonts w:hint="eastAsia" w:ascii="宋体" w:hAnsi="宋体" w:eastAsia="宋体" w:cs="宋体"/>
          <w:b/>
          <w:bCs w:val="0"/>
          <w:color w:val="auto"/>
          <w:kern w:val="2"/>
          <w:sz w:val="21"/>
          <w:szCs w:val="21"/>
          <w:highlight w:val="none"/>
          <w:lang w:val="en-US" w:eastAsia="zh-CN" w:bidi="ar-SA"/>
        </w:rPr>
      </w:pPr>
      <w:r>
        <w:rPr>
          <w:rFonts w:hint="eastAsia" w:ascii="宋体" w:hAnsi="宋体" w:eastAsia="宋体" w:cs="宋体"/>
          <w:b/>
          <w:bCs w:val="0"/>
          <w:color w:val="auto"/>
          <w:kern w:val="2"/>
          <w:sz w:val="21"/>
          <w:szCs w:val="21"/>
          <w:highlight w:val="none"/>
          <w:lang w:val="en-US" w:eastAsia="zh-CN" w:bidi="ar-SA"/>
        </w:rPr>
        <w:t xml:space="preserve">    </w:t>
      </w:r>
      <w:bookmarkStart w:id="8" w:name="_Toc351203487"/>
      <w:r>
        <w:rPr>
          <w:rFonts w:hint="eastAsia" w:ascii="宋体" w:hAnsi="宋体" w:eastAsia="宋体" w:cs="宋体"/>
          <w:b/>
          <w:bCs w:val="0"/>
          <w:color w:val="auto"/>
          <w:kern w:val="2"/>
          <w:sz w:val="21"/>
          <w:szCs w:val="21"/>
          <w:highlight w:val="none"/>
          <w:lang w:val="en-US" w:eastAsia="zh-CN" w:bidi="ar-SA"/>
        </w:rPr>
        <w:t>七、承诺</w:t>
      </w:r>
      <w:bookmarkEnd w:id="8"/>
    </w:p>
    <w:p w14:paraId="62BF60E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1.发包人承诺按照法律规定履行项目审批手续、筹集工程建设资金并按照合同约定的期限和方式支付合同价款。</w:t>
      </w:r>
    </w:p>
    <w:p w14:paraId="3588213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2.承包人承诺按照法律规定及合同约定组织完成工程施工，确保工程质量和安全，不进行转包及违法分包，并在缺陷责任期及保修期内承担相应的工程维修责任。</w:t>
      </w:r>
    </w:p>
    <w:p w14:paraId="48F67E6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3.发包人和承包人通过招投标形式签订合同的，双方理解并承诺不再就同一工程另行签订与合同实质性内容相背离的协议。</w:t>
      </w:r>
    </w:p>
    <w:p w14:paraId="14429DE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Cs/>
          <w:color w:val="auto"/>
          <w:szCs w:val="21"/>
          <w:highlight w:val="none"/>
        </w:rPr>
      </w:pPr>
      <w:bookmarkStart w:id="9" w:name="_Toc351203488"/>
      <w:r>
        <w:rPr>
          <w:rFonts w:hint="eastAsia" w:ascii="宋体" w:hAnsi="宋体" w:eastAsia="宋体" w:cs="宋体"/>
          <w:b/>
          <w:color w:val="auto"/>
          <w:szCs w:val="21"/>
          <w:highlight w:val="none"/>
        </w:rPr>
        <w:t xml:space="preserve">    八、词语含义</w:t>
      </w:r>
      <w:bookmarkEnd w:id="9"/>
    </w:p>
    <w:p w14:paraId="54780D3C">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本协议书中词语含义与第二部分通用合同条款中赋予的含义相同。</w:t>
      </w:r>
    </w:p>
    <w:p w14:paraId="6CD47F2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  </w:t>
      </w:r>
      <w:r>
        <w:rPr>
          <w:rFonts w:hint="eastAsia" w:ascii="宋体" w:hAnsi="宋体" w:eastAsia="宋体" w:cs="宋体"/>
          <w:b/>
          <w:color w:val="auto"/>
          <w:szCs w:val="21"/>
          <w:highlight w:val="none"/>
        </w:rPr>
        <w:t xml:space="preserve">  </w:t>
      </w:r>
      <w:bookmarkStart w:id="10" w:name="_Toc351203489"/>
      <w:r>
        <w:rPr>
          <w:rFonts w:hint="eastAsia" w:ascii="宋体" w:hAnsi="宋体" w:eastAsia="宋体" w:cs="宋体"/>
          <w:b/>
          <w:color w:val="auto"/>
          <w:szCs w:val="21"/>
          <w:highlight w:val="none"/>
        </w:rPr>
        <w:t>九、签订时间</w:t>
      </w:r>
      <w:bookmarkEnd w:id="10"/>
    </w:p>
    <w:p w14:paraId="58B5AE76">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本合同于</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u w:val="single"/>
          <w:lang w:val="en-US" w:eastAsia="zh-CN"/>
        </w:rPr>
        <w:t xml:space="preserve">   </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日签订。</w:t>
      </w:r>
    </w:p>
    <w:p w14:paraId="1D8487D4">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    </w:t>
      </w:r>
      <w:bookmarkStart w:id="11" w:name="_Toc351203490"/>
      <w:r>
        <w:rPr>
          <w:rFonts w:hint="eastAsia" w:ascii="宋体" w:hAnsi="宋体" w:eastAsia="宋体" w:cs="宋体"/>
          <w:b/>
          <w:color w:val="auto"/>
          <w:szCs w:val="21"/>
          <w:highlight w:val="none"/>
        </w:rPr>
        <w:t>十、签订地点</w:t>
      </w:r>
      <w:bookmarkEnd w:id="11"/>
    </w:p>
    <w:p w14:paraId="2C9A704D">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本合同在</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签订。</w:t>
      </w:r>
    </w:p>
    <w:p w14:paraId="393BDB74">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    </w:t>
      </w:r>
      <w:bookmarkStart w:id="12" w:name="_Toc351203491"/>
      <w:r>
        <w:rPr>
          <w:rFonts w:hint="eastAsia" w:ascii="宋体" w:hAnsi="宋体" w:eastAsia="宋体" w:cs="宋体"/>
          <w:b/>
          <w:color w:val="auto"/>
          <w:szCs w:val="21"/>
          <w:highlight w:val="none"/>
        </w:rPr>
        <w:t>十一、补充协议</w:t>
      </w:r>
      <w:bookmarkEnd w:id="12"/>
    </w:p>
    <w:p w14:paraId="6436588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
          <w:bCs/>
          <w:color w:val="auto"/>
          <w:szCs w:val="21"/>
          <w:highlight w:val="none"/>
        </w:rPr>
      </w:pPr>
      <w:r>
        <w:rPr>
          <w:rFonts w:hint="eastAsia" w:ascii="宋体" w:hAnsi="宋体" w:eastAsia="宋体" w:cs="宋体"/>
          <w:bCs/>
          <w:color w:val="auto"/>
          <w:szCs w:val="21"/>
          <w:highlight w:val="none"/>
        </w:rPr>
        <w:t>合同未尽事宜，合同当事人另行签订补充协议，补充协议是合同的组成部分。</w:t>
      </w:r>
    </w:p>
    <w:p w14:paraId="061670E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color w:val="auto"/>
          <w:szCs w:val="21"/>
          <w:highlight w:val="none"/>
        </w:rPr>
      </w:pPr>
      <w:r>
        <w:rPr>
          <w:rFonts w:hint="eastAsia" w:ascii="宋体" w:hAnsi="宋体" w:eastAsia="宋体" w:cs="宋体"/>
          <w:bCs/>
          <w:color w:val="auto"/>
          <w:szCs w:val="21"/>
          <w:highlight w:val="none"/>
        </w:rPr>
        <w:t xml:space="preserve">    </w:t>
      </w:r>
      <w:bookmarkStart w:id="13" w:name="_Toc351203492"/>
      <w:r>
        <w:rPr>
          <w:rFonts w:hint="eastAsia" w:ascii="宋体" w:hAnsi="宋体" w:eastAsia="宋体" w:cs="宋体"/>
          <w:b/>
          <w:color w:val="auto"/>
          <w:szCs w:val="21"/>
          <w:highlight w:val="none"/>
        </w:rPr>
        <w:t>十二、合同生效</w:t>
      </w:r>
      <w:bookmarkEnd w:id="13"/>
    </w:p>
    <w:p w14:paraId="6DE39CA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本合同自</w:t>
      </w:r>
      <w:r>
        <w:rPr>
          <w:rFonts w:hint="eastAsia" w:ascii="宋体" w:hAnsi="宋体" w:eastAsia="宋体" w:cs="宋体"/>
          <w:bCs/>
          <w:color w:val="auto"/>
          <w:szCs w:val="21"/>
          <w:highlight w:val="none"/>
          <w:u w:val="single"/>
        </w:rPr>
        <w:t xml:space="preserve">      双方签字盖章后     </w:t>
      </w:r>
      <w:r>
        <w:rPr>
          <w:rFonts w:hint="eastAsia" w:ascii="宋体" w:hAnsi="宋体" w:eastAsia="宋体" w:cs="宋体"/>
          <w:bCs/>
          <w:color w:val="auto"/>
          <w:szCs w:val="21"/>
          <w:highlight w:val="none"/>
        </w:rPr>
        <w:t>生效。</w:t>
      </w:r>
    </w:p>
    <w:p w14:paraId="250001C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  </w:t>
      </w:r>
      <w:r>
        <w:rPr>
          <w:rFonts w:hint="eastAsia" w:ascii="宋体" w:hAnsi="宋体" w:eastAsia="宋体" w:cs="宋体"/>
          <w:b/>
          <w:color w:val="auto"/>
          <w:szCs w:val="21"/>
          <w:highlight w:val="none"/>
        </w:rPr>
        <w:t xml:space="preserve">  </w:t>
      </w:r>
      <w:bookmarkStart w:id="14" w:name="_Toc351203493"/>
      <w:r>
        <w:rPr>
          <w:rFonts w:hint="eastAsia" w:ascii="宋体" w:hAnsi="宋体" w:eastAsia="宋体" w:cs="宋体"/>
          <w:b/>
          <w:color w:val="auto"/>
          <w:szCs w:val="21"/>
          <w:highlight w:val="none"/>
        </w:rPr>
        <w:t>十三、合同份数</w:t>
      </w:r>
      <w:bookmarkEnd w:id="14"/>
    </w:p>
    <w:p w14:paraId="22D3E882">
      <w:pPr>
        <w:keepNext w:val="0"/>
        <w:keepLines w:val="0"/>
        <w:pageBreakBefore w:val="0"/>
        <w:widowControl/>
        <w:kinsoku w:val="0"/>
        <w:wordWrap/>
        <w:overflowPunct/>
        <w:topLinePunct w:val="0"/>
        <w:autoSpaceDE w:val="0"/>
        <w:autoSpaceDN w:val="0"/>
        <w:bidi w:val="0"/>
        <w:adjustRightInd w:val="0"/>
        <w:snapToGrid w:val="0"/>
        <w:spacing w:line="360" w:lineRule="auto"/>
        <w:ind w:left="210" w:leftChars="100" w:firstLine="210" w:firstLineChars="1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本合同一式</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u w:val="single"/>
          <w:lang w:val="en-US" w:eastAsia="zh-CN"/>
        </w:rPr>
        <w:t>捌</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份，均具有同等法律效力，发包人执</w:t>
      </w:r>
      <w:r>
        <w:rPr>
          <w:rFonts w:hint="eastAsia" w:ascii="宋体" w:hAnsi="宋体" w:eastAsia="宋体" w:cs="宋体"/>
          <w:bCs/>
          <w:color w:val="auto"/>
          <w:szCs w:val="21"/>
          <w:highlight w:val="none"/>
          <w:u w:val="single"/>
        </w:rPr>
        <w:t xml:space="preserve"> 肆 </w:t>
      </w:r>
      <w:r>
        <w:rPr>
          <w:rFonts w:hint="eastAsia" w:ascii="宋体" w:hAnsi="宋体" w:eastAsia="宋体" w:cs="宋体"/>
          <w:bCs/>
          <w:color w:val="auto"/>
          <w:szCs w:val="21"/>
          <w:highlight w:val="none"/>
        </w:rPr>
        <w:t>份，承包人执</w:t>
      </w:r>
      <w:r>
        <w:rPr>
          <w:rFonts w:hint="eastAsia" w:ascii="宋体" w:hAnsi="宋体" w:eastAsia="宋体" w:cs="宋体"/>
          <w:bCs/>
          <w:color w:val="auto"/>
          <w:szCs w:val="21"/>
          <w:highlight w:val="none"/>
          <w:u w:val="single"/>
        </w:rPr>
        <w:t xml:space="preserve"> 肆 </w:t>
      </w:r>
      <w:r>
        <w:rPr>
          <w:rFonts w:hint="eastAsia" w:ascii="宋体" w:hAnsi="宋体" w:eastAsia="宋体" w:cs="宋体"/>
          <w:bCs/>
          <w:color w:val="auto"/>
          <w:szCs w:val="21"/>
          <w:highlight w:val="none"/>
        </w:rPr>
        <w:t>份。</w:t>
      </w:r>
    </w:p>
    <w:p w14:paraId="61572FB4">
      <w:pPr>
        <w:pStyle w:val="10"/>
        <w:keepNext w:val="0"/>
        <w:keepLines w:val="0"/>
        <w:pageBreakBefore w:val="0"/>
        <w:widowControl/>
        <w:numPr>
          <w:ilvl w:val="0"/>
          <w:numId w:val="0"/>
        </w:numPr>
        <w:wordWrap/>
        <w:overflowPunct/>
        <w:topLinePunct w:val="0"/>
        <w:bidi w:val="0"/>
        <w:adjustRightInd w:val="0"/>
        <w:snapToGrid w:val="0"/>
        <w:spacing w:line="360" w:lineRule="auto"/>
        <w:ind w:firstLine="422" w:firstLineChars="200"/>
        <w:textAlignment w:val="baseline"/>
        <w:rPr>
          <w:rFonts w:hint="eastAsia" w:ascii="宋体" w:hAnsi="宋体" w:eastAsia="宋体" w:cs="宋体"/>
          <w:b/>
          <w:color w:val="auto"/>
          <w:kern w:val="2"/>
          <w:sz w:val="21"/>
          <w:szCs w:val="21"/>
          <w:highlight w:val="none"/>
          <w:lang w:val="en-US" w:eastAsia="zh-CN" w:bidi="ar-SA"/>
        </w:rPr>
      </w:pPr>
      <w:r>
        <w:rPr>
          <w:rFonts w:hint="eastAsia" w:ascii="宋体" w:hAnsi="宋体" w:eastAsia="宋体" w:cs="宋体"/>
          <w:b/>
          <w:color w:val="auto"/>
          <w:kern w:val="2"/>
          <w:sz w:val="21"/>
          <w:szCs w:val="21"/>
          <w:highlight w:val="none"/>
          <w:lang w:val="en-US" w:eastAsia="zh-CN" w:bidi="ar-SA"/>
        </w:rPr>
        <w:t>十四、附件</w:t>
      </w:r>
    </w:p>
    <w:p w14:paraId="19E45067">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0"/>
          <w:sz w:val="21"/>
          <w:szCs w:val="21"/>
          <w:highlight w:val="none"/>
          <w:lang w:val="en-US" w:eastAsia="zh-CN"/>
        </w:rPr>
        <w:t>检查验证相关证明材料</w:t>
      </w:r>
      <w:r>
        <w:rPr>
          <w:rFonts w:hint="eastAsia" w:ascii="宋体" w:hAnsi="宋体" w:eastAsia="宋体" w:cs="宋体"/>
          <w:color w:val="auto"/>
          <w:sz w:val="24"/>
          <w:szCs w:val="24"/>
          <w:highlight w:val="none"/>
          <w:lang w:val="en-US" w:eastAsia="zh-CN"/>
        </w:rPr>
        <w:t>（</w:t>
      </w:r>
      <w:r>
        <w:rPr>
          <w:rFonts w:hint="eastAsia" w:ascii="宋体" w:hAnsi="宋体" w:eastAsia="宋体" w:cs="宋体"/>
          <w:b/>
          <w:bCs/>
          <w:color w:val="auto"/>
          <w:kern w:val="0"/>
          <w:sz w:val="21"/>
          <w:szCs w:val="21"/>
          <w:highlight w:val="none"/>
          <w:lang w:val="en-US" w:eastAsia="zh-CN"/>
        </w:rPr>
        <w:t>1.</w:t>
      </w:r>
      <w:r>
        <w:rPr>
          <w:rFonts w:hint="eastAsia" w:ascii="宋体" w:hAnsi="宋体" w:eastAsia="宋体" w:cs="宋体"/>
          <w:b/>
          <w:bCs/>
          <w:color w:val="auto"/>
          <w:sz w:val="21"/>
          <w:szCs w:val="21"/>
          <w:highlight w:val="none"/>
          <w:lang w:eastAsia="zh-CN"/>
        </w:rPr>
        <w:t>财务状况报告；</w:t>
      </w:r>
      <w:r>
        <w:rPr>
          <w:rFonts w:hint="eastAsia" w:ascii="宋体" w:hAnsi="宋体" w:eastAsia="宋体" w:cs="宋体"/>
          <w:b/>
          <w:bCs/>
          <w:color w:val="auto"/>
          <w:sz w:val="21"/>
          <w:szCs w:val="21"/>
          <w:highlight w:val="none"/>
          <w:lang w:val="en-US" w:eastAsia="zh-CN"/>
        </w:rPr>
        <w:t>2.</w:t>
      </w:r>
      <w:r>
        <w:rPr>
          <w:rFonts w:hint="eastAsia" w:ascii="宋体" w:hAnsi="宋体" w:eastAsia="宋体" w:cs="宋体"/>
          <w:b/>
          <w:bCs/>
          <w:color w:val="auto"/>
          <w:sz w:val="21"/>
          <w:szCs w:val="21"/>
          <w:highlight w:val="none"/>
          <w:lang w:eastAsia="zh-CN"/>
        </w:rPr>
        <w:t>税收缴纳证明；</w:t>
      </w:r>
      <w:r>
        <w:rPr>
          <w:rFonts w:hint="eastAsia" w:ascii="宋体" w:hAnsi="宋体" w:eastAsia="宋体" w:cs="宋体"/>
          <w:b/>
          <w:bCs/>
          <w:color w:val="auto"/>
          <w:sz w:val="21"/>
          <w:szCs w:val="21"/>
          <w:highlight w:val="none"/>
          <w:lang w:val="en-US" w:eastAsia="zh-CN"/>
        </w:rPr>
        <w:t>3.</w:t>
      </w:r>
      <w:r>
        <w:rPr>
          <w:rFonts w:hint="eastAsia" w:ascii="宋体" w:hAnsi="宋体" w:eastAsia="宋体" w:cs="宋体"/>
          <w:b/>
          <w:bCs/>
          <w:color w:val="auto"/>
          <w:sz w:val="21"/>
          <w:szCs w:val="21"/>
          <w:highlight w:val="none"/>
        </w:rPr>
        <w:t>社保资金缴纳证明</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lang w:val="en-US" w:eastAsia="zh-CN"/>
        </w:rPr>
        <w:t>4.被授权代表的身份证复印件以及202</w:t>
      </w:r>
      <w:r>
        <w:rPr>
          <w:rFonts w:hint="eastAsia" w:ascii="宋体" w:hAnsi="宋体" w:cs="宋体"/>
          <w:b/>
          <w:bCs/>
          <w:color w:val="auto"/>
          <w:sz w:val="21"/>
          <w:szCs w:val="21"/>
          <w:highlight w:val="none"/>
          <w:lang w:val="en-US" w:eastAsia="zh-CN"/>
        </w:rPr>
        <w:t>5</w:t>
      </w:r>
      <w:r>
        <w:rPr>
          <w:rFonts w:hint="eastAsia" w:ascii="宋体" w:hAnsi="宋体" w:eastAsia="宋体" w:cs="宋体"/>
          <w:b/>
          <w:bCs/>
          <w:color w:val="auto"/>
          <w:sz w:val="21"/>
          <w:szCs w:val="21"/>
          <w:highlight w:val="none"/>
          <w:lang w:val="en-US" w:eastAsia="zh-CN"/>
        </w:rPr>
        <w:t>年1月至今任意时段在本单位注册的已缴纳的社会保障资金缴存单据或社保机构开具的社会保险参保缴费情况证明；5.成交供应商的业绩(业绩需与磋商响应文件中所提供的保持一致</w:t>
      </w:r>
      <w:r>
        <w:rPr>
          <w:rFonts w:hint="eastAsia" w:ascii="宋体" w:hAnsi="宋体" w:eastAsia="宋体" w:cs="宋体"/>
          <w:color w:val="auto"/>
          <w:sz w:val="24"/>
          <w:szCs w:val="24"/>
          <w:highlight w:val="none"/>
          <w:lang w:val="en-US" w:eastAsia="zh-CN"/>
        </w:rPr>
        <w:t>）。</w:t>
      </w:r>
    </w:p>
    <w:p w14:paraId="0438F82E">
      <w:pPr>
        <w:keepNext w:val="0"/>
        <w:keepLines w:val="0"/>
        <w:pageBreakBefore w:val="0"/>
        <w:widowControl/>
        <w:kinsoku w:val="0"/>
        <w:wordWrap/>
        <w:overflowPunct/>
        <w:topLinePunct w:val="0"/>
        <w:autoSpaceDE w:val="0"/>
        <w:autoSpaceDN w:val="0"/>
        <w:bidi w:val="0"/>
        <w:adjustRightInd w:val="0"/>
        <w:snapToGrid w:val="0"/>
        <w:spacing w:line="360" w:lineRule="auto"/>
        <w:ind w:left="210" w:leftChars="100" w:firstLine="210" w:firstLineChars="100"/>
        <w:textAlignment w:val="baseline"/>
        <w:rPr>
          <w:rFonts w:hint="eastAsia" w:ascii="宋体" w:hAnsi="宋体" w:eastAsia="宋体" w:cs="宋体"/>
          <w:color w:val="auto"/>
          <w:szCs w:val="21"/>
          <w:highlight w:val="none"/>
        </w:rPr>
      </w:pPr>
    </w:p>
    <w:p w14:paraId="42A5E490">
      <w:pPr>
        <w:pStyle w:val="11"/>
        <w:rPr>
          <w:rFonts w:hint="eastAsia" w:ascii="宋体" w:hAnsi="宋体" w:eastAsia="宋体" w:cs="宋体"/>
          <w:color w:val="auto"/>
          <w:szCs w:val="21"/>
          <w:highlight w:val="none"/>
        </w:rPr>
      </w:pPr>
    </w:p>
    <w:p w14:paraId="3A27A56C">
      <w:pPr>
        <w:keepNext w:val="0"/>
        <w:keepLines w:val="0"/>
        <w:pageBreakBefore w:val="0"/>
        <w:wordWrap/>
        <w:overflowPunct/>
        <w:topLinePunct w:val="0"/>
        <w:bidi w:val="0"/>
        <w:spacing w:line="360" w:lineRule="auto"/>
        <w:ind w:firstLine="210" w:firstLineChars="100"/>
        <w:rPr>
          <w:rFonts w:hint="eastAsia" w:eastAsia="宋体"/>
          <w:color w:val="auto"/>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此页无正文</w:t>
      </w:r>
      <w:r>
        <w:rPr>
          <w:rFonts w:hint="eastAsia" w:ascii="宋体" w:hAnsi="宋体" w:eastAsia="宋体" w:cs="宋体"/>
          <w:color w:val="auto"/>
          <w:szCs w:val="21"/>
          <w:highlight w:val="none"/>
          <w:lang w:eastAsia="zh-CN"/>
        </w:rPr>
        <w:t>）</w:t>
      </w:r>
    </w:p>
    <w:p w14:paraId="59BD3AAA">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发包人：  (公章)                   承包人：  (公章)                                 </w:t>
      </w:r>
    </w:p>
    <w:p w14:paraId="1F1F6648">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法定代表人或其委托代理人：         法定代表人或其委托代理人：</w:t>
      </w:r>
    </w:p>
    <w:p w14:paraId="67F9268B">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（签字）                           （签字）</w:t>
      </w:r>
    </w:p>
    <w:p w14:paraId="2AA12686">
      <w:pPr>
        <w:keepNext w:val="0"/>
        <w:keepLines w:val="0"/>
        <w:pageBreakBefore w:val="0"/>
        <w:widowControl/>
        <w:tabs>
          <w:tab w:val="left" w:pos="4410"/>
        </w:tabs>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组织机构代码：</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组织机构代码：</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14:paraId="410BA61F">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地  址：</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地  址：</w:t>
      </w:r>
      <w:r>
        <w:rPr>
          <w:rFonts w:hint="eastAsia" w:ascii="宋体" w:hAnsi="宋体" w:eastAsia="宋体" w:cs="宋体"/>
          <w:color w:val="auto"/>
          <w:szCs w:val="21"/>
          <w:highlight w:val="none"/>
          <w:u w:val="single"/>
        </w:rPr>
        <w:t xml:space="preserve">                      </w:t>
      </w:r>
    </w:p>
    <w:p w14:paraId="47716738">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邮政编码：</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邮政编码：</w:t>
      </w:r>
      <w:r>
        <w:rPr>
          <w:rFonts w:hint="eastAsia" w:ascii="宋体" w:hAnsi="宋体" w:eastAsia="宋体" w:cs="宋体"/>
          <w:color w:val="auto"/>
          <w:szCs w:val="21"/>
          <w:highlight w:val="none"/>
          <w:u w:val="single"/>
        </w:rPr>
        <w:t xml:space="preserve">                    </w:t>
      </w:r>
    </w:p>
    <w:p w14:paraId="1191476C">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法定代表人：</w:t>
      </w:r>
      <w:r>
        <w:rPr>
          <w:rFonts w:hint="eastAsia" w:ascii="宋体" w:hAnsi="宋体" w:eastAsia="宋体" w:cs="宋体"/>
          <w:color w:val="auto"/>
          <w:szCs w:val="21"/>
          <w:highlight w:val="none"/>
          <w:u w:val="single"/>
        </w:rPr>
        <w:t xml:space="preserve">                  </w:t>
      </w:r>
    </w:p>
    <w:p w14:paraId="2E928D5B">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委托代理人：</w:t>
      </w:r>
      <w:r>
        <w:rPr>
          <w:rFonts w:hint="eastAsia" w:ascii="宋体" w:hAnsi="宋体" w:eastAsia="宋体" w:cs="宋体"/>
          <w:color w:val="auto"/>
          <w:szCs w:val="21"/>
          <w:highlight w:val="none"/>
          <w:u w:val="single"/>
        </w:rPr>
        <w:t xml:space="preserve">                  </w:t>
      </w:r>
    </w:p>
    <w:p w14:paraId="1FAD8482">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  话：</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电  话：</w:t>
      </w:r>
      <w:r>
        <w:rPr>
          <w:rFonts w:hint="eastAsia" w:ascii="宋体" w:hAnsi="宋体" w:eastAsia="宋体" w:cs="宋体"/>
          <w:color w:val="auto"/>
          <w:szCs w:val="21"/>
          <w:highlight w:val="none"/>
          <w:u w:val="single"/>
        </w:rPr>
        <w:t xml:space="preserve">                      </w:t>
      </w:r>
    </w:p>
    <w:p w14:paraId="47AB55C2">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传  真：</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传  真：</w:t>
      </w:r>
      <w:r>
        <w:rPr>
          <w:rFonts w:hint="eastAsia" w:ascii="宋体" w:hAnsi="宋体" w:eastAsia="宋体" w:cs="宋体"/>
          <w:color w:val="auto"/>
          <w:szCs w:val="21"/>
          <w:highlight w:val="none"/>
          <w:u w:val="single"/>
        </w:rPr>
        <w:t xml:space="preserve">                      </w:t>
      </w:r>
    </w:p>
    <w:p w14:paraId="72566837">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电子信箱：</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电子信箱：</w:t>
      </w:r>
      <w:r>
        <w:rPr>
          <w:rFonts w:hint="eastAsia" w:ascii="宋体" w:hAnsi="宋体" w:eastAsia="宋体" w:cs="宋体"/>
          <w:color w:val="auto"/>
          <w:szCs w:val="21"/>
          <w:highlight w:val="none"/>
          <w:u w:val="single"/>
        </w:rPr>
        <w:t xml:space="preserve">                    </w:t>
      </w:r>
    </w:p>
    <w:p w14:paraId="46E760CF">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开户银行：</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开户银行：</w:t>
      </w:r>
      <w:r>
        <w:rPr>
          <w:rFonts w:hint="eastAsia" w:ascii="宋体" w:hAnsi="宋体" w:eastAsia="宋体" w:cs="宋体"/>
          <w:color w:val="auto"/>
          <w:szCs w:val="21"/>
          <w:highlight w:val="none"/>
          <w:u w:val="single"/>
        </w:rPr>
        <w:t xml:space="preserve">                    </w:t>
      </w:r>
    </w:p>
    <w:p w14:paraId="4C0ECB14">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账  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账  号：</w:t>
      </w:r>
      <w:r>
        <w:rPr>
          <w:rFonts w:hint="eastAsia" w:ascii="宋体" w:hAnsi="宋体" w:eastAsia="宋体" w:cs="宋体"/>
          <w:color w:val="auto"/>
          <w:szCs w:val="21"/>
          <w:highlight w:val="none"/>
          <w:u w:val="single"/>
        </w:rPr>
        <w:t xml:space="preserve">                     </w:t>
      </w:r>
    </w:p>
    <w:p w14:paraId="48CDAEBB">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bCs/>
          <w:color w:val="auto"/>
          <w:kern w:val="0"/>
          <w:sz w:val="36"/>
          <w:szCs w:val="36"/>
          <w:highlight w:val="none"/>
        </w:rPr>
      </w:pPr>
    </w:p>
    <w:p w14:paraId="4598123F">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b/>
          <w:color w:val="auto"/>
          <w:sz w:val="32"/>
          <w:szCs w:val="32"/>
          <w:highlight w:val="none"/>
        </w:rPr>
      </w:pPr>
    </w:p>
    <w:p w14:paraId="2FEC4D08">
      <w:pP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br w:type="page"/>
      </w:r>
    </w:p>
    <w:p w14:paraId="0CF06DCB">
      <w:pPr>
        <w:rPr>
          <w:rFonts w:hint="eastAsia" w:ascii="宋体" w:hAnsi="宋体" w:eastAsia="宋体" w:cs="宋体"/>
          <w:b/>
          <w:bCs/>
          <w:snapToGrid w:val="0"/>
          <w:color w:val="auto"/>
          <w:kern w:val="0"/>
          <w:sz w:val="28"/>
          <w:szCs w:val="28"/>
          <w:highlight w:val="none"/>
          <w:lang w:val="en-US" w:eastAsia="zh-CN" w:bidi="ar-SA"/>
        </w:rPr>
      </w:pPr>
      <w:r>
        <w:rPr>
          <w:rFonts w:hint="eastAsia" w:ascii="宋体" w:hAnsi="宋体" w:eastAsia="宋体" w:cs="宋体"/>
          <w:b/>
          <w:bCs/>
          <w:snapToGrid w:val="0"/>
          <w:color w:val="auto"/>
          <w:kern w:val="0"/>
          <w:sz w:val="28"/>
          <w:szCs w:val="28"/>
          <w:highlight w:val="none"/>
          <w:lang w:val="en-US" w:eastAsia="zh-CN" w:bidi="ar-SA"/>
        </w:rPr>
        <w:t>附件：检查验证相关证明材料</w:t>
      </w:r>
    </w:p>
    <w:p w14:paraId="7EC2EE1B">
      <w:pPr>
        <w:keepNext w:val="0"/>
        <w:keepLines w:val="0"/>
        <w:pageBreakBefore w:val="0"/>
        <w:widowControl/>
        <w:kinsoku/>
        <w:wordWrap/>
        <w:overflowPunct/>
        <w:topLinePunct w:val="0"/>
        <w:autoSpaceDE/>
        <w:autoSpaceDN/>
        <w:bidi w:val="0"/>
        <w:adjustRightInd w:val="0"/>
        <w:snapToGrid w:val="0"/>
        <w:spacing w:line="360" w:lineRule="auto"/>
        <w:textAlignment w:val="baseline"/>
        <w:rPr>
          <w:rFonts w:hint="eastAsia" w:ascii="宋体" w:hAnsi="宋体" w:eastAsia="宋体" w:cs="宋体"/>
          <w:color w:val="auto"/>
          <w:sz w:val="24"/>
          <w:szCs w:val="24"/>
          <w:highlight w:val="none"/>
        </w:rPr>
      </w:pPr>
    </w:p>
    <w:p w14:paraId="278DA42A">
      <w:pPr>
        <w:pStyle w:val="6"/>
        <w:adjustRightInd w:val="0"/>
        <w:snapToGrid w:val="0"/>
        <w:spacing w:line="360" w:lineRule="auto"/>
        <w:jc w:val="center"/>
        <w:outlineLvl w:val="2"/>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1</w:t>
      </w:r>
      <w:r>
        <w:rPr>
          <w:rFonts w:hint="eastAsia" w:ascii="宋体" w:hAnsi="宋体" w:eastAsia="宋体" w:cs="宋体"/>
          <w:b/>
          <w:bCs/>
          <w:color w:val="auto"/>
          <w:sz w:val="28"/>
          <w:szCs w:val="28"/>
          <w:highlight w:val="none"/>
        </w:rPr>
        <w:t>.财务状况报告</w:t>
      </w:r>
    </w:p>
    <w:p w14:paraId="25556EAD">
      <w:pPr>
        <w:pStyle w:val="6"/>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说明：</w:t>
      </w:r>
    </w:p>
    <w:p w14:paraId="0CCD8F78">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提供</w:t>
      </w:r>
      <w:r>
        <w:rPr>
          <w:rFonts w:hint="eastAsia" w:ascii="宋体" w:hAnsi="宋体" w:eastAsia="宋体" w:cs="宋体"/>
          <w:color w:val="auto"/>
          <w:kern w:val="0"/>
          <w:sz w:val="21"/>
          <w:szCs w:val="21"/>
          <w:highlight w:val="none"/>
          <w:lang w:eastAsia="zh-CN"/>
        </w:rPr>
        <w:t>2023或2024</w:t>
      </w:r>
      <w:r>
        <w:rPr>
          <w:rFonts w:hint="eastAsia" w:ascii="宋体" w:hAnsi="宋体" w:eastAsia="宋体" w:cs="宋体"/>
          <w:color w:val="auto"/>
          <w:kern w:val="0"/>
          <w:sz w:val="21"/>
          <w:szCs w:val="21"/>
          <w:highlight w:val="none"/>
        </w:rPr>
        <w:t>年度经审计的财务会计报告或其提交响应文件截止时间前3个月内银行出具的资信证明</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（以上形式的资料提供任何一种即可）</w:t>
      </w:r>
    </w:p>
    <w:p w14:paraId="6B7EB7D4">
      <w:pPr>
        <w:keepNext w:val="0"/>
        <w:keepLines w:val="0"/>
        <w:pageBreakBefore w:val="0"/>
        <w:widowControl w:val="0"/>
        <w:tabs>
          <w:tab w:val="left" w:pos="0"/>
        </w:tabs>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要求：</w:t>
      </w:r>
    </w:p>
    <w:p w14:paraId="4B05894F">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（1）供应商是企业法人的，应提供</w:t>
      </w:r>
      <w:r>
        <w:rPr>
          <w:rFonts w:hint="eastAsia" w:ascii="宋体" w:hAnsi="宋体" w:eastAsia="宋体" w:cs="宋体"/>
          <w:color w:val="auto"/>
          <w:kern w:val="0"/>
          <w:sz w:val="21"/>
          <w:szCs w:val="21"/>
          <w:highlight w:val="none"/>
          <w:lang w:eastAsia="zh-CN"/>
        </w:rPr>
        <w:t>2023或2024</w:t>
      </w:r>
      <w:r>
        <w:rPr>
          <w:rFonts w:hint="eastAsia" w:ascii="宋体" w:hAnsi="宋体" w:eastAsia="宋体" w:cs="宋体"/>
          <w:color w:val="auto"/>
          <w:kern w:val="0"/>
          <w:sz w:val="21"/>
          <w:szCs w:val="21"/>
          <w:highlight w:val="none"/>
        </w:rPr>
        <w:t>全年度经审计的供应商财务报告，包括 “四表一注”即《资产负债表》《利润表》《现金流量表》《所有者权益变动表》及其附注，或者提交响应文件截止时间前3个月内其基本账户开户银行出具的资信证明（附基本存款账户信息）。（以上形式的资料提供任何一种即可）</w:t>
      </w:r>
    </w:p>
    <w:p w14:paraId="5090EAA9">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val="en-US" w:eastAsia="zh-CN"/>
        </w:rPr>
        <w:t>供应商是执行《小企业会计准则</w:t>
      </w:r>
      <w:r>
        <w:rPr>
          <w:rFonts w:hint="eastAsia" w:ascii="宋体" w:hAnsi="宋体" w:eastAsia="宋体" w:cs="宋体"/>
          <w:b w:val="0"/>
          <w:bCs w:val="0"/>
          <w:color w:val="auto"/>
          <w:kern w:val="0"/>
          <w:sz w:val="21"/>
          <w:szCs w:val="21"/>
          <w:highlight w:val="none"/>
          <w:lang w:val="en-US" w:eastAsia="zh-CN"/>
        </w:rPr>
        <w:t>》的小微企业的</w:t>
      </w:r>
      <w:r>
        <w:rPr>
          <w:rFonts w:hint="eastAsia" w:ascii="宋体" w:hAnsi="宋体" w:eastAsia="宋体" w:cs="宋体"/>
          <w:color w:val="auto"/>
          <w:kern w:val="0"/>
          <w:sz w:val="21"/>
          <w:szCs w:val="21"/>
          <w:highlight w:val="none"/>
        </w:rPr>
        <w:t>，应提供</w:t>
      </w:r>
      <w:r>
        <w:rPr>
          <w:rFonts w:hint="eastAsia" w:ascii="宋体" w:hAnsi="宋体" w:eastAsia="宋体" w:cs="宋体"/>
          <w:color w:val="auto"/>
          <w:kern w:val="0"/>
          <w:sz w:val="21"/>
          <w:szCs w:val="21"/>
          <w:highlight w:val="none"/>
          <w:lang w:eastAsia="zh-CN"/>
        </w:rPr>
        <w:t>2023或2024</w:t>
      </w:r>
      <w:r>
        <w:rPr>
          <w:rFonts w:hint="eastAsia" w:ascii="宋体" w:hAnsi="宋体" w:eastAsia="宋体" w:cs="宋体"/>
          <w:color w:val="auto"/>
          <w:kern w:val="0"/>
          <w:sz w:val="21"/>
          <w:szCs w:val="21"/>
          <w:highlight w:val="none"/>
        </w:rPr>
        <w:t>全年度经审计的财务报告，至少包括 《资产负债表》《利润表》《现金流量表》及其附注，或者提交响应文件截止时间前3个月内其基本账户开户银行出具的资信证明（附基本存款账户信息）。（以上形式的资料提供任何一种即可）</w:t>
      </w:r>
    </w:p>
    <w:p w14:paraId="64C6FBCD">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供应商成立不到1年（至提交响应文件截止时间）的，提供成立后任意时段的资产负债表，或提交响应文件截止时间前3个月内其基本账户开户银行出具的资信证明（附基本存款账户信息）。（以上形式的资料提供任何一种即可）</w:t>
      </w:r>
    </w:p>
    <w:p w14:paraId="7D5060B7">
      <w:pPr>
        <w:pStyle w:val="6"/>
        <w:adjustRightInd w:val="0"/>
        <w:snapToGrid w:val="0"/>
        <w:spacing w:line="360" w:lineRule="auto"/>
        <w:rPr>
          <w:rFonts w:hint="eastAsia" w:ascii="宋体" w:hAnsi="宋体" w:eastAsia="宋体" w:cs="宋体"/>
          <w:color w:val="auto"/>
          <w:sz w:val="21"/>
          <w:szCs w:val="21"/>
          <w:highlight w:val="none"/>
        </w:rPr>
      </w:pPr>
    </w:p>
    <w:p w14:paraId="2913CA16">
      <w:pPr>
        <w:pStyle w:val="6"/>
        <w:adjustRightInd w:val="0"/>
        <w:snapToGrid w:val="0"/>
        <w:spacing w:line="360" w:lineRule="auto"/>
        <w:rPr>
          <w:rFonts w:hint="eastAsia" w:ascii="宋体" w:hAnsi="宋体" w:eastAsia="宋体" w:cs="宋体"/>
          <w:color w:val="auto"/>
          <w:sz w:val="21"/>
          <w:szCs w:val="21"/>
          <w:highlight w:val="none"/>
        </w:rPr>
      </w:pPr>
    </w:p>
    <w:p w14:paraId="14AC32B8">
      <w:pPr>
        <w:pStyle w:val="6"/>
        <w:adjustRightInd w:val="0"/>
        <w:snapToGrid w:val="0"/>
        <w:spacing w:line="360" w:lineRule="auto"/>
        <w:jc w:val="left"/>
        <w:rPr>
          <w:rFonts w:hint="eastAsia" w:ascii="宋体" w:hAnsi="宋体" w:eastAsia="宋体" w:cs="宋体"/>
          <w:b/>
          <w:color w:val="auto"/>
          <w:sz w:val="21"/>
          <w:szCs w:val="21"/>
          <w:highlight w:val="none"/>
        </w:rPr>
      </w:pPr>
    </w:p>
    <w:p w14:paraId="21D89C3C">
      <w:pPr>
        <w:pStyle w:val="6"/>
        <w:adjustRightInd w:val="0"/>
        <w:snapToGrid w:val="0"/>
        <w:spacing w:line="360" w:lineRule="auto"/>
        <w:jc w:val="left"/>
        <w:rPr>
          <w:rFonts w:hint="eastAsia" w:ascii="宋体" w:hAnsi="宋体" w:eastAsia="宋体" w:cs="宋体"/>
          <w:b/>
          <w:color w:val="auto"/>
          <w:sz w:val="24"/>
          <w:szCs w:val="24"/>
          <w:highlight w:val="none"/>
        </w:rPr>
      </w:pPr>
    </w:p>
    <w:p w14:paraId="566498A6">
      <w:pP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br w:type="page"/>
      </w:r>
    </w:p>
    <w:p w14:paraId="11A4B813">
      <w:pPr>
        <w:pStyle w:val="6"/>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基本存款账户信息</w:t>
      </w:r>
    </w:p>
    <w:p w14:paraId="5B13018F">
      <w:pPr>
        <w:pStyle w:val="6"/>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p>
    <w:p w14:paraId="1A86E7C8">
      <w:pPr>
        <w:pStyle w:val="6"/>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账户名称：</w:t>
      </w:r>
    </w:p>
    <w:p w14:paraId="5942A77A">
      <w:pPr>
        <w:pStyle w:val="6"/>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账户号码：</w:t>
      </w:r>
    </w:p>
    <w:p w14:paraId="5C00882B">
      <w:pPr>
        <w:pStyle w:val="6"/>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p w14:paraId="2FD3F27C">
      <w:pPr>
        <w:pStyle w:val="6"/>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基本存款账户编号： </w:t>
      </w:r>
    </w:p>
    <w:p w14:paraId="44A6FFF4">
      <w:pPr>
        <w:pStyle w:val="6"/>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                （盖单位章）</w:t>
      </w:r>
    </w:p>
    <w:p w14:paraId="4742236C">
      <w:pPr>
        <w:pStyle w:val="6"/>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日期：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年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月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日</w:t>
      </w:r>
    </w:p>
    <w:p w14:paraId="46509835">
      <w:pPr>
        <w:pStyle w:val="6"/>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color w:val="auto"/>
          <w:sz w:val="21"/>
          <w:szCs w:val="21"/>
          <w:highlight w:val="none"/>
        </w:rPr>
      </w:pPr>
    </w:p>
    <w:p w14:paraId="66C92C98">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5D54F584">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00068575">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6CFF15CE">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br w:type="page"/>
      </w:r>
    </w:p>
    <w:p w14:paraId="5DF665E7">
      <w:pPr>
        <w:pStyle w:val="6"/>
        <w:adjustRightInd w:val="0"/>
        <w:snapToGrid w:val="0"/>
        <w:spacing w:line="360" w:lineRule="auto"/>
        <w:jc w:val="center"/>
        <w:outlineLvl w:val="2"/>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2</w:t>
      </w:r>
      <w:r>
        <w:rPr>
          <w:rFonts w:hint="eastAsia" w:ascii="宋体" w:hAnsi="宋体" w:eastAsia="宋体" w:cs="宋体"/>
          <w:b/>
          <w:bCs/>
          <w:color w:val="auto"/>
          <w:sz w:val="28"/>
          <w:szCs w:val="28"/>
          <w:highlight w:val="none"/>
        </w:rPr>
        <w:t>.税收缴纳证明</w:t>
      </w:r>
    </w:p>
    <w:p w14:paraId="0295DF4D">
      <w:pPr>
        <w:pStyle w:val="6"/>
        <w:adjustRightInd w:val="0"/>
        <w:snapToGrid w:val="0"/>
        <w:spacing w:line="360" w:lineRule="auto"/>
        <w:jc w:val="left"/>
        <w:rPr>
          <w:rFonts w:hint="eastAsia" w:ascii="宋体" w:hAnsi="宋体" w:eastAsia="宋体" w:cs="宋体"/>
          <w:b w:val="0"/>
          <w:bCs w:val="0"/>
          <w:color w:val="auto"/>
          <w:sz w:val="24"/>
          <w:szCs w:val="24"/>
          <w:highlight w:val="none"/>
        </w:rPr>
      </w:pPr>
    </w:p>
    <w:p w14:paraId="4E7F5AEF">
      <w:pPr>
        <w:pStyle w:val="6"/>
        <w:keepNext w:val="0"/>
        <w:keepLines w:val="0"/>
        <w:pageBreakBefore w:val="0"/>
        <w:kinsoku/>
        <w:wordWrap/>
        <w:overflowPunct/>
        <w:bidi w:val="0"/>
        <w:adjustRightInd w:val="0"/>
        <w:snapToGrid w:val="0"/>
        <w:spacing w:line="360" w:lineRule="auto"/>
        <w:rPr>
          <w:rFonts w:hint="eastAsia" w:ascii="宋体" w:hAnsi="宋体" w:eastAsia="宋体" w:cs="宋体"/>
          <w:b/>
          <w:bCs/>
          <w:color w:val="auto"/>
          <w:highlight w:val="none"/>
          <w:lang w:eastAsia="zh-CN"/>
        </w:rPr>
      </w:pPr>
      <w:r>
        <w:rPr>
          <w:rFonts w:hint="eastAsia" w:ascii="宋体" w:hAnsi="宋体" w:eastAsia="宋体" w:cs="宋体"/>
          <w:b/>
          <w:bCs/>
          <w:color w:val="auto"/>
          <w:highlight w:val="none"/>
          <w:lang w:val="en-US" w:eastAsia="zh-CN"/>
        </w:rPr>
        <w:t>要求</w:t>
      </w:r>
      <w:r>
        <w:rPr>
          <w:rFonts w:hint="eastAsia" w:ascii="宋体" w:hAnsi="宋体" w:eastAsia="宋体" w:cs="宋体"/>
          <w:b/>
          <w:bCs/>
          <w:color w:val="auto"/>
          <w:highlight w:val="none"/>
          <w:lang w:eastAsia="zh-CN"/>
        </w:rPr>
        <w:t>：</w:t>
      </w:r>
    </w:p>
    <w:p w14:paraId="09B8DE1C">
      <w:pPr>
        <w:pStyle w:val="6"/>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b w:val="0"/>
          <w:bCs w:val="0"/>
          <w:color w:val="auto"/>
          <w:highlight w:val="none"/>
        </w:rPr>
        <w:t>（1</w:t>
      </w:r>
      <w:r>
        <w:rPr>
          <w:rFonts w:hint="eastAsia" w:ascii="宋体" w:hAnsi="宋体" w:eastAsia="宋体" w:cs="宋体"/>
          <w:color w:val="auto"/>
          <w:highlight w:val="none"/>
        </w:rPr>
        <w:t>）提供供应商202</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年1月至今已缴纳任意时段任意税种纳税凭证或税务机关开具的完税证明（个人所得税除外）；</w:t>
      </w:r>
    </w:p>
    <w:p w14:paraId="4F961867">
      <w:pPr>
        <w:pStyle w:val="6"/>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（2）依法免税的应提供相关文件证明；</w:t>
      </w:r>
    </w:p>
    <w:p w14:paraId="0354F3BF">
      <w:pPr>
        <w:pStyle w:val="6"/>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（3）新成立（成立时间至提交响应文件截止时间不足一年）未发生缴纳税收事项的供应商，应提供纳税书面承诺；</w:t>
      </w:r>
    </w:p>
    <w:p w14:paraId="1447255E">
      <w:pPr>
        <w:pStyle w:val="6"/>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（4）其他组织和自然人需提供缴纳税收的凭据；</w:t>
      </w:r>
    </w:p>
    <w:p w14:paraId="51442763">
      <w:pPr>
        <w:pStyle w:val="6"/>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（5）复印件需加盖</w:t>
      </w:r>
      <w:r>
        <w:rPr>
          <w:rFonts w:hint="eastAsia" w:ascii="宋体" w:hAnsi="宋体" w:eastAsia="宋体" w:cs="宋体"/>
          <w:color w:val="auto"/>
          <w:highlight w:val="none"/>
          <w:lang w:eastAsia="zh-CN"/>
        </w:rPr>
        <w:t>供应商</w:t>
      </w:r>
      <w:r>
        <w:rPr>
          <w:rFonts w:hint="eastAsia" w:ascii="宋体" w:hAnsi="宋体" w:eastAsia="宋体" w:cs="宋体"/>
          <w:color w:val="auto"/>
          <w:highlight w:val="none"/>
        </w:rPr>
        <w:t>单位章。</w:t>
      </w:r>
    </w:p>
    <w:p w14:paraId="28B0869D">
      <w:pPr>
        <w:pStyle w:val="6"/>
        <w:keepNext w:val="0"/>
        <w:keepLines w:val="0"/>
        <w:pageBreakBefore w:val="0"/>
        <w:widowControl w:val="0"/>
        <w:tabs>
          <w:tab w:val="left" w:pos="851"/>
        </w:tabs>
        <w:kinsoku/>
        <w:wordWrap/>
        <w:overflowPunct/>
        <w:topLinePunct w:val="0"/>
        <w:autoSpaceDE/>
        <w:autoSpaceDN/>
        <w:bidi w:val="0"/>
        <w:adjustRightInd w:val="0"/>
        <w:snapToGrid w:val="0"/>
        <w:spacing w:line="360" w:lineRule="auto"/>
        <w:ind w:firstLine="400" w:firstLineChars="250"/>
        <w:textAlignment w:val="auto"/>
        <w:rPr>
          <w:rFonts w:hint="eastAsia" w:ascii="宋体" w:hAnsi="宋体" w:eastAsia="宋体" w:cs="宋体"/>
          <w:color w:val="auto"/>
          <w:sz w:val="16"/>
          <w:szCs w:val="16"/>
          <w:highlight w:val="none"/>
        </w:rPr>
      </w:pPr>
    </w:p>
    <w:p w14:paraId="5F1EEBFA">
      <w:pPr>
        <w:pStyle w:val="6"/>
        <w:adjustRightInd w:val="0"/>
        <w:snapToGrid w:val="0"/>
        <w:spacing w:line="360" w:lineRule="auto"/>
        <w:rPr>
          <w:rFonts w:hint="eastAsia" w:ascii="宋体" w:hAnsi="宋体" w:eastAsia="宋体" w:cs="宋体"/>
          <w:color w:val="auto"/>
          <w:highlight w:val="none"/>
        </w:rPr>
      </w:pPr>
    </w:p>
    <w:p w14:paraId="22C56067">
      <w:pPr>
        <w:pStyle w:val="6"/>
        <w:adjustRightInd w:val="0"/>
        <w:snapToGrid w:val="0"/>
        <w:spacing w:line="360" w:lineRule="auto"/>
        <w:rPr>
          <w:rFonts w:hint="eastAsia" w:ascii="宋体" w:hAnsi="宋体" w:eastAsia="宋体" w:cs="宋体"/>
          <w:color w:val="auto"/>
          <w:highlight w:val="none"/>
        </w:rPr>
      </w:pPr>
    </w:p>
    <w:p w14:paraId="5ED15763">
      <w:pPr>
        <w:pStyle w:val="6"/>
        <w:adjustRightInd w:val="0"/>
        <w:snapToGrid w:val="0"/>
        <w:spacing w:line="360" w:lineRule="auto"/>
        <w:rPr>
          <w:rFonts w:hint="eastAsia" w:ascii="宋体" w:hAnsi="宋体" w:eastAsia="宋体" w:cs="宋体"/>
          <w:color w:val="auto"/>
          <w:highlight w:val="none"/>
        </w:rPr>
      </w:pPr>
    </w:p>
    <w:p w14:paraId="1A68C070">
      <w:pPr>
        <w:pStyle w:val="6"/>
        <w:adjustRightInd w:val="0"/>
        <w:snapToGrid w:val="0"/>
        <w:spacing w:line="360" w:lineRule="auto"/>
        <w:rPr>
          <w:rFonts w:hint="eastAsia" w:ascii="宋体" w:hAnsi="宋体" w:eastAsia="宋体" w:cs="宋体"/>
          <w:color w:val="auto"/>
          <w:highlight w:val="none"/>
        </w:rPr>
      </w:pPr>
    </w:p>
    <w:p w14:paraId="64316856">
      <w:pPr>
        <w:pStyle w:val="6"/>
        <w:adjustRightInd w:val="0"/>
        <w:snapToGrid w:val="0"/>
        <w:spacing w:line="360" w:lineRule="auto"/>
        <w:rPr>
          <w:rFonts w:hint="eastAsia" w:ascii="宋体" w:hAnsi="宋体" w:eastAsia="宋体" w:cs="宋体"/>
          <w:color w:val="auto"/>
          <w:highlight w:val="none"/>
        </w:rPr>
      </w:pPr>
    </w:p>
    <w:p w14:paraId="3DA7110F">
      <w:pPr>
        <w:pStyle w:val="6"/>
        <w:adjustRightInd w:val="0"/>
        <w:snapToGrid w:val="0"/>
        <w:spacing w:line="360" w:lineRule="auto"/>
        <w:rPr>
          <w:rFonts w:hint="eastAsia" w:ascii="宋体" w:hAnsi="宋体" w:eastAsia="宋体" w:cs="宋体"/>
          <w:color w:val="auto"/>
          <w:highlight w:val="none"/>
        </w:rPr>
      </w:pPr>
    </w:p>
    <w:p w14:paraId="64BBC933">
      <w:pPr>
        <w:pStyle w:val="6"/>
        <w:adjustRightInd w:val="0"/>
        <w:snapToGrid w:val="0"/>
        <w:spacing w:line="360" w:lineRule="auto"/>
        <w:rPr>
          <w:rFonts w:hint="eastAsia" w:ascii="宋体" w:hAnsi="宋体" w:eastAsia="宋体" w:cs="宋体"/>
          <w:color w:val="auto"/>
          <w:highlight w:val="none"/>
        </w:rPr>
      </w:pPr>
    </w:p>
    <w:p w14:paraId="3F8A8BDD">
      <w:pPr>
        <w:pStyle w:val="6"/>
        <w:adjustRightInd w:val="0"/>
        <w:snapToGrid w:val="0"/>
        <w:spacing w:line="360" w:lineRule="auto"/>
        <w:rPr>
          <w:rFonts w:hint="eastAsia" w:ascii="宋体" w:hAnsi="宋体" w:eastAsia="宋体" w:cs="宋体"/>
          <w:color w:val="auto"/>
          <w:highlight w:val="none"/>
        </w:rPr>
      </w:pPr>
    </w:p>
    <w:p w14:paraId="744B649F">
      <w:pPr>
        <w:pStyle w:val="6"/>
        <w:adjustRightInd w:val="0"/>
        <w:snapToGrid w:val="0"/>
        <w:spacing w:line="360" w:lineRule="auto"/>
        <w:rPr>
          <w:rFonts w:hint="eastAsia" w:ascii="宋体" w:hAnsi="宋体" w:eastAsia="宋体" w:cs="宋体"/>
          <w:color w:val="auto"/>
          <w:highlight w:val="none"/>
        </w:rPr>
      </w:pPr>
    </w:p>
    <w:p w14:paraId="77A77265">
      <w:pPr>
        <w:pStyle w:val="6"/>
        <w:adjustRightInd w:val="0"/>
        <w:snapToGrid w:val="0"/>
        <w:spacing w:line="360" w:lineRule="auto"/>
        <w:rPr>
          <w:rFonts w:hint="eastAsia" w:ascii="宋体" w:hAnsi="宋体" w:eastAsia="宋体" w:cs="宋体"/>
          <w:color w:val="auto"/>
          <w:highlight w:val="none"/>
        </w:rPr>
      </w:pPr>
    </w:p>
    <w:p w14:paraId="55B4611D">
      <w:pPr>
        <w:pStyle w:val="6"/>
        <w:adjustRightInd w:val="0"/>
        <w:snapToGrid w:val="0"/>
        <w:spacing w:line="360" w:lineRule="auto"/>
        <w:rPr>
          <w:rFonts w:hint="eastAsia" w:ascii="宋体" w:hAnsi="宋体" w:eastAsia="宋体" w:cs="宋体"/>
          <w:color w:val="auto"/>
          <w:highlight w:val="none"/>
        </w:rPr>
      </w:pPr>
    </w:p>
    <w:p w14:paraId="595132D7">
      <w:pPr>
        <w:pStyle w:val="6"/>
        <w:adjustRightInd w:val="0"/>
        <w:snapToGrid w:val="0"/>
        <w:spacing w:line="360" w:lineRule="auto"/>
        <w:rPr>
          <w:rFonts w:hint="eastAsia" w:ascii="宋体" w:hAnsi="宋体" w:eastAsia="宋体" w:cs="宋体"/>
          <w:color w:val="auto"/>
          <w:highlight w:val="none"/>
        </w:rPr>
      </w:pPr>
    </w:p>
    <w:p w14:paraId="1E30F523">
      <w:pPr>
        <w:pStyle w:val="6"/>
        <w:adjustRightInd w:val="0"/>
        <w:snapToGrid w:val="0"/>
        <w:spacing w:line="360" w:lineRule="auto"/>
        <w:rPr>
          <w:rFonts w:hint="eastAsia" w:ascii="宋体" w:hAnsi="宋体" w:eastAsia="宋体" w:cs="宋体"/>
          <w:color w:val="auto"/>
          <w:highlight w:val="none"/>
        </w:rPr>
      </w:pPr>
    </w:p>
    <w:p w14:paraId="5018F7D2">
      <w:pP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652B45B3">
      <w:pPr>
        <w:pStyle w:val="6"/>
        <w:adjustRightInd w:val="0"/>
        <w:snapToGrid w:val="0"/>
        <w:spacing w:line="360" w:lineRule="auto"/>
        <w:jc w:val="left"/>
        <w:rPr>
          <w:rFonts w:hint="eastAsia" w:ascii="宋体" w:hAnsi="宋体" w:eastAsia="宋体" w:cs="宋体"/>
          <w:color w:val="auto"/>
          <w:sz w:val="28"/>
          <w:szCs w:val="28"/>
          <w:highlight w:val="none"/>
        </w:rPr>
      </w:pPr>
    </w:p>
    <w:p w14:paraId="19076AFE">
      <w:pPr>
        <w:pStyle w:val="6"/>
        <w:adjustRightInd w:val="0"/>
        <w:snapToGrid w:val="0"/>
        <w:spacing w:line="360" w:lineRule="auto"/>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eastAsia="zh-CN"/>
        </w:rPr>
        <w:t>（新成立未发生缴纳税收事项的</w:t>
      </w:r>
      <w:r>
        <w:rPr>
          <w:rFonts w:hint="eastAsia" w:ascii="宋体" w:hAnsi="宋体" w:eastAsia="宋体" w:cs="宋体"/>
          <w:b w:val="0"/>
          <w:bCs w:val="0"/>
          <w:color w:val="auto"/>
          <w:sz w:val="21"/>
          <w:szCs w:val="21"/>
          <w:highlight w:val="none"/>
          <w:lang w:val="en-US" w:eastAsia="zh-CN"/>
        </w:rPr>
        <w:t>供应商</w:t>
      </w:r>
      <w:r>
        <w:rPr>
          <w:rFonts w:hint="eastAsia" w:ascii="宋体" w:hAnsi="宋体" w:eastAsia="宋体" w:cs="宋体"/>
          <w:b w:val="0"/>
          <w:bCs w:val="0"/>
          <w:color w:val="auto"/>
          <w:sz w:val="21"/>
          <w:szCs w:val="21"/>
          <w:highlight w:val="none"/>
          <w:lang w:eastAsia="zh-CN"/>
        </w:rPr>
        <w:t>，应按附件格式提供依法缴纳税收书面承诺）</w:t>
      </w:r>
      <w:r>
        <w:rPr>
          <w:rFonts w:hint="eastAsia" w:ascii="宋体" w:hAnsi="宋体" w:eastAsia="宋体" w:cs="宋体"/>
          <w:b w:val="0"/>
          <w:bCs w:val="0"/>
          <w:color w:val="auto"/>
          <w:sz w:val="21"/>
          <w:szCs w:val="21"/>
          <w:highlight w:val="none"/>
        </w:rPr>
        <w:t>：</w:t>
      </w:r>
    </w:p>
    <w:p w14:paraId="04DE8AAB">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依法缴纳税收承诺书</w:t>
      </w:r>
    </w:p>
    <w:p w14:paraId="4C53E642">
      <w:pPr>
        <w:pStyle w:val="3"/>
        <w:spacing w:before="720" w:beforeLines="300" w:after="120" w:afterLines="50" w:line="360" w:lineRule="auto"/>
        <w:ind w:firstLine="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陕西</w:t>
      </w:r>
      <w:r>
        <w:rPr>
          <w:rFonts w:hint="eastAsia" w:ascii="宋体" w:hAnsi="宋体" w:eastAsia="宋体" w:cs="宋体"/>
          <w:color w:val="auto"/>
          <w:sz w:val="21"/>
          <w:szCs w:val="21"/>
          <w:highlight w:val="none"/>
          <w:lang w:eastAsia="zh-CN"/>
        </w:rPr>
        <w:t>隆信项目管理有限公司</w:t>
      </w:r>
      <w:r>
        <w:rPr>
          <w:rFonts w:hint="eastAsia" w:ascii="宋体" w:hAnsi="宋体" w:eastAsia="宋体" w:cs="宋体"/>
          <w:color w:val="auto"/>
          <w:sz w:val="21"/>
          <w:szCs w:val="21"/>
          <w:highlight w:val="none"/>
        </w:rPr>
        <w:t xml:space="preserve">： </w:t>
      </w:r>
    </w:p>
    <w:p w14:paraId="5E130001">
      <w:pPr>
        <w:pStyle w:val="3"/>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636A86D4">
      <w:pPr>
        <w:pStyle w:val="3"/>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我方承诺将依法缴纳税收，并符合《中华人民共和国政府采购法》及其实施条例和采购文件资格要求的规定。</w:t>
      </w:r>
    </w:p>
    <w:p w14:paraId="7EAFBBD7">
      <w:pPr>
        <w:pStyle w:val="3"/>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若我方以上承诺不实，自愿承担提供虚假材料谋取成交的法律责任。</w:t>
      </w:r>
    </w:p>
    <w:p w14:paraId="56FBF918">
      <w:pPr>
        <w:pStyle w:val="3"/>
        <w:spacing w:line="360" w:lineRule="auto"/>
        <w:ind w:firstLine="573"/>
        <w:rPr>
          <w:rFonts w:hint="eastAsia" w:ascii="宋体" w:hAnsi="宋体" w:eastAsia="宋体" w:cs="宋体"/>
          <w:color w:val="auto"/>
          <w:sz w:val="21"/>
          <w:szCs w:val="21"/>
          <w:highlight w:val="none"/>
        </w:rPr>
      </w:pPr>
    </w:p>
    <w:p w14:paraId="35A9DB20">
      <w:pPr>
        <w:pStyle w:val="3"/>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p>
    <w:p w14:paraId="347A03A6">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（供应商名称、盖单位章）</w:t>
      </w:r>
    </w:p>
    <w:p w14:paraId="34FE6A1E">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7CE0C7F1">
      <w:pPr>
        <w:pStyle w:val="3"/>
        <w:keepNext w:val="0"/>
        <w:keepLines w:val="0"/>
        <w:pageBreakBefore w:val="0"/>
        <w:widowControl w:val="0"/>
        <w:kinsoku/>
        <w:wordWrap/>
        <w:overflowPunct/>
        <w:topLinePunct w:val="0"/>
        <w:autoSpaceDE/>
        <w:autoSpaceDN/>
        <w:bidi w:val="0"/>
        <w:adjustRightInd/>
        <w:snapToGrid/>
        <w:spacing w:line="360" w:lineRule="auto"/>
        <w:ind w:firstLine="0"/>
        <w:textAlignment w:val="auto"/>
        <w:rPr>
          <w:rFonts w:hint="eastAsia" w:ascii="宋体" w:hAnsi="宋体" w:eastAsia="宋体" w:cs="宋体"/>
          <w:color w:val="auto"/>
          <w:sz w:val="21"/>
          <w:szCs w:val="21"/>
          <w:highlight w:val="none"/>
        </w:rPr>
      </w:pPr>
    </w:p>
    <w:p w14:paraId="67082654">
      <w:pPr>
        <w:pStyle w:val="3"/>
        <w:spacing w:line="360" w:lineRule="auto"/>
        <w:ind w:firstLine="0"/>
        <w:rPr>
          <w:rFonts w:hint="eastAsia" w:ascii="宋体" w:hAnsi="宋体" w:eastAsia="宋体" w:cs="宋体"/>
          <w:color w:val="auto"/>
          <w:sz w:val="20"/>
          <w:szCs w:val="20"/>
          <w:highlight w:val="none"/>
        </w:rPr>
      </w:pPr>
    </w:p>
    <w:p w14:paraId="6039FA71">
      <w:pPr>
        <w:pStyle w:val="6"/>
        <w:adjustRightInd w:val="0"/>
        <w:snapToGrid w:val="0"/>
        <w:spacing w:line="360" w:lineRule="auto"/>
        <w:jc w:val="left"/>
        <w:rPr>
          <w:rFonts w:hint="eastAsia" w:ascii="宋体" w:hAnsi="宋体" w:eastAsia="宋体" w:cs="宋体"/>
          <w:b/>
          <w:color w:val="auto"/>
          <w:sz w:val="24"/>
          <w:szCs w:val="24"/>
          <w:highlight w:val="none"/>
        </w:rPr>
      </w:pPr>
    </w:p>
    <w:p w14:paraId="18E89D0F">
      <w:pPr>
        <w:pStyle w:val="6"/>
        <w:adjustRightInd w:val="0"/>
        <w:snapToGrid w:val="0"/>
        <w:spacing w:line="360" w:lineRule="auto"/>
        <w:rPr>
          <w:rFonts w:hint="eastAsia" w:ascii="宋体" w:hAnsi="宋体" w:eastAsia="宋体" w:cs="宋体"/>
          <w:b/>
          <w:color w:val="auto"/>
          <w:sz w:val="36"/>
          <w:szCs w:val="36"/>
          <w:highlight w:val="none"/>
        </w:rPr>
      </w:pPr>
    </w:p>
    <w:p w14:paraId="1AC3B1B4">
      <w:pPr>
        <w:pStyle w:val="6"/>
        <w:adjustRightInd w:val="0"/>
        <w:snapToGrid w:val="0"/>
        <w:spacing w:line="360" w:lineRule="auto"/>
        <w:jc w:val="center"/>
        <w:rPr>
          <w:rFonts w:hint="eastAsia" w:ascii="宋体" w:hAnsi="宋体" w:eastAsia="宋体" w:cs="宋体"/>
          <w:color w:val="auto"/>
          <w:sz w:val="36"/>
          <w:szCs w:val="36"/>
          <w:highlight w:val="none"/>
        </w:rPr>
      </w:pPr>
    </w:p>
    <w:p w14:paraId="47CC0232">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72DBBF68">
      <w:pPr>
        <w:pStyle w:val="6"/>
        <w:numPr>
          <w:ilvl w:val="0"/>
          <w:numId w:val="0"/>
        </w:numPr>
        <w:adjustRightInd w:val="0"/>
        <w:snapToGrid w:val="0"/>
        <w:spacing w:line="360" w:lineRule="auto"/>
        <w:jc w:val="center"/>
        <w:outlineLvl w:val="2"/>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3.</w:t>
      </w:r>
      <w:r>
        <w:rPr>
          <w:rFonts w:hint="eastAsia" w:ascii="宋体" w:hAnsi="宋体" w:eastAsia="宋体" w:cs="宋体"/>
          <w:b/>
          <w:bCs/>
          <w:color w:val="auto"/>
          <w:sz w:val="28"/>
          <w:szCs w:val="28"/>
          <w:highlight w:val="none"/>
        </w:rPr>
        <w:t>缴纳社会保障资金证明</w:t>
      </w:r>
    </w:p>
    <w:p w14:paraId="3D61F24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要求：</w:t>
      </w:r>
    </w:p>
    <w:p w14:paraId="7BDF883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（1）提供</w:t>
      </w:r>
      <w:r>
        <w:rPr>
          <w:rFonts w:hint="eastAsia" w:ascii="宋体" w:hAnsi="宋体" w:eastAsia="宋体" w:cs="宋体"/>
          <w:color w:val="auto"/>
          <w:kern w:val="0"/>
          <w:sz w:val="21"/>
          <w:szCs w:val="21"/>
          <w:highlight w:val="none"/>
          <w:lang w:val="en-US" w:eastAsia="zh-CN"/>
        </w:rPr>
        <w:t>供应商</w:t>
      </w:r>
      <w:r>
        <w:rPr>
          <w:rFonts w:hint="eastAsia" w:ascii="宋体" w:hAnsi="宋体" w:eastAsia="宋体" w:cs="宋体"/>
          <w:color w:val="auto"/>
          <w:kern w:val="0"/>
          <w:sz w:val="21"/>
          <w:szCs w:val="21"/>
          <w:highlight w:val="none"/>
        </w:rPr>
        <w:t>202</w:t>
      </w:r>
      <w:r>
        <w:rPr>
          <w:rFonts w:hint="eastAsia" w:ascii="宋体" w:hAnsi="宋体" w:eastAsia="宋体" w:cs="宋体"/>
          <w:color w:val="auto"/>
          <w:kern w:val="0"/>
          <w:sz w:val="21"/>
          <w:szCs w:val="21"/>
          <w:highlight w:val="none"/>
          <w:lang w:val="en-US" w:eastAsia="zh-CN"/>
        </w:rPr>
        <w:t>5</w:t>
      </w:r>
      <w:r>
        <w:rPr>
          <w:rFonts w:hint="eastAsia" w:ascii="宋体" w:hAnsi="宋体" w:eastAsia="宋体" w:cs="宋体"/>
          <w:color w:val="auto"/>
          <w:kern w:val="0"/>
          <w:sz w:val="21"/>
          <w:szCs w:val="21"/>
          <w:highlight w:val="none"/>
        </w:rPr>
        <w:t>年1月至今已缴存的任意时段的社会保障资金缴存单据或社保机构开具的社会保险参保缴费情况证明；</w:t>
      </w:r>
    </w:p>
    <w:p w14:paraId="6E2B50A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（2）依法不需要缴纳社会保障资金的供应商应提供相关文件证明；</w:t>
      </w:r>
    </w:p>
    <w:p w14:paraId="00164F0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）新成立（成立时间至提交响应文件截止时间不足一年）未发生缴纳社保资金事项的</w:t>
      </w:r>
      <w:r>
        <w:rPr>
          <w:rFonts w:hint="eastAsia" w:ascii="宋体" w:hAnsi="宋体" w:eastAsia="宋体" w:cs="宋体"/>
          <w:color w:val="auto"/>
          <w:kern w:val="0"/>
          <w:sz w:val="21"/>
          <w:szCs w:val="21"/>
          <w:highlight w:val="none"/>
          <w:lang w:val="en-US" w:eastAsia="zh-CN"/>
        </w:rPr>
        <w:t>供应商</w:t>
      </w:r>
      <w:r>
        <w:rPr>
          <w:rFonts w:hint="eastAsia" w:ascii="宋体" w:hAnsi="宋体" w:eastAsia="宋体" w:cs="宋体"/>
          <w:color w:val="auto"/>
          <w:kern w:val="0"/>
          <w:sz w:val="21"/>
          <w:szCs w:val="21"/>
          <w:highlight w:val="none"/>
        </w:rPr>
        <w:t>，应提供缴纳社保资金的书面承诺；</w:t>
      </w:r>
    </w:p>
    <w:p w14:paraId="5F178D2C">
      <w:pPr>
        <w:pStyle w:val="3"/>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color w:val="auto"/>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）其他组织和自然人需提供缴纳社会保险的凭据</w:t>
      </w:r>
      <w:r>
        <w:rPr>
          <w:rFonts w:hint="eastAsia" w:ascii="宋体" w:hAnsi="宋体" w:eastAsia="宋体" w:cs="宋体"/>
          <w:color w:val="auto"/>
          <w:kern w:val="0"/>
          <w:sz w:val="21"/>
          <w:szCs w:val="21"/>
          <w:highlight w:val="none"/>
          <w:lang w:eastAsia="zh-CN"/>
        </w:rPr>
        <w:t>。</w:t>
      </w:r>
    </w:p>
    <w:p w14:paraId="7A7395EB">
      <w:pPr>
        <w:pStyle w:val="6"/>
        <w:adjustRightInd w:val="0"/>
        <w:snapToGrid w:val="0"/>
        <w:spacing w:line="360" w:lineRule="auto"/>
        <w:ind w:firstLine="482"/>
        <w:rPr>
          <w:rFonts w:hint="eastAsia" w:ascii="宋体" w:hAnsi="宋体" w:eastAsia="宋体" w:cs="宋体"/>
          <w:color w:val="auto"/>
          <w:sz w:val="22"/>
          <w:szCs w:val="18"/>
          <w:highlight w:val="none"/>
        </w:rPr>
      </w:pPr>
    </w:p>
    <w:p w14:paraId="5B48204B">
      <w:pPr>
        <w:pStyle w:val="3"/>
        <w:spacing w:line="360" w:lineRule="auto"/>
        <w:ind w:firstLine="0"/>
        <w:rPr>
          <w:rFonts w:hint="eastAsia" w:ascii="宋体" w:hAnsi="宋体" w:eastAsia="宋体" w:cs="宋体"/>
          <w:b/>
          <w:color w:val="auto"/>
          <w:sz w:val="24"/>
          <w:szCs w:val="20"/>
          <w:highlight w:val="none"/>
        </w:rPr>
      </w:pPr>
    </w:p>
    <w:p w14:paraId="54AE61BD">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3C08DC1B">
      <w:pPr>
        <w:pStyle w:val="3"/>
        <w:spacing w:line="360" w:lineRule="auto"/>
        <w:ind w:firstLine="0"/>
        <w:rPr>
          <w:rFonts w:hint="eastAsia" w:ascii="宋体" w:hAnsi="宋体" w:eastAsia="宋体" w:cs="宋体"/>
          <w:b/>
          <w:color w:val="auto"/>
          <w:szCs w:val="21"/>
          <w:highlight w:val="none"/>
        </w:rPr>
      </w:pPr>
    </w:p>
    <w:p w14:paraId="3E88E52E">
      <w:pPr>
        <w:pStyle w:val="3"/>
        <w:spacing w:line="360" w:lineRule="auto"/>
        <w:ind w:firstLine="0"/>
        <w:rPr>
          <w:rFonts w:hint="eastAsia" w:ascii="宋体" w:hAnsi="宋体" w:eastAsia="宋体" w:cs="宋体"/>
          <w:b/>
          <w:color w:val="auto"/>
          <w:szCs w:val="21"/>
          <w:highlight w:val="none"/>
        </w:rPr>
      </w:pPr>
    </w:p>
    <w:p w14:paraId="21E0F233">
      <w:pPr>
        <w:pStyle w:val="3"/>
        <w:spacing w:line="360" w:lineRule="auto"/>
        <w:ind w:firstLine="0"/>
        <w:rPr>
          <w:rFonts w:hint="eastAsia" w:ascii="宋体" w:hAnsi="宋体" w:eastAsia="宋体" w:cs="宋体"/>
          <w:b/>
          <w:color w:val="auto"/>
          <w:szCs w:val="21"/>
          <w:highlight w:val="none"/>
        </w:rPr>
      </w:pPr>
    </w:p>
    <w:p w14:paraId="32EBBB47">
      <w:pPr>
        <w:pStyle w:val="3"/>
        <w:spacing w:line="360" w:lineRule="auto"/>
        <w:ind w:firstLine="0"/>
        <w:rPr>
          <w:rFonts w:hint="eastAsia" w:ascii="宋体" w:hAnsi="宋体" w:eastAsia="宋体" w:cs="宋体"/>
          <w:b/>
          <w:color w:val="auto"/>
          <w:szCs w:val="21"/>
          <w:highlight w:val="none"/>
        </w:rPr>
      </w:pPr>
    </w:p>
    <w:p w14:paraId="62251894">
      <w:pPr>
        <w:pStyle w:val="3"/>
        <w:spacing w:line="360" w:lineRule="auto"/>
        <w:ind w:firstLine="0"/>
        <w:rPr>
          <w:rFonts w:hint="eastAsia" w:ascii="宋体" w:hAnsi="宋体" w:eastAsia="宋体" w:cs="宋体"/>
          <w:b/>
          <w:color w:val="auto"/>
          <w:szCs w:val="21"/>
          <w:highlight w:val="none"/>
        </w:rPr>
      </w:pPr>
    </w:p>
    <w:p w14:paraId="4BE962AA">
      <w:pPr>
        <w:pStyle w:val="3"/>
        <w:spacing w:line="360" w:lineRule="auto"/>
        <w:ind w:firstLine="0"/>
        <w:rPr>
          <w:rFonts w:hint="eastAsia" w:ascii="宋体" w:hAnsi="宋体" w:eastAsia="宋体" w:cs="宋体"/>
          <w:b/>
          <w:color w:val="auto"/>
          <w:szCs w:val="21"/>
          <w:highlight w:val="none"/>
        </w:rPr>
      </w:pPr>
    </w:p>
    <w:p w14:paraId="360E17E4">
      <w:pPr>
        <w:pStyle w:val="3"/>
        <w:spacing w:line="360" w:lineRule="auto"/>
        <w:ind w:firstLine="0"/>
        <w:rPr>
          <w:rFonts w:hint="eastAsia" w:ascii="宋体" w:hAnsi="宋体" w:eastAsia="宋体" w:cs="宋体"/>
          <w:b/>
          <w:color w:val="auto"/>
          <w:szCs w:val="21"/>
          <w:highlight w:val="none"/>
        </w:rPr>
      </w:pPr>
    </w:p>
    <w:p w14:paraId="2DCA0DFF">
      <w:pPr>
        <w:pStyle w:val="3"/>
        <w:spacing w:line="360" w:lineRule="auto"/>
        <w:ind w:firstLine="0"/>
        <w:rPr>
          <w:rFonts w:hint="eastAsia" w:ascii="宋体" w:hAnsi="宋体" w:eastAsia="宋体" w:cs="宋体"/>
          <w:b/>
          <w:color w:val="auto"/>
          <w:szCs w:val="21"/>
          <w:highlight w:val="none"/>
        </w:rPr>
      </w:pPr>
    </w:p>
    <w:p w14:paraId="1CAC3D49">
      <w:pPr>
        <w:pStyle w:val="3"/>
        <w:spacing w:line="360" w:lineRule="auto"/>
        <w:ind w:firstLine="0"/>
        <w:rPr>
          <w:rFonts w:hint="eastAsia" w:ascii="宋体" w:hAnsi="宋体" w:eastAsia="宋体" w:cs="宋体"/>
          <w:b/>
          <w:color w:val="auto"/>
          <w:szCs w:val="21"/>
          <w:highlight w:val="none"/>
        </w:rPr>
      </w:pPr>
    </w:p>
    <w:p w14:paraId="5C9CA1EB">
      <w:pPr>
        <w:pStyle w:val="3"/>
        <w:spacing w:line="360" w:lineRule="auto"/>
        <w:ind w:firstLine="0"/>
        <w:rPr>
          <w:rFonts w:hint="eastAsia" w:ascii="宋体" w:hAnsi="宋体" w:eastAsia="宋体" w:cs="宋体"/>
          <w:b/>
          <w:color w:val="auto"/>
          <w:szCs w:val="21"/>
          <w:highlight w:val="none"/>
        </w:rPr>
      </w:pPr>
    </w:p>
    <w:p w14:paraId="44992454">
      <w:pPr>
        <w:pStyle w:val="3"/>
        <w:spacing w:line="360" w:lineRule="auto"/>
        <w:ind w:firstLine="0"/>
        <w:rPr>
          <w:rFonts w:hint="eastAsia" w:ascii="宋体" w:hAnsi="宋体" w:eastAsia="宋体" w:cs="宋体"/>
          <w:b/>
          <w:color w:val="auto"/>
          <w:szCs w:val="21"/>
          <w:highlight w:val="none"/>
        </w:rPr>
      </w:pPr>
    </w:p>
    <w:p w14:paraId="0EF3FEE9">
      <w:pPr>
        <w:pStyle w:val="3"/>
        <w:spacing w:line="360" w:lineRule="auto"/>
        <w:ind w:firstLine="0"/>
        <w:rPr>
          <w:rFonts w:hint="eastAsia" w:ascii="宋体" w:hAnsi="宋体" w:eastAsia="宋体" w:cs="宋体"/>
          <w:b/>
          <w:color w:val="auto"/>
          <w:szCs w:val="21"/>
          <w:highlight w:val="none"/>
        </w:rPr>
      </w:pPr>
    </w:p>
    <w:p w14:paraId="741644FD">
      <w:pPr>
        <w:pStyle w:val="3"/>
        <w:spacing w:line="360" w:lineRule="auto"/>
        <w:ind w:firstLine="0"/>
        <w:rPr>
          <w:rFonts w:hint="eastAsia" w:ascii="宋体" w:hAnsi="宋体" w:eastAsia="宋体" w:cs="宋体"/>
          <w:b/>
          <w:color w:val="auto"/>
          <w:szCs w:val="21"/>
          <w:highlight w:val="none"/>
        </w:rPr>
      </w:pPr>
    </w:p>
    <w:p w14:paraId="42139571">
      <w:pPr>
        <w:pStyle w:val="3"/>
        <w:spacing w:line="360" w:lineRule="auto"/>
        <w:ind w:firstLine="0"/>
        <w:rPr>
          <w:rFonts w:hint="eastAsia" w:ascii="宋体" w:hAnsi="宋体" w:eastAsia="宋体" w:cs="宋体"/>
          <w:b/>
          <w:color w:val="auto"/>
          <w:szCs w:val="21"/>
          <w:highlight w:val="none"/>
        </w:rPr>
      </w:pPr>
    </w:p>
    <w:p w14:paraId="2B841603">
      <w:pP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br w:type="page"/>
      </w:r>
    </w:p>
    <w:p w14:paraId="777FF468">
      <w:pPr>
        <w:pStyle w:val="6"/>
        <w:adjustRightInd w:val="0"/>
        <w:snapToGrid w:val="0"/>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（新成立未发生缴纳税收事项的</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lang w:eastAsia="zh-CN"/>
        </w:rPr>
        <w:t>，应按附件格式提供依法缴纳税收书面承诺）</w:t>
      </w:r>
      <w:r>
        <w:rPr>
          <w:rFonts w:hint="eastAsia" w:ascii="宋体" w:hAnsi="宋体" w:eastAsia="宋体" w:cs="宋体"/>
          <w:color w:val="auto"/>
          <w:sz w:val="21"/>
          <w:szCs w:val="21"/>
          <w:highlight w:val="none"/>
        </w:rPr>
        <w:t>：</w:t>
      </w:r>
    </w:p>
    <w:p w14:paraId="48D82BA0">
      <w:pPr>
        <w:pStyle w:val="6"/>
        <w:adjustRightInd w:val="0"/>
        <w:snapToGrid w:val="0"/>
        <w:spacing w:line="360" w:lineRule="auto"/>
        <w:jc w:val="left"/>
        <w:rPr>
          <w:rFonts w:hint="eastAsia" w:ascii="宋体" w:hAnsi="宋体" w:eastAsia="宋体" w:cs="宋体"/>
          <w:color w:val="auto"/>
          <w:sz w:val="21"/>
          <w:szCs w:val="21"/>
          <w:highlight w:val="none"/>
        </w:rPr>
      </w:pPr>
    </w:p>
    <w:p w14:paraId="2C73AF7D">
      <w:pPr>
        <w:spacing w:line="560" w:lineRule="exact"/>
        <w:jc w:val="center"/>
        <w:outlineLvl w:val="9"/>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依法缴纳社会保障资金承诺书</w:t>
      </w:r>
    </w:p>
    <w:p w14:paraId="3737D73D">
      <w:pPr>
        <w:pStyle w:val="3"/>
        <w:keepNext w:val="0"/>
        <w:keepLines w:val="0"/>
        <w:pageBreakBefore w:val="0"/>
        <w:widowControl w:val="0"/>
        <w:kinsoku/>
        <w:wordWrap/>
        <w:overflowPunct/>
        <w:topLinePunct w:val="0"/>
        <w:autoSpaceDE/>
        <w:autoSpaceDN/>
        <w:bidi w:val="0"/>
        <w:adjustRightInd/>
        <w:snapToGrid/>
        <w:spacing w:before="600" w:beforeLines="250" w:line="360" w:lineRule="auto"/>
        <w:ind w:firstLine="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陕西</w:t>
      </w:r>
      <w:r>
        <w:rPr>
          <w:rFonts w:hint="eastAsia" w:ascii="宋体" w:hAnsi="宋体" w:eastAsia="宋体" w:cs="宋体"/>
          <w:color w:val="auto"/>
          <w:sz w:val="21"/>
          <w:szCs w:val="21"/>
          <w:highlight w:val="none"/>
          <w:lang w:eastAsia="zh-CN"/>
        </w:rPr>
        <w:t>隆信项目管理有限公司</w:t>
      </w:r>
      <w:r>
        <w:rPr>
          <w:rFonts w:hint="eastAsia" w:ascii="宋体" w:hAnsi="宋体" w:eastAsia="宋体" w:cs="宋体"/>
          <w:color w:val="auto"/>
          <w:sz w:val="21"/>
          <w:szCs w:val="21"/>
          <w:highlight w:val="none"/>
        </w:rPr>
        <w:t xml:space="preserve">： </w:t>
      </w:r>
    </w:p>
    <w:p w14:paraId="020415DB">
      <w:pPr>
        <w:pStyle w:val="3"/>
        <w:keepNext w:val="0"/>
        <w:keepLines w:val="0"/>
        <w:pageBreakBefore w:val="0"/>
        <w:widowControl w:val="0"/>
        <w:kinsoku/>
        <w:wordWrap/>
        <w:overflowPunct/>
        <w:topLinePunct w:val="0"/>
        <w:autoSpaceDE/>
        <w:autoSpaceDN/>
        <w:bidi w:val="0"/>
        <w:adjustRightInd/>
        <w:snapToGrid/>
        <w:spacing w:before="120" w:beforeLines="50"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66F94E74">
      <w:pPr>
        <w:pStyle w:val="3"/>
        <w:keepNext w:val="0"/>
        <w:keepLines w:val="0"/>
        <w:pageBreakBefore w:val="0"/>
        <w:widowControl w:val="0"/>
        <w:kinsoku/>
        <w:wordWrap/>
        <w:overflowPunct/>
        <w:topLinePunct w:val="0"/>
        <w:autoSpaceDE/>
        <w:autoSpaceDN/>
        <w:bidi w:val="0"/>
        <w:adjustRightInd/>
        <w:snapToGrid/>
        <w:spacing w:line="360" w:lineRule="auto"/>
        <w:ind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我方承诺将依法缴纳社会保障资金，并符合《中华人民共和国政府采购法》及其实施条例和采购文件资格要求的规定。</w:t>
      </w:r>
    </w:p>
    <w:p w14:paraId="12EDDEAD">
      <w:pPr>
        <w:pStyle w:val="3"/>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若我方以上承诺不实，自愿承担提供虚假材料谋取成交的法律责任。</w:t>
      </w:r>
    </w:p>
    <w:p w14:paraId="4A5710C1">
      <w:pPr>
        <w:pStyle w:val="3"/>
        <w:spacing w:line="360" w:lineRule="auto"/>
        <w:ind w:firstLine="573"/>
        <w:jc w:val="left"/>
        <w:rPr>
          <w:rFonts w:hint="eastAsia" w:ascii="宋体" w:hAnsi="宋体" w:eastAsia="宋体" w:cs="宋体"/>
          <w:color w:val="auto"/>
          <w:sz w:val="22"/>
          <w:szCs w:val="22"/>
          <w:highlight w:val="none"/>
        </w:rPr>
      </w:pPr>
    </w:p>
    <w:p w14:paraId="3A081505">
      <w:pPr>
        <w:pStyle w:val="3"/>
        <w:spacing w:line="360" w:lineRule="auto"/>
        <w:ind w:firstLine="573"/>
        <w:jc w:val="left"/>
        <w:rPr>
          <w:rFonts w:hint="eastAsia" w:ascii="宋体" w:hAnsi="宋体" w:eastAsia="宋体" w:cs="宋体"/>
          <w:color w:val="auto"/>
          <w:sz w:val="22"/>
          <w:szCs w:val="22"/>
          <w:highlight w:val="none"/>
        </w:rPr>
      </w:pPr>
    </w:p>
    <w:p w14:paraId="135E1430">
      <w:pPr>
        <w:pStyle w:val="3"/>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17C9B09F">
      <w:pPr>
        <w:pStyle w:val="3"/>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6BCFB906">
      <w:pPr>
        <w:pStyle w:val="3"/>
        <w:spacing w:line="360" w:lineRule="auto"/>
        <w:ind w:firstLine="573"/>
        <w:jc w:val="left"/>
        <w:rPr>
          <w:rFonts w:hint="eastAsia" w:ascii="宋体" w:hAnsi="宋体" w:eastAsia="宋体" w:cs="宋体"/>
          <w:color w:val="auto"/>
          <w:sz w:val="22"/>
          <w:szCs w:val="22"/>
          <w:highlight w:val="none"/>
        </w:rPr>
      </w:pPr>
    </w:p>
    <w:p w14:paraId="4CAB5857">
      <w:pPr>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br w:type="page"/>
      </w:r>
    </w:p>
    <w:p w14:paraId="4571E654">
      <w:pPr>
        <w:pStyle w:val="6"/>
        <w:numPr>
          <w:ilvl w:val="0"/>
          <w:numId w:val="0"/>
        </w:numPr>
        <w:adjustRightInd w:val="0"/>
        <w:snapToGrid w:val="0"/>
        <w:spacing w:line="360" w:lineRule="auto"/>
        <w:jc w:val="center"/>
        <w:outlineLvl w:val="2"/>
        <w:rPr>
          <w:rFonts w:hint="eastAsia" w:ascii="宋体" w:hAnsi="宋体" w:eastAsia="宋体" w:cs="宋体"/>
          <w:b/>
          <w:bCs/>
          <w:color w:val="auto"/>
          <w:sz w:val="28"/>
          <w:szCs w:val="28"/>
          <w:highlight w:val="none"/>
          <w:lang w:val="en-US" w:eastAsia="zh-CN"/>
        </w:rPr>
      </w:pPr>
      <w:r>
        <w:rPr>
          <w:rFonts w:hint="eastAsia" w:hAnsi="宋体" w:cs="宋体"/>
          <w:b/>
          <w:bCs/>
          <w:color w:val="auto"/>
          <w:sz w:val="28"/>
          <w:szCs w:val="28"/>
          <w:highlight w:val="none"/>
          <w:lang w:val="en-US" w:eastAsia="zh-CN"/>
        </w:rPr>
        <w:t xml:space="preserve">  </w:t>
      </w:r>
      <w:r>
        <w:rPr>
          <w:rFonts w:hint="eastAsia" w:ascii="宋体" w:hAnsi="宋体" w:eastAsia="宋体" w:cs="宋体"/>
          <w:b/>
          <w:bCs/>
          <w:color w:val="auto"/>
          <w:sz w:val="28"/>
          <w:szCs w:val="28"/>
          <w:highlight w:val="none"/>
          <w:lang w:val="en-US" w:eastAsia="zh-CN"/>
        </w:rPr>
        <w:t>4</w:t>
      </w:r>
      <w:r>
        <w:rPr>
          <w:rFonts w:hint="eastAsia" w:hAnsi="宋体" w:eastAsia="宋体" w:cs="宋体"/>
          <w:b/>
          <w:bCs/>
          <w:color w:val="auto"/>
          <w:sz w:val="28"/>
          <w:szCs w:val="28"/>
          <w:highlight w:val="none"/>
          <w:lang w:val="en-US" w:eastAsia="zh-CN"/>
        </w:rPr>
        <w:t>.</w:t>
      </w:r>
      <w:r>
        <w:rPr>
          <w:rFonts w:hint="eastAsia" w:ascii="宋体" w:hAnsi="宋体" w:eastAsia="宋体" w:cs="宋体"/>
          <w:b/>
          <w:bCs/>
          <w:color w:val="auto"/>
          <w:sz w:val="28"/>
          <w:szCs w:val="28"/>
          <w:highlight w:val="none"/>
          <w:lang w:val="en-US" w:eastAsia="zh-CN"/>
        </w:rPr>
        <w:t>被授权代表的身份证复印件以及2025年1月至今任意时段在本单位注册的已缴纳的社会保障资金缴存单据或社保机构开具的社会保险参保缴费情况证明</w:t>
      </w:r>
    </w:p>
    <w:p w14:paraId="3D086D6A">
      <w:pPr>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br w:type="page"/>
      </w:r>
    </w:p>
    <w:p w14:paraId="38A420B7">
      <w:pPr>
        <w:pStyle w:val="6"/>
        <w:numPr>
          <w:ilvl w:val="0"/>
          <w:numId w:val="0"/>
        </w:numPr>
        <w:adjustRightInd w:val="0"/>
        <w:snapToGrid w:val="0"/>
        <w:spacing w:line="360" w:lineRule="auto"/>
        <w:jc w:val="left"/>
        <w:outlineLvl w:val="2"/>
        <w:rPr>
          <w:rFonts w:hint="default" w:ascii="宋体" w:hAnsi="宋体" w:eastAsia="宋体" w:cs="宋体"/>
          <w:b/>
          <w:bCs/>
          <w:color w:val="auto"/>
          <w:sz w:val="28"/>
          <w:szCs w:val="28"/>
          <w:highlight w:val="none"/>
          <w:lang w:val="en-US" w:eastAsia="zh-CN"/>
        </w:rPr>
      </w:pPr>
      <w:r>
        <w:rPr>
          <w:rFonts w:hint="eastAsia" w:hAnsi="宋体" w:eastAsia="宋体" w:cs="宋体"/>
          <w:b/>
          <w:bCs/>
          <w:color w:val="auto"/>
          <w:sz w:val="28"/>
          <w:szCs w:val="28"/>
          <w:highlight w:val="none"/>
          <w:lang w:val="en-US" w:eastAsia="zh-CN"/>
        </w:rPr>
        <w:t>5.成交供应商的业绩(业绩需与磋商响应文件中所提供的保持一致)</w:t>
      </w:r>
    </w:p>
    <w:p w14:paraId="1D9206EB">
      <w:pPr>
        <w:pStyle w:val="6"/>
        <w:numPr>
          <w:ilvl w:val="0"/>
          <w:numId w:val="0"/>
        </w:numPr>
        <w:adjustRightInd w:val="0"/>
        <w:snapToGrid w:val="0"/>
        <w:spacing w:line="360" w:lineRule="auto"/>
        <w:jc w:val="left"/>
        <w:outlineLvl w:val="2"/>
        <w:rPr>
          <w:rFonts w:hint="default" w:ascii="宋体" w:hAnsi="宋体" w:eastAsia="宋体" w:cs="宋体"/>
          <w:b/>
          <w:bCs/>
          <w:color w:val="auto"/>
          <w:sz w:val="36"/>
          <w:szCs w:val="36"/>
          <w:highlight w:val="none"/>
          <w:lang w:val="en-US" w:eastAsia="zh-CN"/>
        </w:rPr>
      </w:pPr>
    </w:p>
    <w:p w14:paraId="01434FDF">
      <w:pPr>
        <w:pStyle w:val="11"/>
        <w:rPr>
          <w:rFonts w:hint="eastAsia"/>
          <w:color w:val="auto"/>
          <w:highlight w:val="none"/>
        </w:rPr>
      </w:pPr>
    </w:p>
    <w:p w14:paraId="428C33A0">
      <w:pPr>
        <w:spacing w:line="400" w:lineRule="exact"/>
        <w:jc w:val="left"/>
        <w:rPr>
          <w:rFonts w:hint="eastAsia" w:ascii="宋体" w:hAnsi="宋体" w:eastAsia="宋体" w:cs="宋体"/>
          <w:b/>
          <w:color w:val="auto"/>
          <w:sz w:val="32"/>
          <w:szCs w:val="32"/>
          <w:highlight w:val="none"/>
        </w:rPr>
      </w:pPr>
    </w:p>
    <w:p w14:paraId="253648F5">
      <w:pPr>
        <w:spacing w:line="400" w:lineRule="exact"/>
        <w:jc w:val="left"/>
        <w:rPr>
          <w:rFonts w:hint="eastAsia" w:ascii="宋体" w:hAnsi="宋体" w:eastAsia="宋体" w:cs="宋体"/>
          <w:b/>
          <w:color w:val="auto"/>
          <w:sz w:val="32"/>
          <w:szCs w:val="32"/>
          <w:highlight w:val="none"/>
        </w:rPr>
      </w:pPr>
    </w:p>
    <w:p w14:paraId="7CF60C3E">
      <w:pPr>
        <w:spacing w:line="400" w:lineRule="exact"/>
        <w:jc w:val="left"/>
        <w:rPr>
          <w:rFonts w:hint="eastAsia" w:ascii="宋体" w:hAnsi="宋体" w:eastAsia="宋体" w:cs="宋体"/>
          <w:b/>
          <w:color w:val="auto"/>
          <w:sz w:val="32"/>
          <w:szCs w:val="32"/>
          <w:highlight w:val="none"/>
        </w:rPr>
      </w:pPr>
    </w:p>
    <w:p w14:paraId="15A0B93D">
      <w:pPr>
        <w:spacing w:line="400" w:lineRule="exact"/>
        <w:jc w:val="left"/>
        <w:rPr>
          <w:rFonts w:hint="eastAsia" w:ascii="宋体" w:hAnsi="宋体" w:eastAsia="宋体" w:cs="宋体"/>
          <w:b/>
          <w:color w:val="auto"/>
          <w:sz w:val="32"/>
          <w:szCs w:val="32"/>
          <w:highlight w:val="none"/>
        </w:rPr>
      </w:pPr>
    </w:p>
    <w:p w14:paraId="245DD1B9">
      <w:pPr>
        <w:spacing w:line="400" w:lineRule="exact"/>
        <w:jc w:val="left"/>
        <w:rPr>
          <w:rFonts w:hint="eastAsia" w:ascii="宋体" w:hAnsi="宋体" w:eastAsia="宋体" w:cs="宋体"/>
          <w:b/>
          <w:color w:val="auto"/>
          <w:sz w:val="32"/>
          <w:szCs w:val="32"/>
          <w:highlight w:val="none"/>
        </w:rPr>
      </w:pPr>
    </w:p>
    <w:p w14:paraId="68F9602B">
      <w:pPr>
        <w:spacing w:line="400" w:lineRule="exact"/>
        <w:jc w:val="left"/>
        <w:rPr>
          <w:rFonts w:hint="eastAsia" w:ascii="宋体" w:hAnsi="宋体" w:eastAsia="宋体" w:cs="宋体"/>
          <w:b/>
          <w:color w:val="auto"/>
          <w:sz w:val="32"/>
          <w:szCs w:val="32"/>
          <w:highlight w:val="none"/>
        </w:rPr>
      </w:pPr>
    </w:p>
    <w:p w14:paraId="3F0389EC">
      <w:pPr>
        <w:spacing w:line="400" w:lineRule="exact"/>
        <w:jc w:val="left"/>
        <w:rPr>
          <w:rFonts w:hint="eastAsia" w:ascii="宋体" w:hAnsi="宋体" w:eastAsia="宋体" w:cs="宋体"/>
          <w:b/>
          <w:color w:val="auto"/>
          <w:sz w:val="32"/>
          <w:szCs w:val="32"/>
          <w:highlight w:val="none"/>
        </w:rPr>
      </w:pPr>
    </w:p>
    <w:p w14:paraId="20490381">
      <w:pPr>
        <w:spacing w:line="400" w:lineRule="exact"/>
        <w:jc w:val="left"/>
        <w:rPr>
          <w:rFonts w:hint="eastAsia" w:ascii="宋体" w:hAnsi="宋体" w:eastAsia="宋体" w:cs="宋体"/>
          <w:b/>
          <w:color w:val="auto"/>
          <w:sz w:val="32"/>
          <w:szCs w:val="32"/>
          <w:highlight w:val="none"/>
        </w:rPr>
      </w:pPr>
    </w:p>
    <w:p w14:paraId="4503C2F7">
      <w:pPr>
        <w:spacing w:line="400" w:lineRule="exact"/>
        <w:jc w:val="left"/>
        <w:rPr>
          <w:rFonts w:hint="eastAsia" w:ascii="宋体" w:hAnsi="宋体" w:eastAsia="宋体" w:cs="宋体"/>
          <w:b/>
          <w:color w:val="auto"/>
          <w:sz w:val="32"/>
          <w:szCs w:val="32"/>
          <w:highlight w:val="none"/>
        </w:rPr>
      </w:pPr>
    </w:p>
    <w:p w14:paraId="18A4122D">
      <w:pPr>
        <w:spacing w:line="400" w:lineRule="exact"/>
        <w:jc w:val="left"/>
        <w:rPr>
          <w:rFonts w:hint="eastAsia" w:ascii="宋体" w:hAnsi="宋体" w:eastAsia="宋体" w:cs="宋体"/>
          <w:b/>
          <w:color w:val="auto"/>
          <w:sz w:val="32"/>
          <w:szCs w:val="32"/>
          <w:highlight w:val="none"/>
        </w:rPr>
      </w:pPr>
    </w:p>
    <w:p w14:paraId="5CA15CF0">
      <w:pPr>
        <w:jc w:val="left"/>
        <w:rPr>
          <w:rFonts w:hint="eastAsia" w:ascii="宋体" w:hAnsi="宋体" w:eastAsia="宋体" w:cs="宋体"/>
          <w:b/>
          <w:color w:val="auto"/>
          <w:sz w:val="32"/>
          <w:szCs w:val="32"/>
          <w:highlight w:val="none"/>
        </w:rPr>
      </w:pPr>
    </w:p>
    <w:p w14:paraId="10BDEBAD">
      <w:pPr>
        <w:jc w:val="left"/>
        <w:rPr>
          <w:rFonts w:hint="eastAsia" w:ascii="宋体" w:hAnsi="宋体" w:eastAsia="宋体" w:cs="宋体"/>
          <w:b/>
          <w:color w:val="auto"/>
          <w:sz w:val="28"/>
          <w:szCs w:val="28"/>
          <w:highlight w:val="none"/>
        </w:rPr>
      </w:pPr>
    </w:p>
    <w:p w14:paraId="28EBFBD1">
      <w:pPr>
        <w:jc w:val="left"/>
        <w:rPr>
          <w:rFonts w:hint="eastAsia" w:ascii="宋体" w:hAnsi="宋体" w:eastAsia="宋体" w:cs="宋体"/>
          <w:b/>
          <w:color w:val="auto"/>
          <w:sz w:val="28"/>
          <w:szCs w:val="28"/>
          <w:highlight w:val="none"/>
        </w:rPr>
      </w:pPr>
    </w:p>
    <w:p w14:paraId="6B9782D1">
      <w:pPr>
        <w:jc w:val="left"/>
        <w:rPr>
          <w:rFonts w:hint="eastAsia" w:ascii="宋体" w:hAnsi="宋体" w:eastAsia="宋体" w:cs="宋体"/>
          <w:b/>
          <w:color w:val="auto"/>
          <w:sz w:val="28"/>
          <w:szCs w:val="28"/>
          <w:highlight w:val="none"/>
        </w:rPr>
      </w:pPr>
    </w:p>
    <w:p w14:paraId="714B0BED">
      <w:pPr>
        <w:jc w:val="left"/>
        <w:rPr>
          <w:rFonts w:hint="eastAsia" w:ascii="宋体" w:hAnsi="宋体" w:eastAsia="宋体" w:cs="宋体"/>
          <w:b/>
          <w:color w:val="auto"/>
          <w:sz w:val="28"/>
          <w:szCs w:val="28"/>
          <w:highlight w:val="none"/>
        </w:rPr>
      </w:pPr>
    </w:p>
    <w:p w14:paraId="455225A7">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b/>
          <w:color w:val="auto"/>
          <w:sz w:val="28"/>
          <w:szCs w:val="28"/>
          <w:highlight w:val="none"/>
        </w:rPr>
      </w:pPr>
    </w:p>
    <w:p w14:paraId="3C3EDC13">
      <w:pPr>
        <w:rPr>
          <w:rFonts w:hint="eastAsia" w:ascii="宋体" w:hAnsi="宋体" w:eastAsia="宋体" w:cs="宋体"/>
          <w:bCs/>
          <w:color w:val="auto"/>
          <w:kern w:val="0"/>
          <w:sz w:val="36"/>
          <w:szCs w:val="36"/>
          <w:highlight w:val="none"/>
        </w:rPr>
      </w:pPr>
      <w:r>
        <w:rPr>
          <w:rFonts w:hint="eastAsia" w:ascii="宋体" w:hAnsi="宋体" w:eastAsia="宋体" w:cs="宋体"/>
          <w:bCs/>
          <w:color w:val="auto"/>
          <w:kern w:val="0"/>
          <w:sz w:val="36"/>
          <w:szCs w:val="36"/>
          <w:highlight w:val="none"/>
        </w:rPr>
        <w:br w:type="page"/>
      </w:r>
    </w:p>
    <w:p w14:paraId="32167DEF">
      <w:pPr>
        <w:keepNext w:val="0"/>
        <w:keepLines w:val="0"/>
        <w:pageBreakBefore w:val="0"/>
        <w:widowControl/>
        <w:kinsoku w:val="0"/>
        <w:wordWrap/>
        <w:overflowPunct/>
        <w:topLinePunct w:val="0"/>
        <w:autoSpaceDE w:val="0"/>
        <w:autoSpaceDN w:val="0"/>
        <w:bidi w:val="0"/>
        <w:adjustRightInd w:val="0"/>
        <w:snapToGrid w:val="0"/>
        <w:spacing w:line="360" w:lineRule="auto"/>
        <w:ind w:firstLine="200"/>
        <w:jc w:val="center"/>
        <w:textAlignment w:val="baseline"/>
        <w:outlineLvl w:val="1"/>
        <w:rPr>
          <w:rFonts w:hint="eastAsia" w:ascii="宋体" w:hAnsi="宋体" w:eastAsia="宋体" w:cs="宋体"/>
          <w:bCs/>
          <w:color w:val="auto"/>
          <w:kern w:val="0"/>
          <w:sz w:val="36"/>
          <w:szCs w:val="36"/>
          <w:highlight w:val="none"/>
        </w:rPr>
      </w:pPr>
      <w:r>
        <w:rPr>
          <w:rFonts w:hint="eastAsia" w:ascii="宋体" w:hAnsi="宋体" w:eastAsia="宋体" w:cs="宋体"/>
          <w:bCs/>
          <w:color w:val="auto"/>
          <w:kern w:val="0"/>
          <w:sz w:val="36"/>
          <w:szCs w:val="36"/>
          <w:highlight w:val="none"/>
        </w:rPr>
        <w:t>第二部分  通用合同条款</w:t>
      </w:r>
    </w:p>
    <w:p w14:paraId="0E67A1C5">
      <w:pPr>
        <w:keepNext w:val="0"/>
        <w:keepLines w:val="0"/>
        <w:pageBreakBefore w:val="0"/>
        <w:widowControl/>
        <w:kinsoku w:val="0"/>
        <w:wordWrap/>
        <w:overflowPunct/>
        <w:topLinePunct w:val="0"/>
        <w:autoSpaceDE w:val="0"/>
        <w:autoSpaceDN w:val="0"/>
        <w:bidi w:val="0"/>
        <w:adjustRightInd w:val="0"/>
        <w:snapToGrid w:val="0"/>
        <w:spacing w:line="360" w:lineRule="auto"/>
        <w:ind w:firstLine="200"/>
        <w:jc w:val="center"/>
        <w:textAlignment w:val="baseline"/>
        <w:rPr>
          <w:rFonts w:hint="eastAsia" w:ascii="宋体" w:hAnsi="宋体" w:eastAsia="宋体" w:cs="宋体"/>
          <w:color w:val="auto"/>
          <w:kern w:val="0"/>
          <w:szCs w:val="21"/>
          <w:highlight w:val="none"/>
        </w:rPr>
      </w:pPr>
    </w:p>
    <w:p w14:paraId="1A872E6F">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详见（GF—2017—0201）建设工程施工合同示范文本通用合同条款</w:t>
      </w:r>
    </w:p>
    <w:p w14:paraId="29006813">
      <w:pPr>
        <w:spacing w:line="400" w:lineRule="exact"/>
        <w:ind w:firstLine="200"/>
        <w:jc w:val="center"/>
        <w:rPr>
          <w:rFonts w:hint="eastAsia" w:ascii="宋体" w:hAnsi="宋体" w:eastAsia="宋体" w:cs="宋体"/>
          <w:bCs/>
          <w:color w:val="auto"/>
          <w:kern w:val="0"/>
          <w:sz w:val="36"/>
          <w:szCs w:val="36"/>
          <w:highlight w:val="none"/>
        </w:rPr>
      </w:pPr>
    </w:p>
    <w:p w14:paraId="53BA1065">
      <w:pPr>
        <w:spacing w:line="360" w:lineRule="exact"/>
        <w:ind w:firstLine="200"/>
        <w:jc w:val="center"/>
        <w:rPr>
          <w:rFonts w:hint="eastAsia" w:ascii="宋体" w:hAnsi="宋体" w:eastAsia="宋体" w:cs="宋体"/>
          <w:bCs/>
          <w:color w:val="auto"/>
          <w:kern w:val="0"/>
          <w:sz w:val="36"/>
          <w:szCs w:val="36"/>
          <w:highlight w:val="none"/>
        </w:rPr>
      </w:pPr>
    </w:p>
    <w:p w14:paraId="27205680">
      <w:pPr>
        <w:spacing w:line="360" w:lineRule="exact"/>
        <w:ind w:firstLine="200"/>
        <w:jc w:val="center"/>
        <w:rPr>
          <w:rFonts w:hint="eastAsia" w:ascii="宋体" w:hAnsi="宋体" w:eastAsia="宋体" w:cs="宋体"/>
          <w:bCs/>
          <w:color w:val="auto"/>
          <w:kern w:val="0"/>
          <w:sz w:val="36"/>
          <w:szCs w:val="36"/>
          <w:highlight w:val="none"/>
        </w:rPr>
      </w:pPr>
    </w:p>
    <w:p w14:paraId="053A8A7F">
      <w:pPr>
        <w:spacing w:line="360" w:lineRule="exact"/>
        <w:ind w:firstLine="200"/>
        <w:jc w:val="center"/>
        <w:outlineLvl w:val="1"/>
        <w:rPr>
          <w:rFonts w:hint="eastAsia" w:ascii="宋体" w:hAnsi="宋体" w:eastAsia="宋体" w:cs="宋体"/>
          <w:bCs/>
          <w:color w:val="auto"/>
          <w:kern w:val="0"/>
          <w:sz w:val="36"/>
          <w:szCs w:val="36"/>
          <w:highlight w:val="none"/>
        </w:rPr>
      </w:pPr>
      <w:r>
        <w:rPr>
          <w:rFonts w:hint="eastAsia" w:ascii="宋体" w:hAnsi="宋体" w:eastAsia="宋体" w:cs="宋体"/>
          <w:bCs/>
          <w:color w:val="auto"/>
          <w:kern w:val="0"/>
          <w:sz w:val="36"/>
          <w:szCs w:val="36"/>
          <w:highlight w:val="none"/>
        </w:rPr>
        <w:br w:type="page"/>
      </w:r>
      <w:r>
        <w:rPr>
          <w:rFonts w:hint="eastAsia" w:ascii="宋体" w:hAnsi="宋体" w:eastAsia="宋体" w:cs="宋体"/>
          <w:bCs/>
          <w:color w:val="auto"/>
          <w:kern w:val="0"/>
          <w:sz w:val="36"/>
          <w:szCs w:val="36"/>
          <w:highlight w:val="none"/>
        </w:rPr>
        <w:t>第三部分  专用合同条款</w:t>
      </w:r>
    </w:p>
    <w:p w14:paraId="09ED6925">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15" w:name="_Toc351203633"/>
      <w:r>
        <w:rPr>
          <w:rFonts w:hint="eastAsia" w:ascii="宋体" w:hAnsi="宋体" w:eastAsia="宋体" w:cs="宋体"/>
          <w:color w:val="auto"/>
          <w:highlight w:val="none"/>
        </w:rPr>
        <w:t>1</w:t>
      </w:r>
      <w:bookmarkStart w:id="16" w:name="_Toc292559866"/>
      <w:bookmarkStart w:id="17" w:name="_Toc292559361"/>
      <w:bookmarkStart w:id="18" w:name="_Toc296944495"/>
      <w:bookmarkStart w:id="19" w:name="_Toc296347155"/>
      <w:bookmarkStart w:id="20" w:name="_Toc296346657"/>
      <w:bookmarkStart w:id="21" w:name="_Toc297120456"/>
      <w:bookmarkStart w:id="22" w:name="_Toc296891196"/>
      <w:bookmarkStart w:id="23" w:name="_Toc296503156"/>
      <w:bookmarkStart w:id="24" w:name="_Toc297048342"/>
      <w:bookmarkStart w:id="25" w:name="_Toc296890984"/>
      <w:r>
        <w:rPr>
          <w:rFonts w:hint="eastAsia" w:ascii="宋体" w:hAnsi="宋体" w:eastAsia="宋体" w:cs="宋体"/>
          <w:color w:val="auto"/>
          <w:highlight w:val="none"/>
        </w:rPr>
        <w:t>. 一般约定</w:t>
      </w:r>
      <w:bookmarkEnd w:id="15"/>
    </w:p>
    <w:bookmarkEnd w:id="16"/>
    <w:bookmarkEnd w:id="17"/>
    <w:bookmarkEnd w:id="18"/>
    <w:bookmarkEnd w:id="19"/>
    <w:bookmarkEnd w:id="20"/>
    <w:bookmarkEnd w:id="21"/>
    <w:bookmarkEnd w:id="22"/>
    <w:bookmarkEnd w:id="23"/>
    <w:bookmarkEnd w:id="24"/>
    <w:bookmarkEnd w:id="25"/>
    <w:p w14:paraId="7510CCEB">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 词语定义</w:t>
      </w:r>
    </w:p>
    <w:p w14:paraId="65E90D69">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1.1.1合同</w:t>
      </w:r>
    </w:p>
    <w:p w14:paraId="0F10ABF3">
      <w:pPr>
        <w:keepNext w:val="0"/>
        <w:keepLines w:val="0"/>
        <w:pageBreakBefore w:val="0"/>
        <w:widowControl w:val="0"/>
        <w:wordWrap/>
        <w:overflowPunct/>
        <w:topLinePunct w:val="0"/>
        <w:bidi w:val="0"/>
        <w:spacing w:line="360" w:lineRule="auto"/>
        <w:ind w:firstLine="411" w:firstLineChars="196"/>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rPr>
        <w:t>1.1.1.10其他合同文件包括：</w:t>
      </w:r>
      <w:r>
        <w:rPr>
          <w:rFonts w:hint="eastAsia" w:ascii="宋体" w:hAnsi="宋体" w:eastAsia="宋体" w:cs="宋体"/>
          <w:color w:val="auto"/>
          <w:szCs w:val="21"/>
          <w:highlight w:val="none"/>
          <w:u w:val="single"/>
        </w:rPr>
        <w:t>1、合同签署及履行中承发包双方之间澄清、洽商、变更等明确双方权利义务的纪要、补充协议2、本合同协议书3、中标通知书4、本合同专用条款5、本合同通用条款6、施工招标文件及附件7、标准、规范及有关技术文件 8、施工投标文件及附件9、工程量清单10、工程报价单或预算书。</w:t>
      </w:r>
    </w:p>
    <w:p w14:paraId="462A534B">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1.1.3 工程和设备</w:t>
      </w:r>
    </w:p>
    <w:p w14:paraId="3CFA5DB5">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1.1.3.7 作为施工现场组成部分的其他场所包括：</w:t>
      </w:r>
      <w:r>
        <w:rPr>
          <w:rFonts w:hint="eastAsia" w:ascii="宋体" w:hAnsi="宋体" w:eastAsia="宋体" w:cs="宋体"/>
          <w:color w:val="auto"/>
          <w:szCs w:val="21"/>
          <w:highlight w:val="none"/>
          <w:u w:val="single"/>
        </w:rPr>
        <w:t xml:space="preserve">     无    </w:t>
      </w:r>
      <w:r>
        <w:rPr>
          <w:rFonts w:hint="eastAsia" w:ascii="宋体" w:hAnsi="宋体" w:eastAsia="宋体" w:cs="宋体"/>
          <w:color w:val="auto"/>
          <w:szCs w:val="21"/>
          <w:highlight w:val="none"/>
        </w:rPr>
        <w:t>。</w:t>
      </w:r>
    </w:p>
    <w:p w14:paraId="6D3B63FF">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1.1.3.9 永久占地包括：</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kern w:val="0"/>
          <w:szCs w:val="21"/>
          <w:highlight w:val="none"/>
        </w:rPr>
        <w:t>。</w:t>
      </w:r>
    </w:p>
    <w:p w14:paraId="73D304E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1.1.3.10 临时占地包括：</w:t>
      </w:r>
      <w:r>
        <w:rPr>
          <w:rFonts w:hint="eastAsia" w:ascii="宋体" w:hAnsi="宋体" w:eastAsia="宋体" w:cs="宋体"/>
          <w:color w:val="auto"/>
          <w:szCs w:val="21"/>
          <w:highlight w:val="none"/>
          <w:u w:val="single"/>
        </w:rPr>
        <w:t xml:space="preserve"> 施工过程中的临时用房，生产用地等</w:t>
      </w:r>
      <w:r>
        <w:rPr>
          <w:rFonts w:hint="eastAsia" w:ascii="宋体" w:hAnsi="宋体" w:eastAsia="宋体" w:cs="宋体"/>
          <w:color w:val="auto"/>
          <w:kern w:val="0"/>
          <w:szCs w:val="21"/>
          <w:highlight w:val="none"/>
        </w:rPr>
        <w:t>。</w:t>
      </w:r>
    </w:p>
    <w:p w14:paraId="107B28CA">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1.3法律 </w:t>
      </w:r>
    </w:p>
    <w:p w14:paraId="0A717751">
      <w:pPr>
        <w:keepNext w:val="0"/>
        <w:keepLines w:val="0"/>
        <w:pageBreakBefore w:val="0"/>
        <w:widowControl w:val="0"/>
        <w:wordWrap/>
        <w:overflowPunct/>
        <w:topLinePunct w:val="0"/>
        <w:autoSpaceDE w:val="0"/>
        <w:autoSpaceDN w:val="0"/>
        <w:bidi w:val="0"/>
        <w:adjustRightInd w:val="0"/>
        <w:spacing w:line="360" w:lineRule="auto"/>
        <w:ind w:firstLine="594" w:firstLineChars="283"/>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适用于合同的其他规范性文件：</w:t>
      </w:r>
      <w:r>
        <w:rPr>
          <w:rFonts w:hint="eastAsia" w:ascii="宋体" w:hAnsi="宋体" w:eastAsia="宋体" w:cs="宋体"/>
          <w:color w:val="auto"/>
          <w:szCs w:val="21"/>
          <w:highlight w:val="none"/>
          <w:u w:val="single"/>
        </w:rPr>
        <w:t>《中华人民共和国建筑法》、《</w:t>
      </w:r>
      <w:r>
        <w:rPr>
          <w:rFonts w:hint="eastAsia" w:ascii="宋体" w:hAnsi="宋体" w:eastAsia="宋体" w:cs="宋体"/>
          <w:color w:val="auto"/>
          <w:szCs w:val="21"/>
          <w:highlight w:val="none"/>
          <w:u w:val="single"/>
          <w:lang w:eastAsia="zh-CN"/>
        </w:rPr>
        <w:t>中华人民共和国民法典</w:t>
      </w:r>
      <w:r>
        <w:rPr>
          <w:rFonts w:hint="eastAsia" w:ascii="宋体" w:hAnsi="宋体" w:eastAsia="宋体" w:cs="宋体"/>
          <w:color w:val="auto"/>
          <w:szCs w:val="21"/>
          <w:highlight w:val="none"/>
          <w:u w:val="single"/>
        </w:rPr>
        <w:t>》、《中华人民共和国招标投标法》、国务院《建设工程质量管理条例》、国务院《建设工程安全生产管理条例》、建设部《房屋建筑工程和市政基础设施工程竣工验收备案管理暂行办法》、建设部《房屋建筑工程质量保修办法》、《陕西省建设工程工程量清单计价规则》（2009版）、中华人民共和国《工程建设标准强制性条文》、现行《建筑工程质量验收统一标准》、《建筑工程施工及验收规范》等国家、部门及地方现行及后续的有关</w:t>
      </w:r>
      <w:r>
        <w:rPr>
          <w:rFonts w:hint="eastAsia" w:ascii="宋体" w:hAnsi="宋体" w:cs="宋体"/>
          <w:color w:val="auto"/>
          <w:szCs w:val="21"/>
          <w:highlight w:val="none"/>
          <w:u w:val="single"/>
          <w:lang w:eastAsia="zh-CN"/>
        </w:rPr>
        <w:t>法律法规</w:t>
      </w:r>
      <w:r>
        <w:rPr>
          <w:rFonts w:hint="eastAsia" w:ascii="宋体" w:hAnsi="宋体" w:eastAsia="宋体" w:cs="宋体"/>
          <w:color w:val="auto"/>
          <w:szCs w:val="21"/>
          <w:highlight w:val="none"/>
          <w:u w:val="single"/>
        </w:rPr>
        <w:t>、规章、规范性文件等</w:t>
      </w:r>
      <w:r>
        <w:rPr>
          <w:rFonts w:hint="eastAsia" w:ascii="宋体" w:hAnsi="宋体" w:eastAsia="宋体" w:cs="宋体"/>
          <w:color w:val="auto"/>
          <w:szCs w:val="21"/>
          <w:highlight w:val="none"/>
        </w:rPr>
        <w:t>。</w:t>
      </w:r>
    </w:p>
    <w:p w14:paraId="11A1C102">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 标准和规范</w:t>
      </w:r>
    </w:p>
    <w:p w14:paraId="5334E278">
      <w:pPr>
        <w:keepNext w:val="0"/>
        <w:keepLines w:val="0"/>
        <w:pageBreakBefore w:val="0"/>
        <w:widowControl w:val="0"/>
        <w:wordWrap/>
        <w:overflowPunct/>
        <w:topLinePunct w:val="0"/>
        <w:bidi w:val="0"/>
        <w:spacing w:line="360" w:lineRule="auto"/>
        <w:ind w:firstLine="594" w:firstLineChars="283"/>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1.4.1适用于工程的标准规范包括：</w:t>
      </w:r>
      <w:r>
        <w:rPr>
          <w:rFonts w:hint="eastAsia" w:ascii="宋体" w:hAnsi="宋体" w:eastAsia="宋体" w:cs="宋体"/>
          <w:color w:val="auto"/>
          <w:szCs w:val="21"/>
          <w:highlight w:val="none"/>
          <w:u w:val="single"/>
        </w:rPr>
        <w:t>执行国家现行的技术标准、施工验收规范及质量检验评定标准，以及材料、设备所涉及的现行国家、省、市或行业的工程建设标准、规范的要求</w:t>
      </w:r>
      <w:r>
        <w:rPr>
          <w:rFonts w:hint="eastAsia" w:ascii="宋体" w:hAnsi="宋体" w:eastAsia="宋体" w:cs="宋体"/>
          <w:color w:val="auto"/>
          <w:szCs w:val="21"/>
          <w:highlight w:val="none"/>
        </w:rPr>
        <w:t>。</w:t>
      </w:r>
    </w:p>
    <w:p w14:paraId="395E4178">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1.5 合同文件的优先顺序</w:t>
      </w:r>
    </w:p>
    <w:p w14:paraId="0F9EF808">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合同文件组成及优先顺序为：</w:t>
      </w:r>
      <w:r>
        <w:rPr>
          <w:rFonts w:hint="eastAsia" w:ascii="宋体" w:hAnsi="宋体" w:eastAsia="宋体" w:cs="宋体"/>
          <w:color w:val="auto"/>
          <w:szCs w:val="21"/>
          <w:highlight w:val="none"/>
          <w:u w:val="single"/>
        </w:rPr>
        <w:t>1、合同签署及履行中承发包双方之间澄清、洽商、变更等明确双方权利义务的纪要、补充协议</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2、本合同协议书</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3、中标通知书</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4、本合同专用条款及其附件</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5、本合同通用条款</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6、施工招标文件及附件</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7、标准、规范及有关技术文件</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8、施工投标文件及附件</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9、工程量清单</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10、工程报价单或预算书，以及其他合同文件</w:t>
      </w:r>
      <w:r>
        <w:rPr>
          <w:rFonts w:hint="eastAsia" w:ascii="宋体" w:hAnsi="宋体" w:eastAsia="宋体" w:cs="宋体"/>
          <w:color w:val="auto"/>
          <w:szCs w:val="21"/>
          <w:highlight w:val="none"/>
        </w:rPr>
        <w:t>。</w:t>
      </w:r>
    </w:p>
    <w:p w14:paraId="08E8815A">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1.6 图纸和承包人文件</w:t>
      </w:r>
      <w:r>
        <w:rPr>
          <w:rFonts w:hint="eastAsia" w:ascii="宋体" w:hAnsi="宋体" w:eastAsia="宋体" w:cs="宋体"/>
          <w:color w:val="auto"/>
          <w:szCs w:val="21"/>
          <w:highlight w:val="none"/>
        </w:rPr>
        <w:tab/>
      </w:r>
    </w:p>
    <w:p w14:paraId="606C6A60">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1.6.1 图纸的提供：</w:t>
      </w:r>
    </w:p>
    <w:p w14:paraId="1983AAFE">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lang w:val="en-US"/>
        </w:rPr>
      </w:pPr>
      <w:r>
        <w:rPr>
          <w:rFonts w:hint="eastAsia" w:ascii="宋体" w:hAnsi="宋体" w:eastAsia="宋体" w:cs="宋体"/>
          <w:color w:val="auto"/>
          <w:szCs w:val="21"/>
          <w:highlight w:val="none"/>
        </w:rPr>
        <w:t>发包人向承包人提供图纸的期限：</w:t>
      </w:r>
      <w:r>
        <w:rPr>
          <w:rFonts w:hint="eastAsia" w:ascii="宋体" w:hAnsi="宋体" w:eastAsia="宋体" w:cs="宋体"/>
          <w:color w:val="auto"/>
          <w:szCs w:val="21"/>
          <w:highlight w:val="none"/>
          <w:u w:val="single"/>
          <w:lang w:val="en-US" w:eastAsia="zh-CN"/>
        </w:rPr>
        <w:t xml:space="preserve">              /             </w:t>
      </w:r>
    </w:p>
    <w:p w14:paraId="2A82669D">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发包人向承包人提供图纸的数量：</w:t>
      </w:r>
      <w:r>
        <w:rPr>
          <w:rFonts w:hint="eastAsia" w:ascii="宋体" w:hAnsi="宋体" w:eastAsia="宋体" w:cs="宋体"/>
          <w:color w:val="auto"/>
          <w:szCs w:val="21"/>
          <w:highlight w:val="none"/>
          <w:u w:val="single"/>
          <w:lang w:val="en-US" w:eastAsia="zh-CN"/>
        </w:rPr>
        <w:t xml:space="preserve">              /             </w:t>
      </w:r>
    </w:p>
    <w:p w14:paraId="74281D39">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发包人向承包人提供图纸的内容：</w:t>
      </w:r>
      <w:r>
        <w:rPr>
          <w:rFonts w:hint="eastAsia" w:ascii="宋体" w:hAnsi="宋体" w:eastAsia="宋体" w:cs="宋体"/>
          <w:color w:val="auto"/>
          <w:szCs w:val="21"/>
          <w:highlight w:val="none"/>
          <w:u w:val="single"/>
          <w:lang w:val="en-US" w:eastAsia="zh-CN"/>
        </w:rPr>
        <w:t xml:space="preserve">              /             </w:t>
      </w:r>
    </w:p>
    <w:p w14:paraId="6DF7F2D0">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1.6.4 承包人文件</w:t>
      </w:r>
    </w:p>
    <w:p w14:paraId="31764072">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需要由承包人提供的文件，包括：</w:t>
      </w:r>
      <w:r>
        <w:rPr>
          <w:rFonts w:hint="eastAsia" w:ascii="宋体" w:hAnsi="宋体" w:eastAsia="宋体" w:cs="宋体"/>
          <w:color w:val="auto"/>
          <w:szCs w:val="21"/>
          <w:highlight w:val="none"/>
          <w:u w:val="single"/>
        </w:rPr>
        <w:t xml:space="preserve">   施工组织设计（施工方案）、工期进度计划、安全文明施工措施、人员安排等 </w:t>
      </w:r>
      <w:r>
        <w:rPr>
          <w:rFonts w:hint="eastAsia" w:ascii="宋体" w:hAnsi="宋体" w:eastAsia="宋体" w:cs="宋体"/>
          <w:color w:val="auto"/>
          <w:szCs w:val="21"/>
          <w:highlight w:val="none"/>
        </w:rPr>
        <w:t>；</w:t>
      </w:r>
    </w:p>
    <w:p w14:paraId="02C0A7E5">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承包人提供的文件的期限为：</w:t>
      </w:r>
      <w:r>
        <w:rPr>
          <w:rFonts w:hint="eastAsia" w:ascii="宋体" w:hAnsi="宋体" w:eastAsia="宋体" w:cs="宋体"/>
          <w:color w:val="auto"/>
          <w:szCs w:val="21"/>
          <w:highlight w:val="none"/>
          <w:u w:val="single"/>
        </w:rPr>
        <w:t xml:space="preserve">   开工前5日内 </w:t>
      </w:r>
      <w:r>
        <w:rPr>
          <w:rFonts w:hint="eastAsia" w:ascii="宋体" w:hAnsi="宋体" w:eastAsia="宋体" w:cs="宋体"/>
          <w:color w:val="auto"/>
          <w:szCs w:val="21"/>
          <w:highlight w:val="none"/>
        </w:rPr>
        <w:t>；</w:t>
      </w:r>
    </w:p>
    <w:p w14:paraId="551EAD93">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承包人提供的文件的数量为：</w:t>
      </w:r>
      <w:r>
        <w:rPr>
          <w:rFonts w:hint="eastAsia" w:ascii="宋体" w:hAnsi="宋体" w:eastAsia="宋体" w:cs="宋体"/>
          <w:color w:val="auto"/>
          <w:szCs w:val="21"/>
          <w:highlight w:val="none"/>
          <w:u w:val="single"/>
        </w:rPr>
        <w:t xml:space="preserve">   不少于5份   </w:t>
      </w:r>
      <w:r>
        <w:rPr>
          <w:rFonts w:hint="eastAsia" w:ascii="宋体" w:hAnsi="宋体" w:eastAsia="宋体" w:cs="宋体"/>
          <w:color w:val="auto"/>
          <w:szCs w:val="21"/>
          <w:highlight w:val="none"/>
        </w:rPr>
        <w:t>；</w:t>
      </w:r>
    </w:p>
    <w:p w14:paraId="75F1C081">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承包人提供的文件的形式为：</w:t>
      </w:r>
      <w:r>
        <w:rPr>
          <w:rFonts w:hint="eastAsia" w:ascii="宋体" w:hAnsi="宋体" w:eastAsia="宋体" w:cs="宋体"/>
          <w:color w:val="auto"/>
          <w:szCs w:val="21"/>
          <w:highlight w:val="none"/>
          <w:u w:val="single"/>
        </w:rPr>
        <w:t xml:space="preserve">   纸质文件及电子文档    </w:t>
      </w:r>
      <w:r>
        <w:rPr>
          <w:rFonts w:hint="eastAsia" w:ascii="宋体" w:hAnsi="宋体" w:eastAsia="宋体" w:cs="宋体"/>
          <w:color w:val="auto"/>
          <w:szCs w:val="21"/>
          <w:highlight w:val="none"/>
        </w:rPr>
        <w:t>；</w:t>
      </w:r>
    </w:p>
    <w:p w14:paraId="4FE96316">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发包人审批承包人文件的期限：</w:t>
      </w:r>
      <w:r>
        <w:rPr>
          <w:rFonts w:hint="eastAsia" w:ascii="宋体" w:hAnsi="宋体" w:eastAsia="宋体" w:cs="宋体"/>
          <w:color w:val="auto"/>
          <w:szCs w:val="21"/>
          <w:highlight w:val="none"/>
          <w:u w:val="single"/>
        </w:rPr>
        <w:t xml:space="preserve"> 接到承包人文件后7日内</w:t>
      </w:r>
      <w:r>
        <w:rPr>
          <w:rFonts w:hint="eastAsia" w:ascii="宋体" w:hAnsi="宋体" w:eastAsia="宋体" w:cs="宋体"/>
          <w:color w:val="auto"/>
          <w:szCs w:val="21"/>
          <w:highlight w:val="none"/>
        </w:rPr>
        <w:t>。</w:t>
      </w:r>
    </w:p>
    <w:p w14:paraId="3B0554E9">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1.7 联络</w:t>
      </w:r>
    </w:p>
    <w:p w14:paraId="4D4B9909">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1.7.1发包人和承包人应当在</w:t>
      </w:r>
      <w:r>
        <w:rPr>
          <w:rFonts w:hint="eastAsia" w:ascii="宋体" w:hAnsi="宋体" w:eastAsia="宋体" w:cs="宋体"/>
          <w:color w:val="auto"/>
          <w:szCs w:val="21"/>
          <w:highlight w:val="none"/>
          <w:u w:val="single"/>
          <w:lang w:val="en-US" w:eastAsia="zh-CN"/>
        </w:rPr>
        <w:t>7</w:t>
      </w:r>
      <w:r>
        <w:rPr>
          <w:rFonts w:hint="eastAsia" w:ascii="宋体" w:hAnsi="宋体" w:eastAsia="宋体" w:cs="宋体"/>
          <w:color w:val="auto"/>
          <w:kern w:val="0"/>
          <w:szCs w:val="21"/>
          <w:highlight w:val="none"/>
        </w:rPr>
        <w:t>天内将与合同有关的通知、批准、证明、证书、指示、指令、要求、请求、同意、意见、确定和决定等书面函件送达对方当事人。</w:t>
      </w:r>
    </w:p>
    <w:p w14:paraId="0B9A8D88">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8</w:t>
      </w:r>
      <w:r>
        <w:rPr>
          <w:rFonts w:hint="eastAsia" w:ascii="宋体" w:hAnsi="宋体" w:eastAsia="宋体" w:cs="宋体"/>
          <w:color w:val="auto"/>
          <w:szCs w:val="21"/>
          <w:highlight w:val="none"/>
        </w:rPr>
        <w:t xml:space="preserve"> 交通运输</w:t>
      </w:r>
    </w:p>
    <w:p w14:paraId="211AA105">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bookmarkStart w:id="26" w:name="_Toc312677986"/>
      <w:bookmarkStart w:id="27" w:name="_Toc300934943"/>
      <w:bookmarkStart w:id="28" w:name="_Toc318581155"/>
      <w:bookmarkStart w:id="29" w:name="_Toc304295521"/>
      <w:bookmarkStart w:id="30" w:name="_Toc303539100"/>
      <w:r>
        <w:rPr>
          <w:rFonts w:hint="eastAsia" w:ascii="宋体" w:hAnsi="宋体" w:eastAsia="宋体" w:cs="宋体"/>
          <w:color w:val="auto"/>
          <w:szCs w:val="21"/>
          <w:highlight w:val="none"/>
        </w:rPr>
        <w:t>.</w:t>
      </w:r>
      <w:r>
        <w:rPr>
          <w:rFonts w:hint="eastAsia" w:ascii="宋体" w:hAnsi="宋体" w:cs="宋体"/>
          <w:color w:val="auto"/>
          <w:szCs w:val="21"/>
          <w:highlight w:val="none"/>
          <w:lang w:val="en-US" w:eastAsia="zh-CN"/>
        </w:rPr>
        <w:t>8</w:t>
      </w:r>
      <w:r>
        <w:rPr>
          <w:rFonts w:hint="eastAsia" w:ascii="宋体" w:hAnsi="宋体" w:eastAsia="宋体" w:cs="宋体"/>
          <w:color w:val="auto"/>
          <w:szCs w:val="21"/>
          <w:highlight w:val="none"/>
        </w:rPr>
        <w:t>.1 出入现场的权利</w:t>
      </w:r>
    </w:p>
    <w:p w14:paraId="5CF6F617">
      <w:pPr>
        <w:keepNext w:val="0"/>
        <w:keepLines w:val="0"/>
        <w:pageBreakBefore w:val="0"/>
        <w:widowControl w:val="0"/>
        <w:wordWrap/>
        <w:overflowPunct/>
        <w:topLinePunct w:val="0"/>
        <w:bidi w:val="0"/>
        <w:spacing w:line="360" w:lineRule="auto"/>
        <w:ind w:left="596" w:leftChars="284"/>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关于出入现场的权利的约定：</w:t>
      </w:r>
      <w:r>
        <w:rPr>
          <w:rFonts w:hint="eastAsia" w:ascii="宋体" w:hAnsi="宋体" w:eastAsia="宋体" w:cs="宋体"/>
          <w:color w:val="auto"/>
          <w:szCs w:val="21"/>
          <w:highlight w:val="none"/>
          <w:u w:val="single"/>
        </w:rPr>
        <w:t>承包人负责现场管理，发包人遵守承包人现场管理的规定</w:t>
      </w:r>
      <w:r>
        <w:rPr>
          <w:rFonts w:hint="eastAsia" w:ascii="宋体" w:hAnsi="宋体" w:eastAsia="宋体" w:cs="宋体"/>
          <w:color w:val="auto"/>
          <w:szCs w:val="21"/>
          <w:highlight w:val="none"/>
        </w:rPr>
        <w:t>。</w:t>
      </w:r>
    </w:p>
    <w:bookmarkEnd w:id="26"/>
    <w:bookmarkEnd w:id="27"/>
    <w:bookmarkEnd w:id="28"/>
    <w:bookmarkEnd w:id="29"/>
    <w:bookmarkEnd w:id="30"/>
    <w:p w14:paraId="532A86FA">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bookmarkStart w:id="31" w:name="_Toc312677987"/>
      <w:bookmarkStart w:id="32" w:name="_Toc304295522"/>
      <w:bookmarkStart w:id="33" w:name="_Toc318581156"/>
      <w:bookmarkStart w:id="34" w:name="_Toc303539101"/>
      <w:bookmarkStart w:id="35" w:name="_Toc300934944"/>
      <w:r>
        <w:rPr>
          <w:rFonts w:hint="eastAsia" w:ascii="宋体" w:hAnsi="宋体" w:eastAsia="宋体" w:cs="宋体"/>
          <w:color w:val="auto"/>
          <w:szCs w:val="21"/>
          <w:highlight w:val="none"/>
        </w:rPr>
        <w:t>.</w:t>
      </w:r>
      <w:r>
        <w:rPr>
          <w:rFonts w:hint="eastAsia" w:ascii="宋体" w:hAnsi="宋体" w:cs="宋体"/>
          <w:color w:val="auto"/>
          <w:szCs w:val="21"/>
          <w:highlight w:val="none"/>
          <w:lang w:val="en-US" w:eastAsia="zh-CN"/>
        </w:rPr>
        <w:t>8</w:t>
      </w:r>
      <w:r>
        <w:rPr>
          <w:rFonts w:hint="eastAsia" w:ascii="宋体" w:hAnsi="宋体" w:eastAsia="宋体" w:cs="宋体"/>
          <w:color w:val="auto"/>
          <w:szCs w:val="21"/>
          <w:highlight w:val="none"/>
        </w:rPr>
        <w:t>.</w:t>
      </w: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rPr>
        <w:t xml:space="preserve"> 场内交通</w:t>
      </w:r>
    </w:p>
    <w:p w14:paraId="1E3A8A7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关于场外交通和场内交通的边界的约定：</w:t>
      </w:r>
      <w:r>
        <w:rPr>
          <w:rFonts w:hint="eastAsia" w:ascii="宋体" w:hAnsi="宋体" w:eastAsia="宋体" w:cs="宋体"/>
          <w:color w:val="auto"/>
          <w:szCs w:val="21"/>
          <w:highlight w:val="none"/>
          <w:u w:val="single"/>
        </w:rPr>
        <w:t>施工围墙以外为场外交通，施工围墙以内为场内交通，但施工大门至公共道路处为场内交通</w:t>
      </w:r>
      <w:r>
        <w:rPr>
          <w:rFonts w:hint="eastAsia" w:ascii="宋体" w:hAnsi="宋体" w:eastAsia="宋体" w:cs="宋体"/>
          <w:color w:val="auto"/>
          <w:szCs w:val="21"/>
          <w:highlight w:val="none"/>
        </w:rPr>
        <w:t>。</w:t>
      </w:r>
    </w:p>
    <w:p w14:paraId="16E38838">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关于发包人向承包人免费提供满足工程施工需要的场内道路和交通设施的约定：</w:t>
      </w:r>
      <w:r>
        <w:rPr>
          <w:rFonts w:hint="eastAsia" w:ascii="宋体" w:hAnsi="宋体" w:eastAsia="宋体" w:cs="宋体"/>
          <w:color w:val="auto"/>
          <w:szCs w:val="21"/>
          <w:highlight w:val="none"/>
          <w:u w:val="single"/>
        </w:rPr>
        <w:t>场内道路的施工及交通设施由承包人负责，场外道路设施由发包人承担。</w:t>
      </w:r>
      <w:bookmarkEnd w:id="31"/>
      <w:bookmarkEnd w:id="32"/>
      <w:bookmarkEnd w:id="33"/>
      <w:bookmarkEnd w:id="34"/>
      <w:bookmarkEnd w:id="35"/>
      <w:bookmarkStart w:id="36" w:name="_Toc318581157"/>
    </w:p>
    <w:p w14:paraId="13711BB7">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8</w:t>
      </w:r>
      <w:r>
        <w:rPr>
          <w:rFonts w:hint="eastAsia" w:ascii="宋体" w:hAnsi="宋体" w:eastAsia="宋体" w:cs="宋体"/>
          <w:color w:val="auto"/>
          <w:szCs w:val="21"/>
          <w:highlight w:val="none"/>
        </w:rPr>
        <w:t>.</w:t>
      </w:r>
      <w:r>
        <w:rPr>
          <w:rFonts w:hint="eastAsia" w:ascii="宋体" w:hAnsi="宋体" w:cs="宋体"/>
          <w:color w:val="auto"/>
          <w:szCs w:val="21"/>
          <w:highlight w:val="none"/>
          <w:lang w:val="en-US" w:eastAsia="zh-CN"/>
        </w:rPr>
        <w:t>3</w:t>
      </w:r>
      <w:r>
        <w:rPr>
          <w:rFonts w:hint="eastAsia" w:ascii="宋体" w:hAnsi="宋体" w:eastAsia="宋体" w:cs="宋体"/>
          <w:color w:val="auto"/>
          <w:szCs w:val="21"/>
          <w:highlight w:val="none"/>
        </w:rPr>
        <w:t>超大件和超重件的运输</w:t>
      </w:r>
    </w:p>
    <w:p w14:paraId="295220EA">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运输超大件或超重件所需的道路和桥梁临时加固改造费用和其他有关费用由</w:t>
      </w:r>
      <w:r>
        <w:rPr>
          <w:rFonts w:hint="eastAsia" w:ascii="宋体" w:hAnsi="宋体" w:eastAsia="宋体" w:cs="宋体"/>
          <w:color w:val="auto"/>
          <w:szCs w:val="21"/>
          <w:highlight w:val="none"/>
          <w:u w:val="single"/>
        </w:rPr>
        <w:t>承包人</w:t>
      </w:r>
      <w:r>
        <w:rPr>
          <w:rFonts w:hint="eastAsia" w:ascii="宋体" w:hAnsi="宋体" w:eastAsia="宋体" w:cs="宋体"/>
          <w:color w:val="auto"/>
          <w:szCs w:val="21"/>
          <w:highlight w:val="none"/>
        </w:rPr>
        <w:t>承担。</w:t>
      </w:r>
    </w:p>
    <w:bookmarkEnd w:id="36"/>
    <w:p w14:paraId="1D25006E">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9</w:t>
      </w:r>
      <w:r>
        <w:rPr>
          <w:rFonts w:hint="eastAsia" w:ascii="宋体" w:hAnsi="宋体" w:eastAsia="宋体" w:cs="宋体"/>
          <w:color w:val="auto"/>
          <w:szCs w:val="21"/>
          <w:highlight w:val="none"/>
        </w:rPr>
        <w:t xml:space="preserve"> 知识产权</w:t>
      </w:r>
    </w:p>
    <w:p w14:paraId="38908EE2">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9</w:t>
      </w:r>
      <w:r>
        <w:rPr>
          <w:rFonts w:hint="eastAsia" w:ascii="宋体" w:hAnsi="宋体" w:eastAsia="宋体" w:cs="宋体"/>
          <w:color w:val="auto"/>
          <w:szCs w:val="21"/>
          <w:highlight w:val="none"/>
        </w:rPr>
        <w:t>.1关于发包人提供给承包人的图纸、发包人为实施工程自行编制或委托编制的技术规范以及反映发包人关于合同要求或其他类似性质的文件的著作权的归属：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auto"/>
          <w:szCs w:val="21"/>
          <w:highlight w:val="none"/>
          <w:u w:val="single"/>
        </w:rPr>
        <w:t>发包人</w:t>
      </w:r>
      <w:r>
        <w:rPr>
          <w:rFonts w:hint="eastAsia" w:ascii="宋体" w:hAnsi="宋体" w:eastAsia="宋体" w:cs="宋体"/>
          <w:color w:val="auto"/>
          <w:szCs w:val="21"/>
          <w:highlight w:val="none"/>
        </w:rPr>
        <w:t>。</w:t>
      </w:r>
    </w:p>
    <w:p w14:paraId="52E4BB39">
      <w:pPr>
        <w:keepNext w:val="0"/>
        <w:keepLines w:val="0"/>
        <w:pageBreakBefore w:val="0"/>
        <w:widowControl w:val="0"/>
        <w:wordWrap/>
        <w:overflowPunct/>
        <w:topLinePunct w:val="0"/>
        <w:bidi w:val="0"/>
        <w:spacing w:line="360" w:lineRule="auto"/>
        <w:ind w:firstLine="594" w:firstLineChars="283"/>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关于发包人提供的上述文件的使用限制的要求：</w:t>
      </w:r>
      <w:r>
        <w:rPr>
          <w:rFonts w:hint="eastAsia" w:ascii="宋体" w:hAnsi="宋体" w:eastAsia="宋体" w:cs="宋体"/>
          <w:color w:val="auto"/>
          <w:szCs w:val="21"/>
          <w:highlight w:val="none"/>
          <w:u w:val="single"/>
        </w:rPr>
        <w:t>承包人对上述文件复制应经发包人同意并记录，按受控文件要求进行管理，不得外传、外借。</w:t>
      </w:r>
    </w:p>
    <w:p w14:paraId="3E576554">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9</w:t>
      </w:r>
      <w:r>
        <w:rPr>
          <w:rFonts w:hint="eastAsia" w:ascii="宋体" w:hAnsi="宋体" w:eastAsia="宋体" w:cs="宋体"/>
          <w:color w:val="auto"/>
          <w:szCs w:val="21"/>
          <w:highlight w:val="none"/>
        </w:rPr>
        <w:t>.2 关于承包人为实施工程所编制文件的著作权的归属：</w:t>
      </w:r>
      <w:r>
        <w:rPr>
          <w:rFonts w:hint="eastAsia" w:ascii="宋体" w:hAnsi="宋体" w:eastAsia="宋体" w:cs="宋体"/>
          <w:color w:val="auto"/>
          <w:szCs w:val="21"/>
          <w:highlight w:val="none"/>
          <w:u w:val="single"/>
        </w:rPr>
        <w:t>发包人</w:t>
      </w:r>
      <w:r>
        <w:rPr>
          <w:rFonts w:hint="eastAsia" w:ascii="宋体" w:hAnsi="宋体" w:eastAsia="宋体" w:cs="宋体"/>
          <w:color w:val="auto"/>
          <w:szCs w:val="21"/>
          <w:highlight w:val="none"/>
        </w:rPr>
        <w:t>。</w:t>
      </w:r>
    </w:p>
    <w:p w14:paraId="25BA3F54">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关于承包人提供的上述文件的使用限制的要求：</w:t>
      </w:r>
      <w:r>
        <w:rPr>
          <w:rFonts w:hint="eastAsia" w:ascii="宋体" w:hAnsi="宋体" w:eastAsia="宋体" w:cs="宋体"/>
          <w:color w:val="auto"/>
          <w:szCs w:val="21"/>
          <w:highlight w:val="none"/>
          <w:u w:val="single"/>
        </w:rPr>
        <w:t>承包人对上述文件复制应经发包人同意并记录，按受控文件要求进行管理，不得外传、外借</w:t>
      </w:r>
      <w:r>
        <w:rPr>
          <w:rFonts w:hint="eastAsia" w:ascii="宋体" w:hAnsi="宋体" w:eastAsia="宋体" w:cs="宋体"/>
          <w:color w:val="auto"/>
          <w:szCs w:val="21"/>
          <w:highlight w:val="none"/>
        </w:rPr>
        <w:t>。</w:t>
      </w:r>
    </w:p>
    <w:p w14:paraId="141AB3DF">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9</w:t>
      </w:r>
      <w:r>
        <w:rPr>
          <w:rFonts w:hint="eastAsia" w:ascii="宋体" w:hAnsi="宋体" w:eastAsia="宋体" w:cs="宋体"/>
          <w:color w:val="auto"/>
          <w:szCs w:val="21"/>
          <w:highlight w:val="none"/>
        </w:rPr>
        <w:t>.</w:t>
      </w:r>
      <w:r>
        <w:rPr>
          <w:rFonts w:hint="eastAsia" w:ascii="宋体" w:hAnsi="宋体" w:cs="宋体"/>
          <w:color w:val="auto"/>
          <w:szCs w:val="21"/>
          <w:highlight w:val="none"/>
          <w:lang w:val="en-US" w:eastAsia="zh-CN"/>
        </w:rPr>
        <w:t>3</w:t>
      </w:r>
      <w:r>
        <w:rPr>
          <w:rFonts w:hint="eastAsia" w:ascii="宋体" w:hAnsi="宋体" w:eastAsia="宋体" w:cs="宋体"/>
          <w:color w:val="auto"/>
          <w:szCs w:val="21"/>
          <w:highlight w:val="none"/>
        </w:rPr>
        <w:t xml:space="preserve"> 承包人在施工过程中所采用的专利、专有技术、技术秘密的使用费的承担方式：</w:t>
      </w:r>
      <w:r>
        <w:rPr>
          <w:rFonts w:hint="eastAsia" w:ascii="宋体" w:hAnsi="宋体" w:eastAsia="宋体" w:cs="宋体"/>
          <w:color w:val="auto"/>
          <w:szCs w:val="21"/>
          <w:highlight w:val="none"/>
          <w:u w:val="single"/>
        </w:rPr>
        <w:t>承包人自行承担</w:t>
      </w:r>
      <w:r>
        <w:rPr>
          <w:rFonts w:hint="eastAsia" w:ascii="宋体" w:hAnsi="宋体" w:eastAsia="宋体" w:cs="宋体"/>
          <w:color w:val="auto"/>
          <w:kern w:val="0"/>
          <w:szCs w:val="21"/>
          <w:highlight w:val="none"/>
        </w:rPr>
        <w:t>。</w:t>
      </w:r>
    </w:p>
    <w:p w14:paraId="1468A2A9">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10</w:t>
      </w:r>
      <w:r>
        <w:rPr>
          <w:rFonts w:hint="eastAsia" w:ascii="宋体" w:hAnsi="宋体" w:eastAsia="宋体" w:cs="宋体"/>
          <w:color w:val="auto"/>
          <w:szCs w:val="21"/>
          <w:highlight w:val="none"/>
        </w:rPr>
        <w:t>工程量清单错误的修正</w:t>
      </w:r>
    </w:p>
    <w:p w14:paraId="65ADB570">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出现工程量清单错误时，是否调整合同价格：</w:t>
      </w:r>
      <w:r>
        <w:rPr>
          <w:rFonts w:hint="eastAsia" w:ascii="宋体" w:hAnsi="宋体" w:eastAsia="宋体" w:cs="宋体"/>
          <w:color w:val="auto"/>
          <w:szCs w:val="21"/>
          <w:highlight w:val="none"/>
          <w:u w:val="single"/>
        </w:rPr>
        <w:t xml:space="preserve">   是  </w:t>
      </w:r>
      <w:r>
        <w:rPr>
          <w:rFonts w:hint="eastAsia" w:ascii="宋体" w:hAnsi="宋体" w:eastAsia="宋体" w:cs="宋体"/>
          <w:color w:val="auto"/>
          <w:kern w:val="0"/>
          <w:szCs w:val="21"/>
          <w:highlight w:val="none"/>
        </w:rPr>
        <w:t>。</w:t>
      </w:r>
    </w:p>
    <w:p w14:paraId="41F4ECD8">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允许调整合同价格的工程量偏差范围：</w:t>
      </w:r>
      <w:r>
        <w:rPr>
          <w:rFonts w:hint="eastAsia" w:ascii="宋体" w:hAnsi="宋体" w:eastAsia="宋体" w:cs="宋体"/>
          <w:color w:val="auto"/>
          <w:szCs w:val="21"/>
          <w:highlight w:val="none"/>
          <w:u w:val="single"/>
        </w:rPr>
        <w:t>工程量据实调整。</w:t>
      </w:r>
    </w:p>
    <w:p w14:paraId="374988B1">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当实际验收的工程数量与</w:t>
      </w:r>
      <w:r>
        <w:rPr>
          <w:rFonts w:hint="eastAsia" w:ascii="宋体" w:hAnsi="宋体" w:eastAsia="宋体" w:cs="宋体"/>
          <w:color w:val="auto"/>
          <w:szCs w:val="21"/>
          <w:highlight w:val="none"/>
          <w:u w:val="single"/>
          <w:lang w:val="en-US" w:eastAsia="zh-CN"/>
        </w:rPr>
        <w:t>磋商</w:t>
      </w:r>
      <w:r>
        <w:rPr>
          <w:rFonts w:hint="eastAsia" w:ascii="宋体" w:hAnsi="宋体" w:eastAsia="宋体" w:cs="宋体"/>
          <w:color w:val="auto"/>
          <w:szCs w:val="21"/>
          <w:highlight w:val="none"/>
          <w:u w:val="single"/>
        </w:rPr>
        <w:t>所发清单工程数量有偏差时，超出合同约定范围部分按实调整价款，工程量偏差在15%以内时（含15%）综合单价不变，超过15%以外的量偏差综合单价双方协商，其综合单价由承包人提出、发包人确认。</w:t>
      </w:r>
    </w:p>
    <w:p w14:paraId="7EC6E925">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37" w:name="_Toc351203634"/>
      <w:r>
        <w:rPr>
          <w:rFonts w:hint="eastAsia" w:ascii="宋体" w:hAnsi="宋体" w:eastAsia="宋体" w:cs="宋体"/>
          <w:color w:val="auto"/>
          <w:highlight w:val="none"/>
        </w:rPr>
        <w:t>2</w:t>
      </w:r>
      <w:bookmarkStart w:id="38" w:name="_Toc296891197"/>
      <w:bookmarkStart w:id="39" w:name="_Toc292559362"/>
      <w:bookmarkStart w:id="40" w:name="_Toc296346658"/>
      <w:bookmarkStart w:id="41" w:name="_Toc292559867"/>
      <w:bookmarkStart w:id="42" w:name="_Toc297048343"/>
      <w:bookmarkStart w:id="43" w:name="_Toc296944496"/>
      <w:bookmarkStart w:id="44" w:name="_Toc296347156"/>
      <w:bookmarkStart w:id="45" w:name="_Toc296503157"/>
      <w:bookmarkStart w:id="46" w:name="_Toc296890985"/>
      <w:bookmarkStart w:id="47" w:name="_Toc297120457"/>
      <w:r>
        <w:rPr>
          <w:rFonts w:hint="eastAsia" w:ascii="宋体" w:hAnsi="宋体" w:eastAsia="宋体" w:cs="宋体"/>
          <w:color w:val="auto"/>
          <w:highlight w:val="none"/>
        </w:rPr>
        <w:t>. 发包人</w:t>
      </w:r>
      <w:bookmarkEnd w:id="37"/>
    </w:p>
    <w:bookmarkEnd w:id="38"/>
    <w:bookmarkEnd w:id="39"/>
    <w:bookmarkEnd w:id="40"/>
    <w:bookmarkEnd w:id="41"/>
    <w:bookmarkEnd w:id="42"/>
    <w:bookmarkEnd w:id="43"/>
    <w:bookmarkEnd w:id="44"/>
    <w:bookmarkEnd w:id="45"/>
    <w:bookmarkEnd w:id="46"/>
    <w:bookmarkEnd w:id="47"/>
    <w:p w14:paraId="70EB3D04">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cs="宋体"/>
          <w:color w:val="auto"/>
          <w:szCs w:val="21"/>
          <w:highlight w:val="none"/>
          <w:lang w:val="en-US" w:eastAsia="zh-CN"/>
        </w:rPr>
        <w:t>1</w:t>
      </w:r>
      <w:r>
        <w:rPr>
          <w:rFonts w:hint="eastAsia" w:ascii="宋体" w:hAnsi="宋体" w:eastAsia="宋体" w:cs="宋体"/>
          <w:color w:val="auto"/>
          <w:szCs w:val="21"/>
          <w:highlight w:val="none"/>
        </w:rPr>
        <w:t xml:space="preserve"> 发包人代表</w:t>
      </w:r>
    </w:p>
    <w:p w14:paraId="207E4166">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发包人代表：</w:t>
      </w:r>
    </w:p>
    <w:p w14:paraId="2078439F">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    名：</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2452CE74">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身份证号：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610D96BD">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    务：</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1A1F603D">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联系电话：</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27B7AC34">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电子信箱：</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50E47336">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通信地址：</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6021F27F">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发包人对发包人代表的授权范围如下：</w:t>
      </w:r>
      <w:r>
        <w:rPr>
          <w:rFonts w:hint="eastAsia" w:ascii="宋体" w:hAnsi="宋体" w:eastAsia="宋体" w:cs="宋体"/>
          <w:color w:val="auto"/>
          <w:szCs w:val="21"/>
          <w:highlight w:val="none"/>
          <w:u w:val="single"/>
        </w:rPr>
        <w:t>负责施工全过程的安全、进度、质量及现场费用控制管理、协调现场各种关系等。</w:t>
      </w:r>
    </w:p>
    <w:p w14:paraId="237D5D21">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rPr>
        <w:t xml:space="preserve"> 施工现场、施工条件和基础资料的提供</w:t>
      </w:r>
    </w:p>
    <w:p w14:paraId="46E3F4FA">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rPr>
        <w:t>.1 提供施工现场</w:t>
      </w:r>
    </w:p>
    <w:p w14:paraId="2F7F92F4">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关于发包人移交施工现场的期限要求：</w:t>
      </w:r>
      <w:r>
        <w:rPr>
          <w:rFonts w:hint="eastAsia" w:ascii="宋体" w:hAnsi="宋体" w:eastAsia="宋体" w:cs="宋体"/>
          <w:color w:val="auto"/>
          <w:szCs w:val="21"/>
          <w:highlight w:val="none"/>
          <w:u w:val="single"/>
        </w:rPr>
        <w:t xml:space="preserve">按通用条款执行 </w:t>
      </w:r>
      <w:r>
        <w:rPr>
          <w:rFonts w:hint="eastAsia" w:ascii="宋体" w:hAnsi="宋体" w:eastAsia="宋体" w:cs="宋体"/>
          <w:color w:val="auto"/>
          <w:szCs w:val="21"/>
          <w:highlight w:val="none"/>
        </w:rPr>
        <w:t>。</w:t>
      </w:r>
    </w:p>
    <w:p w14:paraId="2BB3A589">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rPr>
        <w:t>.2 提供施工条件</w:t>
      </w:r>
    </w:p>
    <w:p w14:paraId="1A5D5838">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关于发包人应负责提供施工所需要的条件，包括：</w:t>
      </w:r>
    </w:p>
    <w:p w14:paraId="76CD8FC2">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a</w:t>
      </w:r>
      <w:r>
        <w:rPr>
          <w:rFonts w:hint="eastAsia" w:ascii="宋体" w:hAnsi="宋体" w:cs="宋体"/>
          <w:color w:val="auto"/>
          <w:szCs w:val="21"/>
          <w:highlight w:val="none"/>
          <w:u w:val="single"/>
          <w:lang w:eastAsia="zh-CN"/>
        </w:rPr>
        <w:t>.</w:t>
      </w:r>
      <w:r>
        <w:rPr>
          <w:rFonts w:hint="eastAsia" w:ascii="宋体" w:hAnsi="宋体" w:eastAsia="宋体" w:cs="宋体"/>
          <w:color w:val="auto"/>
          <w:szCs w:val="21"/>
          <w:highlight w:val="none"/>
          <w:u w:val="single"/>
        </w:rPr>
        <w:t>工程开工前，发包人负责将水准点与</w:t>
      </w:r>
      <w:r>
        <w:rPr>
          <w:rFonts w:hint="eastAsia" w:ascii="宋体" w:hAnsi="宋体" w:cs="宋体"/>
          <w:color w:val="auto"/>
          <w:szCs w:val="21"/>
          <w:highlight w:val="none"/>
          <w:u w:val="single"/>
          <w:lang w:eastAsia="zh-CN"/>
        </w:rPr>
        <w:t>坐标</w:t>
      </w:r>
      <w:r>
        <w:rPr>
          <w:rFonts w:hint="eastAsia" w:ascii="宋体" w:hAnsi="宋体" w:eastAsia="宋体" w:cs="宋体"/>
          <w:color w:val="auto"/>
          <w:szCs w:val="21"/>
          <w:highlight w:val="none"/>
          <w:u w:val="single"/>
        </w:rPr>
        <w:t>控制点以书面形式交给承包人，并进行现场交验，承包人正式放线后，由发包人负责及时请城建管理部门进行验线。</w:t>
      </w:r>
    </w:p>
    <w:p w14:paraId="751F98A1">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b</w:t>
      </w:r>
      <w:r>
        <w:rPr>
          <w:rFonts w:hint="eastAsia" w:ascii="宋体" w:hAnsi="宋体" w:cs="宋体"/>
          <w:color w:val="auto"/>
          <w:szCs w:val="21"/>
          <w:highlight w:val="none"/>
          <w:u w:val="single"/>
          <w:lang w:eastAsia="zh-CN"/>
        </w:rPr>
        <w:t>.</w:t>
      </w:r>
      <w:r>
        <w:rPr>
          <w:rFonts w:hint="eastAsia" w:ascii="宋体" w:hAnsi="宋体" w:eastAsia="宋体" w:cs="宋体"/>
          <w:color w:val="auto"/>
          <w:szCs w:val="21"/>
          <w:highlight w:val="none"/>
          <w:u w:val="single"/>
        </w:rPr>
        <w:t>将施工所需的水电线路接至施工场地的时间、地点和供应要求：承包人在发包人现场指定地点，将水电引至施工现场，并配备校验合格的水电表，表后水电线路由承包人安装并向发包人交纳水电费，水电费交纳标准按规定执行，开工前由承包人同发包人水电主管部门另行签订水电供应协议。</w:t>
      </w:r>
    </w:p>
    <w:p w14:paraId="4C1DF351">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c</w:t>
      </w:r>
      <w:r>
        <w:rPr>
          <w:rFonts w:hint="eastAsia" w:ascii="宋体" w:hAnsi="宋体" w:cs="宋体"/>
          <w:color w:val="auto"/>
          <w:szCs w:val="21"/>
          <w:highlight w:val="none"/>
          <w:u w:val="single"/>
          <w:lang w:eastAsia="zh-CN"/>
        </w:rPr>
        <w:t>.</w:t>
      </w:r>
      <w:r>
        <w:rPr>
          <w:rFonts w:hint="eastAsia" w:ascii="宋体" w:hAnsi="宋体" w:eastAsia="宋体" w:cs="宋体"/>
          <w:color w:val="auto"/>
          <w:szCs w:val="21"/>
          <w:highlight w:val="none"/>
          <w:u w:val="single"/>
        </w:rPr>
        <w:t>通讯线路和设备由承包人自行解决并承担其费用。</w:t>
      </w:r>
    </w:p>
    <w:p w14:paraId="549792A3">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48" w:name="_Toc351203635"/>
      <w:r>
        <w:rPr>
          <w:rFonts w:hint="eastAsia" w:ascii="宋体" w:hAnsi="宋体" w:eastAsia="宋体" w:cs="宋体"/>
          <w:color w:val="auto"/>
          <w:highlight w:val="none"/>
        </w:rPr>
        <w:t>3</w:t>
      </w:r>
      <w:bookmarkStart w:id="49" w:name="_Toc297120458"/>
      <w:bookmarkStart w:id="50" w:name="_Toc296891198"/>
      <w:bookmarkStart w:id="51" w:name="_Toc296346659"/>
      <w:bookmarkStart w:id="52" w:name="_Toc296503158"/>
      <w:bookmarkStart w:id="53" w:name="_Toc296347157"/>
      <w:bookmarkStart w:id="54" w:name="_Toc292559868"/>
      <w:bookmarkStart w:id="55" w:name="_Toc296890986"/>
      <w:bookmarkStart w:id="56" w:name="_Toc296944497"/>
      <w:bookmarkStart w:id="57" w:name="_Toc297048344"/>
      <w:bookmarkStart w:id="58" w:name="_Toc292559363"/>
      <w:r>
        <w:rPr>
          <w:rFonts w:hint="eastAsia" w:ascii="宋体" w:hAnsi="宋体" w:eastAsia="宋体" w:cs="宋体"/>
          <w:color w:val="auto"/>
          <w:highlight w:val="none"/>
        </w:rPr>
        <w:t>. 承包人</w:t>
      </w:r>
      <w:bookmarkEnd w:id="48"/>
    </w:p>
    <w:bookmarkEnd w:id="49"/>
    <w:bookmarkEnd w:id="50"/>
    <w:bookmarkEnd w:id="51"/>
    <w:bookmarkEnd w:id="52"/>
    <w:bookmarkEnd w:id="53"/>
    <w:bookmarkEnd w:id="54"/>
    <w:bookmarkEnd w:id="55"/>
    <w:bookmarkEnd w:id="56"/>
    <w:bookmarkEnd w:id="57"/>
    <w:bookmarkEnd w:id="58"/>
    <w:p w14:paraId="0D62E5ED">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3.1 承包人的一般义务</w:t>
      </w:r>
    </w:p>
    <w:p w14:paraId="2799B7C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w:t>
      </w:r>
      <w:r>
        <w:rPr>
          <w:rFonts w:hint="eastAsia" w:ascii="宋体" w:hAnsi="宋体" w:cs="宋体"/>
          <w:color w:val="auto"/>
          <w:kern w:val="0"/>
          <w:szCs w:val="21"/>
          <w:highlight w:val="none"/>
          <w:lang w:val="en-US" w:eastAsia="zh-CN"/>
        </w:rPr>
        <w:t>1</w:t>
      </w:r>
      <w:r>
        <w:rPr>
          <w:rFonts w:hint="eastAsia" w:ascii="宋体" w:hAnsi="宋体" w:eastAsia="宋体" w:cs="宋体"/>
          <w:color w:val="auto"/>
          <w:kern w:val="0"/>
          <w:szCs w:val="21"/>
          <w:highlight w:val="none"/>
        </w:rPr>
        <w:t>）</w:t>
      </w:r>
      <w:r>
        <w:rPr>
          <w:rFonts w:hint="eastAsia" w:ascii="宋体" w:hAnsi="宋体" w:eastAsia="宋体" w:cs="宋体"/>
          <w:color w:val="auto"/>
          <w:szCs w:val="21"/>
          <w:highlight w:val="none"/>
        </w:rPr>
        <w:t>承包人提交的竣工资料的内容：</w:t>
      </w:r>
      <w:r>
        <w:rPr>
          <w:rFonts w:hint="eastAsia" w:ascii="宋体" w:hAnsi="宋体" w:eastAsia="宋体" w:cs="宋体"/>
          <w:color w:val="auto"/>
          <w:szCs w:val="21"/>
          <w:highlight w:val="none"/>
          <w:u w:val="single"/>
        </w:rPr>
        <w:t>竣工验收后一个月内，提交竣工图及完整资料文件。</w:t>
      </w:r>
    </w:p>
    <w:p w14:paraId="3F1E9766">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承包人需要提交的竣工资料套数：</w:t>
      </w:r>
      <w:r>
        <w:rPr>
          <w:rFonts w:hint="eastAsia" w:ascii="宋体" w:hAnsi="宋体" w:eastAsia="宋体" w:cs="宋体"/>
          <w:color w:val="auto"/>
          <w:szCs w:val="21"/>
          <w:highlight w:val="none"/>
          <w:u w:val="single"/>
        </w:rPr>
        <w:t xml:space="preserve">      不少于4套     </w:t>
      </w:r>
      <w:r>
        <w:rPr>
          <w:rFonts w:hint="eastAsia" w:ascii="宋体" w:hAnsi="宋体" w:eastAsia="宋体" w:cs="宋体"/>
          <w:color w:val="auto"/>
          <w:szCs w:val="21"/>
          <w:highlight w:val="none"/>
        </w:rPr>
        <w:t>。</w:t>
      </w:r>
    </w:p>
    <w:p w14:paraId="7BCE23FF">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承包人提交的竣工资料的费用承担：</w:t>
      </w:r>
      <w:r>
        <w:rPr>
          <w:rFonts w:hint="eastAsia" w:ascii="宋体" w:hAnsi="宋体" w:eastAsia="宋体" w:cs="宋体"/>
          <w:color w:val="auto"/>
          <w:szCs w:val="21"/>
          <w:highlight w:val="none"/>
          <w:u w:val="single"/>
        </w:rPr>
        <w:t xml:space="preserve">    承包人承担    </w:t>
      </w:r>
      <w:r>
        <w:rPr>
          <w:rFonts w:hint="eastAsia" w:ascii="宋体" w:hAnsi="宋体" w:eastAsia="宋体" w:cs="宋体"/>
          <w:color w:val="auto"/>
          <w:szCs w:val="21"/>
          <w:highlight w:val="none"/>
        </w:rPr>
        <w:t>。</w:t>
      </w:r>
    </w:p>
    <w:p w14:paraId="45635832">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承包人提交的竣工资料移交时间：</w:t>
      </w:r>
      <w:r>
        <w:rPr>
          <w:rFonts w:hint="eastAsia" w:ascii="宋体" w:hAnsi="宋体" w:eastAsia="宋体" w:cs="宋体"/>
          <w:color w:val="auto"/>
          <w:szCs w:val="21"/>
          <w:highlight w:val="none"/>
          <w:u w:val="single"/>
        </w:rPr>
        <w:t xml:space="preserve">   竣工验收后一个月内 </w:t>
      </w:r>
      <w:r>
        <w:rPr>
          <w:rFonts w:hint="eastAsia" w:ascii="宋体" w:hAnsi="宋体" w:eastAsia="宋体" w:cs="宋体"/>
          <w:color w:val="auto"/>
          <w:szCs w:val="21"/>
          <w:highlight w:val="none"/>
        </w:rPr>
        <w:t>。</w:t>
      </w:r>
    </w:p>
    <w:p w14:paraId="7135041F">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承包人提交的竣工资料形式要求：</w:t>
      </w:r>
      <w:r>
        <w:rPr>
          <w:rFonts w:hint="eastAsia" w:ascii="宋体" w:hAnsi="宋体" w:eastAsia="宋体" w:cs="宋体"/>
          <w:color w:val="auto"/>
          <w:szCs w:val="21"/>
          <w:highlight w:val="none"/>
          <w:u w:val="single"/>
        </w:rPr>
        <w:t xml:space="preserve">   纸质文件及电子文档  </w:t>
      </w:r>
      <w:r>
        <w:rPr>
          <w:rFonts w:hint="eastAsia" w:ascii="宋体" w:hAnsi="宋体" w:eastAsia="宋体" w:cs="宋体"/>
          <w:color w:val="auto"/>
          <w:szCs w:val="21"/>
          <w:highlight w:val="none"/>
        </w:rPr>
        <w:t>。</w:t>
      </w:r>
    </w:p>
    <w:p w14:paraId="1D812826">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cs="宋体"/>
          <w:color w:val="auto"/>
          <w:kern w:val="0"/>
          <w:szCs w:val="21"/>
          <w:highlight w:val="none"/>
          <w:lang w:val="en-US" w:eastAsia="zh-CN"/>
        </w:rPr>
        <w:t>2</w:t>
      </w:r>
      <w:r>
        <w:rPr>
          <w:rFonts w:hint="eastAsia" w:ascii="宋体" w:hAnsi="宋体" w:eastAsia="宋体" w:cs="宋体"/>
          <w:color w:val="auto"/>
          <w:kern w:val="0"/>
          <w:szCs w:val="21"/>
          <w:highlight w:val="none"/>
        </w:rPr>
        <w:t>）承包人应履行的其他义务：</w:t>
      </w:r>
    </w:p>
    <w:p w14:paraId="54F70179">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a</w:t>
      </w:r>
      <w:r>
        <w:rPr>
          <w:rFonts w:hint="eastAsia" w:ascii="宋体" w:hAnsi="宋体" w:cs="宋体"/>
          <w:color w:val="auto"/>
          <w:szCs w:val="21"/>
          <w:highlight w:val="none"/>
          <w:lang w:eastAsia="zh-CN"/>
        </w:rPr>
        <w:t>.</w:t>
      </w:r>
      <w:r>
        <w:rPr>
          <w:rFonts w:hint="eastAsia" w:ascii="宋体" w:hAnsi="宋体" w:eastAsia="宋体" w:cs="宋体"/>
          <w:color w:val="auto"/>
          <w:szCs w:val="21"/>
          <w:highlight w:val="none"/>
        </w:rPr>
        <w:t>承担施工安全保卫工作及非夜间施工照明的责任和要求：</w:t>
      </w:r>
      <w:r>
        <w:rPr>
          <w:rFonts w:hint="eastAsia" w:ascii="宋体" w:hAnsi="宋体" w:eastAsia="宋体" w:cs="宋体"/>
          <w:color w:val="auto"/>
          <w:szCs w:val="21"/>
          <w:highlight w:val="none"/>
          <w:u w:val="single"/>
        </w:rPr>
        <w:t>根据工程需要，提供和维修非夜间施工使用的照明、</w:t>
      </w:r>
      <w:r>
        <w:rPr>
          <w:rFonts w:hint="eastAsia" w:ascii="宋体" w:hAnsi="宋体" w:cs="宋体"/>
          <w:color w:val="auto"/>
          <w:szCs w:val="21"/>
          <w:highlight w:val="none"/>
          <w:u w:val="single"/>
          <w:lang w:eastAsia="zh-CN"/>
        </w:rPr>
        <w:t>围栏</w:t>
      </w:r>
      <w:r>
        <w:rPr>
          <w:rFonts w:hint="eastAsia" w:ascii="宋体" w:hAnsi="宋体" w:eastAsia="宋体" w:cs="宋体"/>
          <w:color w:val="auto"/>
          <w:szCs w:val="21"/>
          <w:highlight w:val="none"/>
          <w:u w:val="single"/>
        </w:rPr>
        <w:t xml:space="preserve">设计；负责施工现场安全保护。  </w:t>
      </w:r>
    </w:p>
    <w:p w14:paraId="4E7DA102">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b</w:t>
      </w:r>
      <w:r>
        <w:rPr>
          <w:rFonts w:hint="eastAsia" w:ascii="宋体" w:hAnsi="宋体" w:cs="宋体"/>
          <w:color w:val="auto"/>
          <w:szCs w:val="21"/>
          <w:highlight w:val="none"/>
          <w:lang w:eastAsia="zh-CN"/>
        </w:rPr>
        <w:t>.</w:t>
      </w:r>
      <w:r>
        <w:rPr>
          <w:rFonts w:hint="eastAsia" w:ascii="宋体" w:hAnsi="宋体" w:eastAsia="宋体" w:cs="宋体"/>
          <w:color w:val="auto"/>
          <w:szCs w:val="21"/>
          <w:highlight w:val="none"/>
        </w:rPr>
        <w:t>需承包人办理的有关施工场地交通、环卫和施工噪音管理等手续：</w:t>
      </w:r>
      <w:r>
        <w:rPr>
          <w:rFonts w:hint="eastAsia" w:ascii="宋体" w:hAnsi="宋体" w:eastAsia="宋体" w:cs="宋体"/>
          <w:color w:val="auto"/>
          <w:szCs w:val="21"/>
          <w:highlight w:val="none"/>
          <w:u w:val="single"/>
        </w:rPr>
        <w:t xml:space="preserve"> 施工场地交通、道路硬化、环卫和施工噪音管理在开工前完成。 </w:t>
      </w:r>
    </w:p>
    <w:p w14:paraId="10B6BD50">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c</w:t>
      </w:r>
      <w:r>
        <w:rPr>
          <w:rFonts w:hint="eastAsia" w:ascii="宋体" w:hAnsi="宋体" w:cs="宋体"/>
          <w:color w:val="auto"/>
          <w:szCs w:val="21"/>
          <w:highlight w:val="none"/>
          <w:lang w:eastAsia="zh-CN"/>
        </w:rPr>
        <w:t>.</w:t>
      </w:r>
      <w:r>
        <w:rPr>
          <w:rFonts w:hint="eastAsia" w:ascii="宋体" w:hAnsi="宋体" w:eastAsia="宋体" w:cs="宋体"/>
          <w:color w:val="auto"/>
          <w:szCs w:val="21"/>
          <w:highlight w:val="none"/>
        </w:rPr>
        <w:t>已完工程成品保护的特殊要求及费用承担：</w:t>
      </w:r>
      <w:r>
        <w:rPr>
          <w:rFonts w:hint="eastAsia" w:ascii="宋体" w:hAnsi="宋体" w:eastAsia="宋体" w:cs="宋体"/>
          <w:color w:val="auto"/>
          <w:szCs w:val="21"/>
          <w:highlight w:val="none"/>
          <w:u w:val="single"/>
        </w:rPr>
        <w:t xml:space="preserve">已完成工程未正式向发包人移交之前，承包人应当按照专用条款约定负责对已完工程的保护工作（包括发包人对工程某些特殊部位和部分设施、设备保护提出的特殊要求），费用由承包人承担。在此期间发生的损坏由承包人自费负责予以修复。 </w:t>
      </w:r>
    </w:p>
    <w:p w14:paraId="312EBE87">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d</w:t>
      </w:r>
      <w:r>
        <w:rPr>
          <w:rFonts w:hint="eastAsia" w:ascii="宋体" w:hAnsi="宋体" w:cs="宋体"/>
          <w:color w:val="auto"/>
          <w:szCs w:val="21"/>
          <w:highlight w:val="none"/>
          <w:lang w:eastAsia="zh-CN"/>
        </w:rPr>
        <w:t>.</w:t>
      </w:r>
      <w:r>
        <w:rPr>
          <w:rFonts w:hint="eastAsia" w:ascii="宋体" w:hAnsi="宋体" w:eastAsia="宋体" w:cs="宋体"/>
          <w:color w:val="auto"/>
          <w:szCs w:val="21"/>
          <w:highlight w:val="none"/>
        </w:rPr>
        <w:t>施工场地周围以下管线和邻近建筑物、构筑物（含文物保护建筑）、古树名木的保护要求及费用承担：</w:t>
      </w:r>
      <w:r>
        <w:rPr>
          <w:rFonts w:hint="eastAsia" w:ascii="宋体" w:hAnsi="宋体" w:eastAsia="宋体" w:cs="宋体"/>
          <w:color w:val="auto"/>
          <w:szCs w:val="21"/>
          <w:highlight w:val="none"/>
          <w:u w:val="single"/>
        </w:rPr>
        <w:t>工程竣工移交前由承包人负责。由于施工方法不当造成损失、损坏发生的费用由承包方承担。</w:t>
      </w:r>
    </w:p>
    <w:p w14:paraId="3A8905B9">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e、施工场地清洁卫生的要求：</w:t>
      </w:r>
      <w:r>
        <w:rPr>
          <w:rFonts w:hint="eastAsia" w:ascii="宋体" w:hAnsi="宋体" w:eastAsia="宋体" w:cs="宋体"/>
          <w:color w:val="auto"/>
          <w:szCs w:val="21"/>
          <w:highlight w:val="none"/>
          <w:u w:val="single"/>
        </w:rPr>
        <w:t>参照省、市级文明工地要求并符合创卫标准，做到工完场清、构件、材料、设施分类堆放，做好标志、道路清洁、给排水畅通。</w:t>
      </w:r>
    </w:p>
    <w:p w14:paraId="7883A71A">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f</w:t>
      </w:r>
      <w:r>
        <w:rPr>
          <w:rFonts w:hint="eastAsia" w:ascii="宋体" w:hAnsi="宋体" w:cs="宋体"/>
          <w:color w:val="auto"/>
          <w:szCs w:val="21"/>
          <w:highlight w:val="none"/>
          <w:lang w:eastAsia="zh-CN"/>
        </w:rPr>
        <w:t>.</w:t>
      </w:r>
      <w:r>
        <w:rPr>
          <w:rFonts w:hint="eastAsia" w:ascii="宋体" w:hAnsi="宋体" w:eastAsia="宋体" w:cs="宋体"/>
          <w:color w:val="auto"/>
          <w:szCs w:val="21"/>
          <w:highlight w:val="none"/>
        </w:rPr>
        <w:t>双方约定承包人应做的其他工作：</w:t>
      </w:r>
      <w:r>
        <w:rPr>
          <w:rFonts w:hint="eastAsia" w:ascii="宋体" w:hAnsi="宋体" w:eastAsia="宋体" w:cs="宋体"/>
          <w:color w:val="auto"/>
          <w:szCs w:val="21"/>
          <w:highlight w:val="none"/>
          <w:u w:val="single"/>
        </w:rPr>
        <w:t>主动与发包人配合共同办理施工许可证等有关手续的工作。按时足额支付农民工工资。</w:t>
      </w:r>
    </w:p>
    <w:p w14:paraId="70011D9C">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3.2 项目经理</w:t>
      </w:r>
    </w:p>
    <w:p w14:paraId="6E9105CC">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 xml:space="preserve">3.2.1 </w:t>
      </w:r>
      <w:r>
        <w:rPr>
          <w:rFonts w:hint="eastAsia" w:ascii="宋体" w:hAnsi="宋体" w:eastAsia="宋体" w:cs="宋体"/>
          <w:color w:val="auto"/>
          <w:szCs w:val="21"/>
          <w:highlight w:val="none"/>
        </w:rPr>
        <w:t>项目经理：</w:t>
      </w:r>
    </w:p>
    <w:p w14:paraId="17105B79">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    名：</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6D4B071B">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身份证号：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42345610">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建造师执业资格等级：</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089D1F8B">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建造师注册证书号：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3CC2BD52">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建造师执业印章号：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07670C8E">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安全生产考核合格证书号：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406B5227">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联系电话：</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3EF23A12">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电子信箱：</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0D53F87B">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通信地址：</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1F4BC09A">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承包人对项目经理的授权范围如下：</w:t>
      </w:r>
      <w:r>
        <w:rPr>
          <w:rFonts w:hint="eastAsia" w:ascii="宋体" w:hAnsi="宋体" w:eastAsia="宋体" w:cs="宋体"/>
          <w:color w:val="auto"/>
          <w:szCs w:val="21"/>
          <w:highlight w:val="none"/>
          <w:u w:val="single"/>
        </w:rPr>
        <w:t xml:space="preserve"> 施工现场的进度、安全、质量、费用等项目管理工作</w:t>
      </w:r>
      <w:r>
        <w:rPr>
          <w:rFonts w:hint="eastAsia" w:ascii="宋体" w:hAnsi="宋体" w:eastAsia="宋体" w:cs="宋体"/>
          <w:color w:val="auto"/>
          <w:szCs w:val="21"/>
          <w:highlight w:val="none"/>
        </w:rPr>
        <w:t>。</w:t>
      </w:r>
    </w:p>
    <w:p w14:paraId="67C9B092">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rPr>
        <w:t>关于项目经理每月在施工现场的时间要求：</w:t>
      </w:r>
      <w:r>
        <w:rPr>
          <w:rFonts w:hint="eastAsia" w:ascii="宋体" w:hAnsi="宋体" w:eastAsia="宋体" w:cs="宋体"/>
          <w:color w:val="auto"/>
          <w:szCs w:val="21"/>
          <w:highlight w:val="none"/>
          <w:u w:val="single"/>
        </w:rPr>
        <w:t>项目经理必须坚守工地，每周在现场工作日不少于5天，每少一天罚款500元，外出连续等于或超过三天以上时，必须事先取得发包人的许可。</w:t>
      </w:r>
    </w:p>
    <w:p w14:paraId="37EF402F">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承包人未提交劳动合同，以及没有为项目经理缴纳社会保险证明的违约责任：</w:t>
      </w:r>
      <w:r>
        <w:rPr>
          <w:rFonts w:hint="eastAsia" w:ascii="宋体" w:hAnsi="宋体" w:eastAsia="宋体" w:cs="宋体"/>
          <w:color w:val="auto"/>
          <w:szCs w:val="21"/>
          <w:highlight w:val="none"/>
          <w:u w:val="single"/>
        </w:rPr>
        <w:t>由承包人自行承担。</w:t>
      </w:r>
    </w:p>
    <w:p w14:paraId="7E198643">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rPr>
        <w:t>项目经理未经批准，擅自离开施工现场的违约责任：</w:t>
      </w:r>
      <w:r>
        <w:rPr>
          <w:rFonts w:hint="eastAsia" w:ascii="宋体" w:hAnsi="宋体" w:eastAsia="宋体" w:cs="宋体"/>
          <w:color w:val="auto"/>
          <w:szCs w:val="21"/>
          <w:highlight w:val="none"/>
          <w:u w:val="single"/>
        </w:rPr>
        <w:t>发包人有权按照500元/天进行处罚。</w:t>
      </w:r>
    </w:p>
    <w:p w14:paraId="37236688">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3.2.</w:t>
      </w: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rPr>
        <w:t>承包人擅自更换项目经理的违约责任：</w:t>
      </w:r>
      <w:r>
        <w:rPr>
          <w:rFonts w:hint="eastAsia" w:ascii="宋体" w:hAnsi="宋体" w:eastAsia="宋体" w:cs="宋体"/>
          <w:color w:val="auto"/>
          <w:szCs w:val="21"/>
          <w:highlight w:val="none"/>
          <w:u w:val="single"/>
        </w:rPr>
        <w:t>视为承包人违约，发包人有权取消合同</w:t>
      </w:r>
      <w:r>
        <w:rPr>
          <w:rFonts w:hint="eastAsia" w:ascii="宋体" w:hAnsi="宋体" w:eastAsia="宋体" w:cs="宋体"/>
          <w:color w:val="auto"/>
          <w:szCs w:val="21"/>
          <w:highlight w:val="none"/>
        </w:rPr>
        <w:t>。</w:t>
      </w:r>
    </w:p>
    <w:p w14:paraId="07675813">
      <w:pPr>
        <w:keepNext w:val="0"/>
        <w:keepLines w:val="0"/>
        <w:pageBreakBefore w:val="0"/>
        <w:widowControl w:val="0"/>
        <w:wordWrap/>
        <w:overflowPunct/>
        <w:topLinePunct w:val="0"/>
        <w:bidi w:val="0"/>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3.2.</w:t>
      </w:r>
      <w:r>
        <w:rPr>
          <w:rFonts w:hint="eastAsia" w:ascii="宋体" w:hAnsi="宋体" w:cs="宋体"/>
          <w:color w:val="auto"/>
          <w:szCs w:val="21"/>
          <w:highlight w:val="none"/>
          <w:lang w:val="en-US" w:eastAsia="zh-CN"/>
        </w:rPr>
        <w:t>3</w:t>
      </w:r>
      <w:r>
        <w:rPr>
          <w:rFonts w:hint="eastAsia" w:ascii="宋体" w:hAnsi="宋体" w:eastAsia="宋体" w:cs="宋体"/>
          <w:color w:val="auto"/>
          <w:szCs w:val="21"/>
          <w:highlight w:val="none"/>
        </w:rPr>
        <w:t xml:space="preserve"> 承包人无正当理由拒绝更换项目经理的违约责任：</w:t>
      </w:r>
      <w:r>
        <w:rPr>
          <w:rFonts w:hint="eastAsia" w:ascii="宋体" w:hAnsi="宋体" w:eastAsia="宋体" w:cs="宋体"/>
          <w:color w:val="auto"/>
          <w:szCs w:val="21"/>
          <w:highlight w:val="none"/>
          <w:u w:val="single"/>
        </w:rPr>
        <w:t>视为承包人违约，发包人有权取消合同</w:t>
      </w:r>
      <w:r>
        <w:rPr>
          <w:rFonts w:hint="eastAsia" w:ascii="宋体" w:hAnsi="宋体" w:eastAsia="宋体" w:cs="宋体"/>
          <w:color w:val="auto"/>
          <w:szCs w:val="21"/>
          <w:highlight w:val="none"/>
        </w:rPr>
        <w:t>。</w:t>
      </w:r>
    </w:p>
    <w:p w14:paraId="2333E49C">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3.3 承包人人员</w:t>
      </w:r>
    </w:p>
    <w:p w14:paraId="1876E251">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3.3.1 承包人提交项目管理机构及施工现场管理人员安排报告的期限：</w:t>
      </w:r>
      <w:r>
        <w:rPr>
          <w:rFonts w:hint="eastAsia" w:ascii="宋体" w:hAnsi="宋体" w:eastAsia="宋体" w:cs="宋体"/>
          <w:color w:val="auto"/>
          <w:szCs w:val="21"/>
          <w:highlight w:val="none"/>
          <w:u w:val="single"/>
        </w:rPr>
        <w:t>合同签订后7日内</w:t>
      </w:r>
      <w:r>
        <w:rPr>
          <w:rFonts w:hint="eastAsia" w:ascii="宋体" w:hAnsi="宋体" w:eastAsia="宋体" w:cs="宋体"/>
          <w:color w:val="auto"/>
          <w:szCs w:val="21"/>
          <w:highlight w:val="none"/>
        </w:rPr>
        <w:t>。</w:t>
      </w:r>
    </w:p>
    <w:p w14:paraId="579C58B7">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3.3.</w:t>
      </w: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rPr>
        <w:t xml:space="preserve"> 承包人无正当理由拒绝撤换主要施工管理人员的违约责任：</w:t>
      </w:r>
      <w:r>
        <w:rPr>
          <w:rFonts w:hint="eastAsia" w:ascii="宋体" w:hAnsi="宋体" w:eastAsia="宋体" w:cs="宋体"/>
          <w:color w:val="auto"/>
          <w:szCs w:val="21"/>
          <w:highlight w:val="none"/>
          <w:u w:val="single"/>
        </w:rPr>
        <w:t>视为承包人违约，发包人有权解除合同</w:t>
      </w:r>
      <w:r>
        <w:rPr>
          <w:rFonts w:hint="eastAsia" w:ascii="宋体" w:hAnsi="宋体" w:eastAsia="宋体" w:cs="宋体"/>
          <w:color w:val="auto"/>
          <w:szCs w:val="21"/>
          <w:highlight w:val="none"/>
        </w:rPr>
        <w:t>。</w:t>
      </w:r>
    </w:p>
    <w:p w14:paraId="2EB59B34">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3.3.</w:t>
      </w:r>
      <w:r>
        <w:rPr>
          <w:rFonts w:hint="eastAsia" w:ascii="宋体" w:hAnsi="宋体" w:cs="宋体"/>
          <w:color w:val="auto"/>
          <w:szCs w:val="21"/>
          <w:highlight w:val="none"/>
          <w:lang w:val="en-US" w:eastAsia="zh-CN"/>
        </w:rPr>
        <w:t>3</w:t>
      </w:r>
      <w:r>
        <w:rPr>
          <w:rFonts w:hint="eastAsia" w:ascii="宋体" w:hAnsi="宋体" w:eastAsia="宋体" w:cs="宋体"/>
          <w:color w:val="auto"/>
          <w:szCs w:val="21"/>
          <w:highlight w:val="none"/>
        </w:rPr>
        <w:t xml:space="preserve"> 承包人主要施工管理人员离开施工现场的批准要求：</w:t>
      </w:r>
      <w:r>
        <w:rPr>
          <w:rFonts w:hint="eastAsia" w:ascii="宋体" w:hAnsi="宋体" w:eastAsia="宋体" w:cs="宋体"/>
          <w:color w:val="auto"/>
          <w:szCs w:val="21"/>
          <w:highlight w:val="none"/>
          <w:u w:val="single"/>
        </w:rPr>
        <w:t>必须事先取得发包人的许可</w:t>
      </w:r>
      <w:r>
        <w:rPr>
          <w:rFonts w:hint="eastAsia" w:ascii="宋体" w:hAnsi="宋体" w:eastAsia="宋体" w:cs="宋体"/>
          <w:color w:val="auto"/>
          <w:szCs w:val="21"/>
          <w:highlight w:val="none"/>
        </w:rPr>
        <w:t>。</w:t>
      </w:r>
    </w:p>
    <w:p w14:paraId="623CFEFF">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3.3.</w:t>
      </w:r>
      <w:r>
        <w:rPr>
          <w:rFonts w:hint="eastAsia" w:ascii="宋体" w:hAnsi="宋体" w:cs="宋体"/>
          <w:color w:val="auto"/>
          <w:szCs w:val="21"/>
          <w:highlight w:val="none"/>
          <w:lang w:val="en-US" w:eastAsia="zh-CN"/>
        </w:rPr>
        <w:t>4</w:t>
      </w:r>
      <w:r>
        <w:rPr>
          <w:rFonts w:hint="eastAsia" w:ascii="宋体" w:hAnsi="宋体" w:eastAsia="宋体" w:cs="宋体"/>
          <w:color w:val="auto"/>
          <w:szCs w:val="21"/>
          <w:highlight w:val="none"/>
        </w:rPr>
        <w:t>承包人擅自更换主要施工管理人员的违约责任：</w:t>
      </w:r>
      <w:r>
        <w:rPr>
          <w:rFonts w:hint="eastAsia" w:ascii="宋体" w:hAnsi="宋体" w:eastAsia="宋体" w:cs="宋体"/>
          <w:color w:val="auto"/>
          <w:szCs w:val="21"/>
          <w:highlight w:val="none"/>
          <w:u w:val="single"/>
        </w:rPr>
        <w:t>视为承包人违约，发包人有权根据情况扣除承包人5000元-10000元/人违约金</w:t>
      </w:r>
      <w:r>
        <w:rPr>
          <w:rFonts w:hint="eastAsia" w:ascii="宋体" w:hAnsi="宋体" w:eastAsia="宋体" w:cs="宋体"/>
          <w:color w:val="auto"/>
          <w:szCs w:val="21"/>
          <w:highlight w:val="none"/>
        </w:rPr>
        <w:t>。</w:t>
      </w:r>
    </w:p>
    <w:p w14:paraId="55EFC9A0">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承包人主要施工管理人员擅自离开施工现场的违约责任：</w:t>
      </w:r>
      <w:r>
        <w:rPr>
          <w:rFonts w:hint="eastAsia" w:ascii="宋体" w:hAnsi="宋体" w:eastAsia="宋体" w:cs="宋体"/>
          <w:color w:val="auto"/>
          <w:szCs w:val="21"/>
          <w:highlight w:val="none"/>
          <w:u w:val="single"/>
        </w:rPr>
        <w:t xml:space="preserve">发包人有权按照500元/人/天进行处罚  </w:t>
      </w:r>
      <w:r>
        <w:rPr>
          <w:rFonts w:hint="eastAsia" w:ascii="宋体" w:hAnsi="宋体" w:eastAsia="宋体" w:cs="宋体"/>
          <w:color w:val="auto"/>
          <w:szCs w:val="21"/>
          <w:highlight w:val="none"/>
        </w:rPr>
        <w:t>。</w:t>
      </w:r>
    </w:p>
    <w:p w14:paraId="5A754453">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bookmarkStart w:id="59" w:name="_Toc296503159"/>
      <w:bookmarkStart w:id="60" w:name="_Toc304295523"/>
      <w:bookmarkStart w:id="61" w:name="_Toc296347158"/>
      <w:bookmarkStart w:id="62" w:name="_Toc296890987"/>
      <w:bookmarkStart w:id="63" w:name="_Toc292559869"/>
      <w:bookmarkStart w:id="64" w:name="_Toc296944498"/>
      <w:bookmarkStart w:id="65" w:name="_Toc292559364"/>
      <w:bookmarkStart w:id="66" w:name="_Toc296891199"/>
      <w:bookmarkStart w:id="67" w:name="_Toc296346660"/>
      <w:bookmarkStart w:id="68" w:name="_Toc312677988"/>
      <w:bookmarkStart w:id="69" w:name="_Toc297216151"/>
      <w:bookmarkStart w:id="70" w:name="_Toc303539102"/>
      <w:bookmarkStart w:id="71" w:name="_Toc300934945"/>
      <w:bookmarkStart w:id="72" w:name="_Toc297120459"/>
      <w:bookmarkStart w:id="73" w:name="_Toc297048345"/>
      <w:bookmarkStart w:id="74" w:name="_Toc297123492"/>
      <w:r>
        <w:rPr>
          <w:rFonts w:hint="eastAsia" w:ascii="宋体" w:hAnsi="宋体" w:eastAsia="宋体" w:cs="宋体"/>
          <w:color w:val="auto"/>
          <w:szCs w:val="21"/>
          <w:highlight w:val="none"/>
        </w:rPr>
        <w:t>.5 分包</w:t>
      </w:r>
    </w:p>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14:paraId="673CFDDA">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bookmarkStart w:id="75" w:name="_Toc296503160"/>
      <w:bookmarkStart w:id="76" w:name="_Toc297123493"/>
      <w:bookmarkStart w:id="77" w:name="_Toc300934946"/>
      <w:bookmarkStart w:id="78" w:name="_Toc296346661"/>
      <w:bookmarkStart w:id="79" w:name="_Toc303539103"/>
      <w:bookmarkStart w:id="80" w:name="_Toc296347159"/>
      <w:bookmarkStart w:id="81" w:name="_Toc318581158"/>
      <w:bookmarkStart w:id="82" w:name="_Toc296944499"/>
      <w:bookmarkStart w:id="83" w:name="_Toc296891200"/>
      <w:bookmarkStart w:id="84" w:name="_Toc292559365"/>
      <w:bookmarkStart w:id="85" w:name="_Toc292559870"/>
      <w:bookmarkStart w:id="86" w:name="_Toc297216152"/>
      <w:bookmarkStart w:id="87" w:name="_Toc312677989"/>
      <w:bookmarkStart w:id="88" w:name="_Toc297120460"/>
      <w:bookmarkStart w:id="89" w:name="_Toc304295524"/>
      <w:bookmarkStart w:id="90" w:name="_Toc296890988"/>
      <w:bookmarkStart w:id="91" w:name="_Toc297048346"/>
      <w:r>
        <w:rPr>
          <w:rFonts w:hint="eastAsia" w:ascii="宋体" w:hAnsi="宋体" w:eastAsia="宋体" w:cs="宋体"/>
          <w:color w:val="auto"/>
          <w:szCs w:val="21"/>
          <w:highlight w:val="none"/>
        </w:rPr>
        <w:t>.5.1 分包的一般约定</w:t>
      </w:r>
    </w:p>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14:paraId="5F57BC4D">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u w:val="single"/>
        </w:rPr>
        <w:t>承包人不得将其承包的全部工程转包给第三人，或将其承包的全部工程肢解后以分包的名义转包给第三人</w:t>
      </w:r>
      <w:r>
        <w:rPr>
          <w:rFonts w:hint="eastAsia" w:ascii="宋体" w:hAnsi="宋体" w:eastAsia="宋体" w:cs="宋体"/>
          <w:color w:val="auto"/>
          <w:szCs w:val="21"/>
          <w:highlight w:val="none"/>
        </w:rPr>
        <w:t>。</w:t>
      </w:r>
      <w:bookmarkStart w:id="92" w:name="_Toc300934947"/>
      <w:bookmarkStart w:id="93" w:name="_Toc296347160"/>
      <w:bookmarkStart w:id="94" w:name="_Toc303539104"/>
      <w:bookmarkStart w:id="95" w:name="_Toc296890989"/>
      <w:bookmarkStart w:id="96" w:name="_Toc297216153"/>
      <w:bookmarkStart w:id="97" w:name="_Toc296346662"/>
      <w:bookmarkStart w:id="98" w:name="_Toc297123494"/>
      <w:bookmarkStart w:id="99" w:name="_Toc296944500"/>
      <w:bookmarkStart w:id="100" w:name="_Toc296891201"/>
      <w:bookmarkStart w:id="101" w:name="_Toc304295525"/>
      <w:bookmarkStart w:id="102" w:name="_Toc297120461"/>
      <w:bookmarkStart w:id="103" w:name="_Toc297048347"/>
      <w:bookmarkStart w:id="104" w:name="_Toc296503161"/>
    </w:p>
    <w:bookmarkEnd w:id="92"/>
    <w:bookmarkEnd w:id="93"/>
    <w:bookmarkEnd w:id="94"/>
    <w:bookmarkEnd w:id="95"/>
    <w:bookmarkEnd w:id="96"/>
    <w:bookmarkEnd w:id="97"/>
    <w:bookmarkEnd w:id="98"/>
    <w:bookmarkEnd w:id="99"/>
    <w:bookmarkEnd w:id="100"/>
    <w:bookmarkEnd w:id="101"/>
    <w:bookmarkEnd w:id="102"/>
    <w:bookmarkEnd w:id="103"/>
    <w:bookmarkEnd w:id="104"/>
    <w:p w14:paraId="6BBB0B81">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3.6 工程照管与成品、半成品保护</w:t>
      </w:r>
    </w:p>
    <w:p w14:paraId="26A8A8A0">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承包人负责照管工程及工程相关的材料、工程设备的起始时间：</w:t>
      </w:r>
      <w:r>
        <w:rPr>
          <w:rFonts w:hint="eastAsia" w:ascii="宋体" w:hAnsi="宋体" w:eastAsia="宋体" w:cs="宋体"/>
          <w:color w:val="auto"/>
          <w:kern w:val="0"/>
          <w:szCs w:val="21"/>
          <w:highlight w:val="none"/>
          <w:u w:val="single"/>
        </w:rPr>
        <w:t>项目正式开工至项目移交竣工验收并交付使用</w:t>
      </w:r>
      <w:r>
        <w:rPr>
          <w:rFonts w:hint="eastAsia" w:ascii="宋体" w:hAnsi="宋体" w:eastAsia="宋体" w:cs="宋体"/>
          <w:color w:val="auto"/>
          <w:kern w:val="0"/>
          <w:szCs w:val="21"/>
          <w:highlight w:val="none"/>
        </w:rPr>
        <w:t>。</w:t>
      </w:r>
    </w:p>
    <w:p w14:paraId="24AD4597">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105" w:name="_Toc267251418"/>
      <w:bookmarkStart w:id="106" w:name="_Toc351203637"/>
      <w:r>
        <w:rPr>
          <w:rFonts w:hint="eastAsia" w:ascii="宋体" w:hAnsi="宋体" w:eastAsia="宋体" w:cs="宋体"/>
          <w:color w:val="auto"/>
          <w:highlight w:val="none"/>
        </w:rPr>
        <w:t>5</w:t>
      </w:r>
      <w:bookmarkEnd w:id="105"/>
      <w:bookmarkStart w:id="107" w:name="_Toc296944502"/>
      <w:bookmarkStart w:id="108" w:name="_Toc296503163"/>
      <w:bookmarkStart w:id="109" w:name="_Toc296890991"/>
      <w:bookmarkStart w:id="110" w:name="_Toc297048349"/>
      <w:bookmarkStart w:id="111" w:name="_Toc297120463"/>
      <w:bookmarkStart w:id="112" w:name="_Toc292559367"/>
      <w:bookmarkStart w:id="113" w:name="_Toc296346664"/>
      <w:bookmarkStart w:id="114" w:name="_Toc292559872"/>
      <w:bookmarkStart w:id="115" w:name="_Toc296347162"/>
      <w:bookmarkStart w:id="116" w:name="_Toc296891203"/>
      <w:r>
        <w:rPr>
          <w:rFonts w:hint="eastAsia" w:ascii="宋体" w:hAnsi="宋体" w:eastAsia="宋体" w:cs="宋体"/>
          <w:color w:val="auto"/>
          <w:highlight w:val="none"/>
        </w:rPr>
        <w:t>. 工程质量</w:t>
      </w:r>
      <w:bookmarkEnd w:id="106"/>
    </w:p>
    <w:p w14:paraId="20FD6726">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5.1 质量要求</w:t>
      </w:r>
    </w:p>
    <w:p w14:paraId="66ED00BC">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bookmarkStart w:id="117" w:name="_Toc304295527"/>
      <w:bookmarkStart w:id="118" w:name="_Toc312677997"/>
      <w:bookmarkStart w:id="119" w:name="_Toc318581164"/>
      <w:bookmarkStart w:id="120" w:name="_Toc300934949"/>
      <w:bookmarkStart w:id="121" w:name="_Toc297216155"/>
      <w:bookmarkStart w:id="122" w:name="_Toc303539106"/>
      <w:bookmarkStart w:id="123" w:name="_Toc297123496"/>
      <w:r>
        <w:rPr>
          <w:rFonts w:hint="eastAsia" w:ascii="宋体" w:hAnsi="宋体" w:eastAsia="宋体" w:cs="宋体"/>
          <w:color w:val="auto"/>
          <w:szCs w:val="21"/>
          <w:highlight w:val="none"/>
        </w:rPr>
        <w:t>5.1.1 特殊质量标准和要求：</w:t>
      </w:r>
      <w:r>
        <w:rPr>
          <w:rFonts w:hint="eastAsia" w:ascii="宋体" w:hAnsi="宋体" w:eastAsia="宋体" w:cs="宋体"/>
          <w:color w:val="auto"/>
          <w:szCs w:val="21"/>
          <w:highlight w:val="none"/>
          <w:u w:val="single"/>
        </w:rPr>
        <w:t>达到国家现行施工验收规范</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合格</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标准，本工程参照省、市级</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文明工地</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标准。</w:t>
      </w:r>
    </w:p>
    <w:p w14:paraId="7B35CA0E">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124" w:name="_Toc351203638"/>
      <w:r>
        <w:rPr>
          <w:rFonts w:hint="eastAsia" w:ascii="宋体" w:hAnsi="宋体" w:eastAsia="宋体" w:cs="宋体"/>
          <w:color w:val="auto"/>
          <w:highlight w:val="none"/>
        </w:rPr>
        <w:t>6. 安全文明施工与环境保护</w:t>
      </w:r>
      <w:bookmarkEnd w:id="124"/>
    </w:p>
    <w:p w14:paraId="0B36D8BC">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6.1安全文明施工</w:t>
      </w:r>
    </w:p>
    <w:p w14:paraId="7BBAAC30">
      <w:pPr>
        <w:pStyle w:val="6"/>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highlight w:val="none"/>
          <w:u w:val="single"/>
        </w:rPr>
      </w:pPr>
      <w:r>
        <w:rPr>
          <w:rFonts w:hint="eastAsia" w:ascii="宋体" w:hAnsi="宋体" w:eastAsia="宋体" w:cs="宋体"/>
          <w:color w:val="auto"/>
          <w:highlight w:val="none"/>
        </w:rPr>
        <w:t>6.1.1 项目安全生产的达标目标及相应事项的约定：</w:t>
      </w:r>
      <w:r>
        <w:rPr>
          <w:rFonts w:hint="eastAsia" w:ascii="宋体" w:hAnsi="宋体" w:eastAsia="宋体" w:cs="宋体"/>
          <w:color w:val="auto"/>
          <w:highlight w:val="none"/>
          <w:u w:val="single"/>
        </w:rPr>
        <w:t>执行《通用条款》全部条款和国家、省、市关于安全文明施工的要求规定和创卫标准，因承包方原因达不到安全文明施工的要求规定和创卫标准时，承包人应切实整改达到此要求，所需费用均由承包人承担。本工程参照省、市级文明工地标准。承包人应建立安全防护和文明施工制度，严格按照安全防护和文明施工的规定组织施工，并做好下列工作：在施工出入口处、临时用电设施、脚手架、出入通道口、楼梯口电梯井口、孔洞口、爆破物及有害危险气体和液体存放处等危险部位，设置明显的安全警示标志；保持现场道路畅通、排水及排水设施通畅，做必要的现场地面硬化处理；妥善存放和处理材料设备和施工机械，水泥和其他易飞扬细颗粒的建筑材料应密闭存放或采取覆盖等措施，易燃易爆和有毒有害气体应分类存放；现场设置消防通道、配置消防设施和灭火器材，保证施工现场安全；施工垃圾、生活垃圾应分类存放，并及时从现场清运。</w:t>
      </w:r>
    </w:p>
    <w:p w14:paraId="2356BD39">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认真贯彻执行国家及省、市有关安全文明生产的法律法规规章和强制性标准、安全操作规程等，建立健全施工现场安全文明生产保证体系，落实各项具体措施，切实履行安全文明生产责任和义务，保护职工身体健康和生命安全，以及社会公众安全，保护环境卫生，保持施工现场整齐有序，做到文明施工。其他文明和安全生产要求如下：</w:t>
      </w:r>
    </w:p>
    <w:p w14:paraId="353A2322">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（1）建立与工程规模相适应的、以项目经理为第一责任人的施工现场安全文明生产管理机构，配备相应监管人员，赋予监管权力，确保对施工现场安全文明生产实施有效管理。</w:t>
      </w:r>
    </w:p>
    <w:p w14:paraId="66ACB5C3">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（2）施工现场实行封闭式管理，保证安全文明生产经费的投入。安全文明生产设施、设备按标准设置，配套齐备，牢固可靠。</w:t>
      </w:r>
    </w:p>
    <w:p w14:paraId="55E50A93">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（3）强化安全文明生产教育培训，严格实行三级安全教育制度，做到全员持证上岗。在日常监管和各级检查的基础上，严格执行汇检制度，发现隐患立即进行整改，不留死角。</w:t>
      </w:r>
    </w:p>
    <w:p w14:paraId="49A45797">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（4）施工现场使用的建筑材料、构配件、安全防护用品、安全设施、机具、机械设备和电气装置等，必须符合建筑施工安全和其他有关技术规范、标准的要求，并按规定进行检测检验。否则，一律不投入使用。</w:t>
      </w:r>
    </w:p>
    <w:p w14:paraId="38F8FC17">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（5）现场运入运出各类建筑材料必须使用密封车辆运输，加强路面保洁，规范沙石料堆场，不定时洒水控制扬尘。</w:t>
      </w:r>
    </w:p>
    <w:p w14:paraId="5D476D7C">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（6）保持施工现场整洁有序，各种材料分类存放、堆码整齐，建筑垃圾及时清运处理，不从高处向下抛投建筑材料、施工用具及建筑垃圾。工地设保洁工或卫生值班人员，各工种完工后做到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工完料尽场地清</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。现场场地进行</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硬化</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处理，做到场内道路平整、通畅、不积水，泥浆、废水不外流，不尘土飞扬，不排泄有毒有害气体。</w:t>
      </w:r>
    </w:p>
    <w:p w14:paraId="575D9A21">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（7）保证施工现场及周围人居环境良好，施工区、办公区、生活区原则上应明显分开或进行隔断。按规定设置食堂、饮水处、厕所、浴室并符合卫生要求。</w:t>
      </w:r>
    </w:p>
    <w:p w14:paraId="4D2B85A6">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（8）按规定设置现场标志牌（五牌一图）和安全警示标志，对涉及社会公众安全的，要在显著位置设置警示牌，并采取相应保护措施。</w:t>
      </w:r>
    </w:p>
    <w:p w14:paraId="0C5FA24C">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（9）重大安全事故按有关规定及时准确上报，并进行调查处理。</w:t>
      </w:r>
    </w:p>
    <w:p w14:paraId="477445F3">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（10）自觉接受并积极配合建设单位的督促检查；建筑安全监管部门的监督管理，依法接受国家安全监察。</w:t>
      </w:r>
    </w:p>
    <w:p w14:paraId="6D9C88EA">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lang w:val="zh-CN"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11</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zh-CN" w:eastAsia="zh-CN"/>
        </w:rPr>
        <w:t xml:space="preserve">办公场所要求： </w:t>
      </w:r>
    </w:p>
    <w:p w14:paraId="580A2F7E">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lang w:val="zh-CN" w:eastAsia="zh-CN"/>
        </w:rPr>
      </w:pPr>
      <w:r>
        <w:rPr>
          <w:rFonts w:hint="eastAsia" w:ascii="宋体" w:hAnsi="宋体" w:eastAsia="宋体" w:cs="宋体"/>
          <w:color w:val="auto"/>
          <w:szCs w:val="21"/>
          <w:highlight w:val="none"/>
          <w:lang w:val="zh-CN" w:eastAsia="zh-CN"/>
        </w:rPr>
        <w:t>为保证服务的质量及便捷性，乙方应在碑林区辖区设置固定项目管理部，必须配备满足项目开展的办公室、物资材料仓储室、机械设备停放场以及相应的生活区。</w:t>
      </w:r>
    </w:p>
    <w:p w14:paraId="335D1A47">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lang w:val="zh-CN" w:eastAsia="zh-CN"/>
        </w:rPr>
      </w:pPr>
      <w:r>
        <w:rPr>
          <w:rFonts w:hint="eastAsia" w:ascii="宋体" w:hAnsi="宋体" w:eastAsia="宋体" w:cs="宋体"/>
          <w:color w:val="auto"/>
          <w:szCs w:val="21"/>
          <w:highlight w:val="none"/>
          <w:lang w:val="zh-CN" w:eastAsia="zh-CN"/>
        </w:rPr>
        <w:t>（</w:t>
      </w:r>
      <w:r>
        <w:rPr>
          <w:rFonts w:hint="eastAsia" w:ascii="宋体" w:hAnsi="宋体" w:eastAsia="宋体" w:cs="宋体"/>
          <w:color w:val="auto"/>
          <w:szCs w:val="21"/>
          <w:highlight w:val="none"/>
          <w:lang w:val="en-US" w:eastAsia="zh-CN"/>
        </w:rPr>
        <w:t>12</w:t>
      </w:r>
      <w:r>
        <w:rPr>
          <w:rFonts w:hint="eastAsia" w:ascii="宋体" w:hAnsi="宋体" w:eastAsia="宋体" w:cs="宋体"/>
          <w:color w:val="auto"/>
          <w:szCs w:val="21"/>
          <w:highlight w:val="none"/>
          <w:lang w:val="zh-CN" w:eastAsia="zh-CN"/>
        </w:rPr>
        <w:t>）项目团队成员配备要求：</w:t>
      </w:r>
    </w:p>
    <w:p w14:paraId="71F95EC8">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lang w:val="zh-CN" w:eastAsia="zh-CN"/>
        </w:rPr>
      </w:pPr>
      <w:r>
        <w:rPr>
          <w:rFonts w:hint="eastAsia" w:ascii="宋体" w:hAnsi="宋体" w:eastAsia="宋体" w:cs="宋体"/>
          <w:color w:val="auto"/>
          <w:szCs w:val="21"/>
          <w:highlight w:val="none"/>
          <w:lang w:val="zh-CN" w:eastAsia="zh-CN"/>
        </w:rPr>
        <w:t>乙方应成立项目管理组织机构，要求项目组成员结构合理、分工明确，并保证项目组成员具有相应资格或职称证书，持证上岗。项目组人员必须包含项目负责人、技术负责人、技术管理人员、安全专职人员(2人以上)、质检人员、资料员、专业的维修人员。项目所需的机械设备及工具都为乙方自备，甲方不提供任何机械设备及工具。</w:t>
      </w:r>
    </w:p>
    <w:p w14:paraId="3804FE4C">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lang w:val="zh-CN" w:eastAsia="zh-CN"/>
        </w:rPr>
      </w:pPr>
      <w:r>
        <w:rPr>
          <w:rFonts w:hint="eastAsia" w:ascii="宋体" w:hAnsi="宋体" w:eastAsia="宋体" w:cs="宋体"/>
          <w:color w:val="auto"/>
          <w:szCs w:val="21"/>
          <w:highlight w:val="none"/>
          <w:lang w:val="zh-CN" w:eastAsia="zh-CN"/>
        </w:rPr>
        <w:t>（</w:t>
      </w:r>
      <w:r>
        <w:rPr>
          <w:rFonts w:hint="eastAsia" w:ascii="宋体" w:hAnsi="宋体" w:eastAsia="宋体" w:cs="宋体"/>
          <w:color w:val="auto"/>
          <w:szCs w:val="21"/>
          <w:highlight w:val="none"/>
          <w:lang w:val="en-US" w:eastAsia="zh-CN"/>
        </w:rPr>
        <w:t>13</w:t>
      </w:r>
      <w:r>
        <w:rPr>
          <w:rFonts w:hint="eastAsia" w:ascii="宋体" w:hAnsi="宋体" w:eastAsia="宋体" w:cs="宋体"/>
          <w:color w:val="auto"/>
          <w:szCs w:val="21"/>
          <w:highlight w:val="none"/>
          <w:lang w:val="zh-CN" w:eastAsia="zh-CN"/>
        </w:rPr>
        <w:t>）安全文明施工要求：</w:t>
      </w:r>
    </w:p>
    <w:p w14:paraId="1104EA3B">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lang w:val="zh-CN" w:eastAsia="zh-CN"/>
        </w:rPr>
      </w:pPr>
      <w:r>
        <w:rPr>
          <w:rFonts w:hint="eastAsia" w:ascii="宋体" w:hAnsi="宋体" w:eastAsia="宋体" w:cs="宋体"/>
          <w:color w:val="auto"/>
          <w:szCs w:val="21"/>
          <w:highlight w:val="none"/>
          <w:lang w:val="zh-CN" w:eastAsia="zh-CN"/>
        </w:rPr>
        <w:t>必须</w:t>
      </w:r>
      <w:r>
        <w:rPr>
          <w:rFonts w:hint="eastAsia" w:ascii="宋体" w:hAnsi="宋体" w:cs="宋体"/>
          <w:color w:val="auto"/>
          <w:szCs w:val="21"/>
          <w:highlight w:val="none"/>
          <w:lang w:val="zh-CN" w:eastAsia="zh-CN"/>
        </w:rPr>
        <w:t>做好</w:t>
      </w:r>
      <w:r>
        <w:rPr>
          <w:rFonts w:hint="eastAsia" w:ascii="宋体" w:hAnsi="宋体" w:eastAsia="宋体" w:cs="宋体"/>
          <w:color w:val="auto"/>
          <w:szCs w:val="21"/>
          <w:highlight w:val="none"/>
          <w:lang w:val="zh-CN" w:eastAsia="zh-CN"/>
        </w:rPr>
        <w:t>施工现场组织管理、文明施工，维护现场秩序，做到工完场清、道路畅通。根据施工现场采取不同的围挡方式进行围挡作业，并设有抢修施工告示牌，严禁用土头垃圾堆做防护。维修过程中当天产生的土堆、废渣、垃圾等应在当天维修结束后清理完毕，做到工完料尽场地清。建筑垃圾不得随意倾倒，由乙方自行联系运至碑林辖区地以外的建筑垃圾堆放场所并承担相应的费用。夜间应尽量减少噪音对周边居民以及企业的影响。</w:t>
      </w:r>
    </w:p>
    <w:p w14:paraId="7CE3FD92">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zh-CN" w:eastAsia="zh-CN"/>
        </w:rPr>
        <w:t>乙方对自有的施工人员人身及财产安全负责，对自己的人和机械设备购买保险及相应的劳保用具。维修作业人员需穿有印制“市政维护”标识字样统一样式的橘色醒目制服，并根据实际情况穿戴反光服、高温鞋、安全帽等安全防护用品。施工人员均应严格按照相关技术规范进行施工，做到安全施工且不影响交通。</w:t>
      </w:r>
    </w:p>
    <w:p w14:paraId="7CF32B02">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6.1.4 关于治安保卫的特别约定：</w:t>
      </w:r>
      <w:r>
        <w:rPr>
          <w:rFonts w:hint="eastAsia" w:ascii="宋体" w:hAnsi="宋体" w:eastAsia="宋体" w:cs="宋体"/>
          <w:color w:val="auto"/>
          <w:szCs w:val="21"/>
          <w:highlight w:val="none"/>
          <w:u w:val="single"/>
        </w:rPr>
        <w:t>（1）施工现场内外由本项目承包人提供的生产区、办公区、生活区治安保卫工作由承包人全面负责；（2）上述区域内若发生群殴、械斗等群体性</w:t>
      </w:r>
      <w:r>
        <w:rPr>
          <w:rFonts w:hint="eastAsia" w:ascii="宋体" w:hAnsi="宋体" w:cs="宋体"/>
          <w:color w:val="auto"/>
          <w:szCs w:val="21"/>
          <w:highlight w:val="none"/>
          <w:u w:val="single"/>
          <w:lang w:eastAsia="zh-CN"/>
        </w:rPr>
        <w:t>突发</w:t>
      </w:r>
      <w:r>
        <w:rPr>
          <w:rFonts w:hint="eastAsia" w:ascii="宋体" w:hAnsi="宋体" w:eastAsia="宋体" w:cs="宋体"/>
          <w:color w:val="auto"/>
          <w:szCs w:val="21"/>
          <w:highlight w:val="none"/>
          <w:u w:val="single"/>
        </w:rPr>
        <w:t>治安事件的，每发生一起承包人对发包人支付违约金50000元。</w:t>
      </w:r>
    </w:p>
    <w:p w14:paraId="3981650C">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关于编制施工场地治安管理计划的约定：</w:t>
      </w:r>
      <w:r>
        <w:rPr>
          <w:rFonts w:hint="eastAsia" w:ascii="宋体" w:hAnsi="宋体" w:eastAsia="宋体" w:cs="宋体"/>
          <w:color w:val="auto"/>
          <w:szCs w:val="21"/>
          <w:highlight w:val="none"/>
          <w:u w:val="single"/>
        </w:rPr>
        <w:t>由承包人在工程开工后7天内编制施工场地治安管理计划</w:t>
      </w:r>
      <w:r>
        <w:rPr>
          <w:rFonts w:hint="eastAsia" w:ascii="宋体" w:hAnsi="宋体" w:eastAsia="宋体" w:cs="宋体"/>
          <w:color w:val="auto"/>
          <w:szCs w:val="21"/>
          <w:highlight w:val="none"/>
        </w:rPr>
        <w:t>。</w:t>
      </w:r>
    </w:p>
    <w:p w14:paraId="3BF0DA5D">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6.1.</w:t>
      </w: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rPr>
        <w:t xml:space="preserve"> 文明施工</w:t>
      </w:r>
    </w:p>
    <w:p w14:paraId="136ADE7F">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合同当事人对文明施工的要求：</w:t>
      </w:r>
      <w:r>
        <w:rPr>
          <w:rFonts w:hint="eastAsia" w:ascii="宋体" w:hAnsi="宋体" w:eastAsia="宋体" w:cs="宋体"/>
          <w:color w:val="auto"/>
          <w:szCs w:val="21"/>
          <w:highlight w:val="none"/>
          <w:u w:val="single"/>
        </w:rPr>
        <w:t>参照陕西省和西安市对文明工地的要求。</w:t>
      </w:r>
    </w:p>
    <w:p w14:paraId="6CD8893F">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6.1.</w:t>
      </w:r>
      <w:r>
        <w:rPr>
          <w:rFonts w:hint="eastAsia" w:ascii="宋体" w:hAnsi="宋体" w:cs="宋体"/>
          <w:color w:val="auto"/>
          <w:szCs w:val="21"/>
          <w:highlight w:val="none"/>
          <w:lang w:val="en-US" w:eastAsia="zh-CN"/>
        </w:rPr>
        <w:t>3</w:t>
      </w:r>
      <w:r>
        <w:rPr>
          <w:rFonts w:hint="eastAsia" w:ascii="宋体" w:hAnsi="宋体" w:eastAsia="宋体" w:cs="宋体"/>
          <w:color w:val="auto"/>
          <w:szCs w:val="21"/>
          <w:highlight w:val="none"/>
        </w:rPr>
        <w:t xml:space="preserve"> 关于安全文明施工费支付比例和支付期限的约定：</w:t>
      </w:r>
      <w:r>
        <w:rPr>
          <w:rFonts w:hint="eastAsia" w:ascii="宋体" w:hAnsi="宋体" w:eastAsia="宋体" w:cs="宋体"/>
          <w:color w:val="auto"/>
          <w:szCs w:val="21"/>
          <w:highlight w:val="none"/>
          <w:u w:val="single"/>
        </w:rPr>
        <w:t>安全文明施工措施费计入工程造价，并在开工前一次性100%足额给付承包方，承包方应当确保安全文明施工措施费专款专用，在财务管理中单独列出安全文明施工措施项目费用清单，承包方不得挪用安全文明施工措施项目费。</w:t>
      </w:r>
    </w:p>
    <w:p w14:paraId="737A77EB">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6.1.</w:t>
      </w:r>
      <w:r>
        <w:rPr>
          <w:rFonts w:hint="eastAsia" w:ascii="宋体" w:hAnsi="宋体" w:cs="宋体"/>
          <w:color w:val="auto"/>
          <w:szCs w:val="21"/>
          <w:highlight w:val="none"/>
          <w:lang w:val="en-US" w:eastAsia="zh-CN"/>
        </w:rPr>
        <w:t>4</w:t>
      </w:r>
      <w:r>
        <w:rPr>
          <w:rFonts w:hint="eastAsia" w:ascii="宋体" w:hAnsi="宋体" w:eastAsia="宋体" w:cs="宋体"/>
          <w:color w:val="auto"/>
          <w:szCs w:val="21"/>
          <w:highlight w:val="none"/>
        </w:rPr>
        <w:t>安全生产责任：</w:t>
      </w:r>
      <w:r>
        <w:rPr>
          <w:rFonts w:hint="eastAsia" w:ascii="宋体" w:hAnsi="宋体" w:eastAsia="宋体" w:cs="宋体"/>
          <w:color w:val="auto"/>
          <w:szCs w:val="21"/>
          <w:highlight w:val="none"/>
          <w:u w:val="single"/>
        </w:rPr>
        <w:t>施工现场发生的一切安全事故由承包人承担全部责任及损失。</w:t>
      </w:r>
    </w:p>
    <w:bookmarkEnd w:id="117"/>
    <w:bookmarkEnd w:id="118"/>
    <w:bookmarkEnd w:id="119"/>
    <w:bookmarkEnd w:id="120"/>
    <w:bookmarkEnd w:id="121"/>
    <w:bookmarkEnd w:id="122"/>
    <w:bookmarkEnd w:id="123"/>
    <w:p w14:paraId="59CFA116">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125" w:name="_Toc351203639"/>
      <w:r>
        <w:rPr>
          <w:rFonts w:hint="eastAsia" w:ascii="宋体" w:hAnsi="宋体" w:eastAsia="宋体" w:cs="宋体"/>
          <w:color w:val="auto"/>
          <w:highlight w:val="none"/>
        </w:rPr>
        <w:t>7. 工期和进度</w:t>
      </w:r>
      <w:bookmarkEnd w:id="125"/>
    </w:p>
    <w:p w14:paraId="6537FE97">
      <w:pPr>
        <w:keepNext w:val="0"/>
        <w:keepLines w:val="0"/>
        <w:pageBreakBefore w:val="0"/>
        <w:widowControl w:val="0"/>
        <w:wordWrap/>
        <w:overflowPunct/>
        <w:topLinePunct w:val="0"/>
        <w:autoSpaceDE w:val="0"/>
        <w:autoSpaceDN w:val="0"/>
        <w:bidi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 xml:space="preserve">7.1.2 </w:t>
      </w:r>
      <w:r>
        <w:rPr>
          <w:rFonts w:hint="eastAsia" w:ascii="宋体" w:hAnsi="宋体" w:eastAsia="宋体" w:cs="宋体"/>
          <w:color w:val="auto"/>
          <w:kern w:val="0"/>
          <w:szCs w:val="21"/>
          <w:highlight w:val="none"/>
        </w:rPr>
        <w:t>施工组织设计的提交和修改</w:t>
      </w:r>
    </w:p>
    <w:p w14:paraId="3A8CA86A">
      <w:pPr>
        <w:keepNext w:val="0"/>
        <w:keepLines w:val="0"/>
        <w:pageBreakBefore w:val="0"/>
        <w:widowControl w:val="0"/>
        <w:wordWrap/>
        <w:overflowPunct/>
        <w:topLinePunct w:val="0"/>
        <w:autoSpaceDE w:val="0"/>
        <w:autoSpaceDN w:val="0"/>
        <w:bidi w:val="0"/>
        <w:adjustRightIn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承包人提交详细施工组织设计的期限的约定：</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szCs w:val="21"/>
          <w:highlight w:val="none"/>
          <w:u w:val="single"/>
        </w:rPr>
        <w:t xml:space="preserve">合同签订7天内     </w:t>
      </w:r>
      <w:r>
        <w:rPr>
          <w:rFonts w:hint="eastAsia" w:ascii="宋体" w:hAnsi="宋体" w:eastAsia="宋体" w:cs="宋体"/>
          <w:color w:val="auto"/>
          <w:szCs w:val="21"/>
          <w:highlight w:val="none"/>
        </w:rPr>
        <w:t>。</w:t>
      </w:r>
    </w:p>
    <w:p w14:paraId="7CB4227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发包人在收到详细的施工组织设计后确认或提出修改意见的期限：</w:t>
      </w:r>
      <w:r>
        <w:rPr>
          <w:rFonts w:hint="eastAsia" w:ascii="宋体" w:hAnsi="宋体" w:eastAsia="宋体" w:cs="宋体"/>
          <w:color w:val="auto"/>
          <w:szCs w:val="21"/>
          <w:highlight w:val="none"/>
          <w:u w:val="single"/>
        </w:rPr>
        <w:t>执行通用条款</w:t>
      </w:r>
      <w:r>
        <w:rPr>
          <w:rFonts w:hint="eastAsia" w:ascii="宋体" w:hAnsi="宋体" w:eastAsia="宋体" w:cs="宋体"/>
          <w:color w:val="auto"/>
          <w:szCs w:val="21"/>
          <w:highlight w:val="none"/>
        </w:rPr>
        <w:t>。</w:t>
      </w:r>
    </w:p>
    <w:p w14:paraId="43FD1BEC">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w:t>
      </w:r>
      <w:bookmarkStart w:id="126" w:name="_Toc312678005"/>
      <w:bookmarkStart w:id="127" w:name="_Toc297216173"/>
      <w:bookmarkStart w:id="128" w:name="_Toc304295541"/>
      <w:bookmarkStart w:id="129" w:name="_Toc312677479"/>
      <w:bookmarkStart w:id="130" w:name="_Toc303539123"/>
      <w:bookmarkStart w:id="131" w:name="_Toc297123514"/>
      <w:bookmarkStart w:id="132" w:name="_Toc300934966"/>
      <w:r>
        <w:rPr>
          <w:rFonts w:hint="eastAsia" w:ascii="宋体" w:hAnsi="宋体" w:eastAsia="宋体" w:cs="宋体"/>
          <w:color w:val="auto"/>
          <w:szCs w:val="21"/>
          <w:highlight w:val="none"/>
        </w:rPr>
        <w:t>.2 施工进度计划</w:t>
      </w:r>
    </w:p>
    <w:p w14:paraId="2495ADC7">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7.2.2 施工进度计划的修订</w:t>
      </w:r>
    </w:p>
    <w:p w14:paraId="4FDA9895">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发包人在收到修订的施工进度计划后确认或提出修改意见的期限：</w:t>
      </w:r>
      <w:r>
        <w:rPr>
          <w:rFonts w:hint="eastAsia" w:ascii="宋体" w:hAnsi="宋体" w:eastAsia="宋体" w:cs="宋体"/>
          <w:color w:val="auto"/>
          <w:szCs w:val="21"/>
          <w:highlight w:val="none"/>
          <w:u w:val="single"/>
        </w:rPr>
        <w:t>执行通用条款</w:t>
      </w:r>
      <w:r>
        <w:rPr>
          <w:rFonts w:hint="eastAsia" w:ascii="宋体" w:hAnsi="宋体" w:eastAsia="宋体" w:cs="宋体"/>
          <w:color w:val="auto"/>
          <w:szCs w:val="21"/>
          <w:highlight w:val="none"/>
        </w:rPr>
        <w:t>。</w:t>
      </w:r>
    </w:p>
    <w:p w14:paraId="75EB6064">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7.3 开工</w:t>
      </w:r>
    </w:p>
    <w:p w14:paraId="2A913516">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7.3.1 开工准备</w:t>
      </w:r>
    </w:p>
    <w:p w14:paraId="11F5525D">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关于承包人提交</w:t>
      </w:r>
      <w:r>
        <w:rPr>
          <w:rFonts w:hint="eastAsia" w:ascii="宋体" w:hAnsi="宋体" w:eastAsia="宋体" w:cs="宋体"/>
          <w:color w:val="auto"/>
          <w:kern w:val="0"/>
          <w:szCs w:val="21"/>
          <w:highlight w:val="none"/>
        </w:rPr>
        <w:t>工程开工报审表的期限：</w:t>
      </w:r>
      <w:r>
        <w:rPr>
          <w:rFonts w:hint="eastAsia" w:ascii="宋体" w:hAnsi="宋体" w:eastAsia="宋体" w:cs="宋体"/>
          <w:color w:val="auto"/>
          <w:szCs w:val="21"/>
          <w:highlight w:val="none"/>
          <w:u w:val="single"/>
        </w:rPr>
        <w:t>合同签订后5天内，但不得晚于通用条款7.3.2项[开工通知]载明的开工日期前10天</w:t>
      </w:r>
      <w:r>
        <w:rPr>
          <w:rFonts w:hint="eastAsia" w:ascii="宋体" w:hAnsi="宋体" w:eastAsia="宋体" w:cs="宋体"/>
          <w:color w:val="auto"/>
          <w:szCs w:val="21"/>
          <w:highlight w:val="none"/>
        </w:rPr>
        <w:t>。</w:t>
      </w:r>
    </w:p>
    <w:p w14:paraId="35C9E9C6">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关于承包人应完成的其他开工准备工作及期限：</w:t>
      </w:r>
      <w:r>
        <w:rPr>
          <w:rFonts w:hint="eastAsia" w:ascii="宋体" w:hAnsi="宋体" w:eastAsia="宋体" w:cs="宋体"/>
          <w:color w:val="auto"/>
          <w:szCs w:val="21"/>
          <w:highlight w:val="none"/>
          <w:u w:val="single"/>
        </w:rPr>
        <w:t xml:space="preserve">扬尘治理专项方案，合同签订后15个日历天内    </w:t>
      </w:r>
      <w:r>
        <w:rPr>
          <w:rFonts w:hint="eastAsia" w:ascii="宋体" w:hAnsi="宋体" w:eastAsia="宋体" w:cs="宋体"/>
          <w:color w:val="auto"/>
          <w:szCs w:val="21"/>
          <w:highlight w:val="none"/>
        </w:rPr>
        <w:t>。</w:t>
      </w:r>
    </w:p>
    <w:bookmarkEnd w:id="126"/>
    <w:bookmarkEnd w:id="127"/>
    <w:bookmarkEnd w:id="128"/>
    <w:bookmarkEnd w:id="129"/>
    <w:bookmarkEnd w:id="130"/>
    <w:bookmarkEnd w:id="131"/>
    <w:bookmarkEnd w:id="132"/>
    <w:p w14:paraId="07814576">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w:t>
      </w:r>
      <w:bookmarkStart w:id="133" w:name="_Toc300934968"/>
      <w:bookmarkStart w:id="134" w:name="_Toc312678010"/>
      <w:bookmarkStart w:id="135" w:name="_Toc297216175"/>
      <w:bookmarkStart w:id="136" w:name="_Toc304295546"/>
      <w:bookmarkStart w:id="137" w:name="_Toc297123516"/>
      <w:bookmarkStart w:id="138" w:name="_Toc303539125"/>
      <w:bookmarkStart w:id="139" w:name="_Toc312677484"/>
      <w:r>
        <w:rPr>
          <w:rFonts w:hint="eastAsia" w:ascii="宋体" w:hAnsi="宋体" w:eastAsia="宋体" w:cs="宋体"/>
          <w:color w:val="auto"/>
          <w:szCs w:val="21"/>
          <w:highlight w:val="none"/>
        </w:rPr>
        <w:t>.</w:t>
      </w:r>
      <w:r>
        <w:rPr>
          <w:rFonts w:hint="eastAsia" w:ascii="宋体" w:hAnsi="宋体" w:cs="宋体"/>
          <w:color w:val="auto"/>
          <w:szCs w:val="21"/>
          <w:highlight w:val="none"/>
          <w:lang w:val="en-US" w:eastAsia="zh-CN"/>
        </w:rPr>
        <w:t>4</w:t>
      </w:r>
      <w:r>
        <w:rPr>
          <w:rFonts w:hint="eastAsia" w:ascii="宋体" w:hAnsi="宋体" w:eastAsia="宋体" w:cs="宋体"/>
          <w:color w:val="auto"/>
          <w:szCs w:val="21"/>
          <w:highlight w:val="none"/>
        </w:rPr>
        <w:t xml:space="preserve"> 工期延误</w:t>
      </w:r>
    </w:p>
    <w:bookmarkEnd w:id="133"/>
    <w:bookmarkEnd w:id="134"/>
    <w:bookmarkEnd w:id="135"/>
    <w:bookmarkEnd w:id="136"/>
    <w:bookmarkEnd w:id="137"/>
    <w:bookmarkEnd w:id="138"/>
    <w:bookmarkEnd w:id="139"/>
    <w:p w14:paraId="7A4ACEC3">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bookmarkStart w:id="140" w:name="_Toc318581171"/>
      <w:bookmarkStart w:id="141" w:name="_Toc312678014"/>
      <w:r>
        <w:rPr>
          <w:rFonts w:hint="eastAsia" w:ascii="宋体" w:hAnsi="宋体" w:eastAsia="宋体" w:cs="宋体"/>
          <w:color w:val="auto"/>
          <w:szCs w:val="21"/>
          <w:highlight w:val="none"/>
        </w:rPr>
        <w:t>7.</w:t>
      </w:r>
      <w:r>
        <w:rPr>
          <w:rFonts w:hint="eastAsia" w:ascii="宋体" w:hAnsi="宋体" w:cs="宋体"/>
          <w:color w:val="auto"/>
          <w:szCs w:val="21"/>
          <w:highlight w:val="none"/>
          <w:lang w:val="en-US" w:eastAsia="zh-CN"/>
        </w:rPr>
        <w:t>4</w:t>
      </w:r>
      <w:r>
        <w:rPr>
          <w:rFonts w:hint="eastAsia" w:ascii="宋体" w:hAnsi="宋体" w:eastAsia="宋体" w:cs="宋体"/>
          <w:color w:val="auto"/>
          <w:szCs w:val="21"/>
          <w:highlight w:val="none"/>
        </w:rPr>
        <w:t>.1 因发包人原因导致工期延误</w:t>
      </w:r>
    </w:p>
    <w:p w14:paraId="36952B77">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（7）因发包人原因导致工期延误的其他情形：</w:t>
      </w:r>
      <w:r>
        <w:rPr>
          <w:rFonts w:hint="eastAsia" w:ascii="宋体" w:hAnsi="宋体" w:eastAsia="宋体" w:cs="宋体"/>
          <w:color w:val="auto"/>
          <w:szCs w:val="21"/>
          <w:highlight w:val="none"/>
          <w:u w:val="single"/>
        </w:rPr>
        <w:t xml:space="preserve"> 不可抗力，此延误工期须在发生后7天内办理延期申请，逾期不予认可</w:t>
      </w:r>
      <w:r>
        <w:rPr>
          <w:rFonts w:hint="eastAsia" w:ascii="宋体" w:hAnsi="宋体" w:eastAsia="宋体" w:cs="宋体"/>
          <w:color w:val="auto"/>
          <w:szCs w:val="21"/>
          <w:highlight w:val="none"/>
        </w:rPr>
        <w:t>。</w:t>
      </w:r>
    </w:p>
    <w:p w14:paraId="2C853986">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7</w:t>
      </w:r>
      <w:bookmarkStart w:id="142" w:name="_Toc312677486"/>
      <w:bookmarkStart w:id="143" w:name="_Toc318581169"/>
      <w:bookmarkStart w:id="144" w:name="_Toc312678012"/>
      <w:bookmarkStart w:id="145" w:name="_Toc303539127"/>
      <w:bookmarkStart w:id="146" w:name="_Toc300934970"/>
      <w:bookmarkStart w:id="147" w:name="_Toc297216177"/>
      <w:bookmarkStart w:id="148" w:name="_Toc297123518"/>
      <w:bookmarkStart w:id="149" w:name="_Toc304295548"/>
      <w:r>
        <w:rPr>
          <w:rFonts w:hint="eastAsia" w:ascii="宋体" w:hAnsi="宋体" w:eastAsia="宋体" w:cs="宋体"/>
          <w:color w:val="auto"/>
          <w:szCs w:val="21"/>
          <w:highlight w:val="none"/>
        </w:rPr>
        <w:t>.</w:t>
      </w:r>
      <w:r>
        <w:rPr>
          <w:rFonts w:hint="eastAsia" w:ascii="宋体" w:hAnsi="宋体" w:cs="宋体"/>
          <w:color w:val="auto"/>
          <w:szCs w:val="21"/>
          <w:highlight w:val="none"/>
          <w:lang w:val="en-US" w:eastAsia="zh-CN"/>
        </w:rPr>
        <w:t>4</w:t>
      </w:r>
      <w:r>
        <w:rPr>
          <w:rFonts w:hint="eastAsia" w:ascii="宋体" w:hAnsi="宋体" w:eastAsia="宋体" w:cs="宋体"/>
          <w:color w:val="auto"/>
          <w:szCs w:val="21"/>
          <w:highlight w:val="none"/>
        </w:rPr>
        <w:t>.2 因承包人原因导致工期延误</w:t>
      </w:r>
    </w:p>
    <w:bookmarkEnd w:id="142"/>
    <w:bookmarkEnd w:id="143"/>
    <w:bookmarkEnd w:id="144"/>
    <w:p w14:paraId="628DBEE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因</w:t>
      </w:r>
      <w:bookmarkStart w:id="150" w:name="_Toc312678013"/>
      <w:bookmarkStart w:id="151" w:name="_Toc312677487"/>
      <w:bookmarkStart w:id="152" w:name="_Toc318581170"/>
      <w:r>
        <w:rPr>
          <w:rFonts w:hint="eastAsia" w:ascii="宋体" w:hAnsi="宋体" w:eastAsia="宋体" w:cs="宋体"/>
          <w:color w:val="auto"/>
          <w:szCs w:val="21"/>
          <w:highlight w:val="none"/>
        </w:rPr>
        <w:t>承包人原因造成工期延误，逾期竣工违约金的计算方法为：</w:t>
      </w:r>
      <w:bookmarkEnd w:id="145"/>
      <w:bookmarkEnd w:id="146"/>
      <w:bookmarkEnd w:id="147"/>
      <w:bookmarkEnd w:id="148"/>
      <w:bookmarkEnd w:id="149"/>
      <w:bookmarkEnd w:id="150"/>
      <w:bookmarkEnd w:id="151"/>
      <w:r>
        <w:rPr>
          <w:rFonts w:hint="eastAsia" w:ascii="宋体" w:hAnsi="宋体" w:eastAsia="宋体" w:cs="宋体"/>
          <w:color w:val="auto"/>
          <w:szCs w:val="21"/>
          <w:highlight w:val="none"/>
          <w:u w:val="single"/>
        </w:rPr>
        <w:t>按投标工期提前无奖励。1）承包人工期每推迟一天除按合同价的万分之二处罚外，若影响发包人使用时，还应按合同总价的5‰向发包人支付使用违约金。2）因工程量变化引起的工期变化，本工程不予调整即总工期不变。</w:t>
      </w:r>
    </w:p>
    <w:bookmarkEnd w:id="152"/>
    <w:p w14:paraId="31E819D9">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因承包人原因造成工期延误，逾期竣工违约金的上限：</w:t>
      </w:r>
      <w:r>
        <w:rPr>
          <w:rFonts w:hint="eastAsia" w:ascii="宋体" w:hAnsi="宋体" w:eastAsia="宋体" w:cs="宋体"/>
          <w:color w:val="auto"/>
          <w:szCs w:val="21"/>
          <w:highlight w:val="none"/>
          <w:u w:val="single"/>
        </w:rPr>
        <w:t>无上限</w:t>
      </w:r>
      <w:r>
        <w:rPr>
          <w:rFonts w:hint="eastAsia" w:ascii="宋体" w:hAnsi="宋体" w:eastAsia="宋体" w:cs="宋体"/>
          <w:color w:val="auto"/>
          <w:szCs w:val="21"/>
          <w:highlight w:val="none"/>
        </w:rPr>
        <w:t>。</w:t>
      </w:r>
    </w:p>
    <w:bookmarkEnd w:id="140"/>
    <w:bookmarkEnd w:id="141"/>
    <w:p w14:paraId="06B59A3B">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w:t>
      </w:r>
      <w:bookmarkStart w:id="153" w:name="_Toc297216180"/>
      <w:bookmarkStart w:id="154" w:name="_Toc297123521"/>
      <w:bookmarkStart w:id="155" w:name="_Toc304295551"/>
      <w:bookmarkStart w:id="156" w:name="_Toc303539130"/>
      <w:bookmarkStart w:id="157" w:name="_Toc300934973"/>
      <w:bookmarkStart w:id="158" w:name="_Toc312678017"/>
      <w:r>
        <w:rPr>
          <w:rFonts w:hint="eastAsia" w:ascii="宋体" w:hAnsi="宋体" w:eastAsia="宋体" w:cs="宋体"/>
          <w:color w:val="auto"/>
          <w:szCs w:val="21"/>
          <w:highlight w:val="none"/>
        </w:rPr>
        <w:t>.</w:t>
      </w:r>
      <w:r>
        <w:rPr>
          <w:rFonts w:hint="eastAsia" w:ascii="宋体" w:hAnsi="宋体" w:cs="宋体"/>
          <w:color w:val="auto"/>
          <w:szCs w:val="21"/>
          <w:highlight w:val="none"/>
          <w:lang w:val="en-US" w:eastAsia="zh-CN"/>
        </w:rPr>
        <w:t>5</w:t>
      </w:r>
      <w:r>
        <w:rPr>
          <w:rFonts w:hint="eastAsia" w:ascii="宋体" w:hAnsi="宋体" w:eastAsia="宋体" w:cs="宋体"/>
          <w:color w:val="auto"/>
          <w:szCs w:val="21"/>
          <w:highlight w:val="none"/>
        </w:rPr>
        <w:t>异常恶劣的气候条件</w:t>
      </w:r>
    </w:p>
    <w:bookmarkEnd w:id="153"/>
    <w:bookmarkEnd w:id="154"/>
    <w:bookmarkEnd w:id="155"/>
    <w:bookmarkEnd w:id="156"/>
    <w:bookmarkEnd w:id="157"/>
    <w:bookmarkEnd w:id="158"/>
    <w:p w14:paraId="58BEF0C1">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发包人和承包人同意以下情形视为异常恶劣的气候条件：</w:t>
      </w:r>
    </w:p>
    <w:p w14:paraId="5F8D56A5">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bCs/>
          <w:color w:val="auto"/>
          <w:szCs w:val="21"/>
          <w:highlight w:val="none"/>
          <w:u w:val="single"/>
        </w:rPr>
        <w:t xml:space="preserve">7级以上大风 </w:t>
      </w:r>
      <w:r>
        <w:rPr>
          <w:rFonts w:hint="eastAsia" w:ascii="宋体" w:hAnsi="宋体" w:eastAsia="宋体" w:cs="宋体"/>
          <w:color w:val="auto"/>
          <w:szCs w:val="21"/>
          <w:highlight w:val="none"/>
        </w:rPr>
        <w:t>。</w:t>
      </w:r>
    </w:p>
    <w:p w14:paraId="1E4FB839">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bCs/>
          <w:color w:val="auto"/>
          <w:szCs w:val="21"/>
          <w:highlight w:val="none"/>
          <w:u w:val="single"/>
        </w:rPr>
        <w:t xml:space="preserve">3小时内降雨量将达50毫米以上，或者已达50毫米以上且降雨可能持续 </w:t>
      </w:r>
      <w:r>
        <w:rPr>
          <w:rFonts w:hint="eastAsia" w:ascii="宋体" w:hAnsi="宋体" w:eastAsia="宋体" w:cs="宋体"/>
          <w:color w:val="auto"/>
          <w:szCs w:val="21"/>
          <w:highlight w:val="none"/>
        </w:rPr>
        <w:t>。</w:t>
      </w:r>
    </w:p>
    <w:p w14:paraId="1C105827">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r>
        <w:rPr>
          <w:rFonts w:hint="eastAsia" w:ascii="宋体" w:hAnsi="宋体" w:eastAsia="宋体" w:cs="宋体"/>
          <w:bCs/>
          <w:color w:val="auto"/>
          <w:szCs w:val="21"/>
          <w:highlight w:val="none"/>
          <w:u w:val="single"/>
        </w:rPr>
        <w:t>雾霾红色预警</w:t>
      </w:r>
      <w:r>
        <w:rPr>
          <w:rFonts w:hint="eastAsia" w:ascii="宋体" w:hAnsi="宋体" w:eastAsia="宋体" w:cs="宋体"/>
          <w:color w:val="auto"/>
          <w:szCs w:val="21"/>
          <w:highlight w:val="none"/>
        </w:rPr>
        <w:t>。</w:t>
      </w:r>
    </w:p>
    <w:p w14:paraId="7A35A377">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159" w:name="_Toc351203640"/>
      <w:r>
        <w:rPr>
          <w:rFonts w:hint="eastAsia" w:ascii="宋体" w:hAnsi="宋体" w:eastAsia="宋体" w:cs="宋体"/>
          <w:color w:val="auto"/>
          <w:highlight w:val="none"/>
        </w:rPr>
        <w:t>8. 材料与设备</w:t>
      </w:r>
      <w:bookmarkEnd w:id="159"/>
    </w:p>
    <w:bookmarkEnd w:id="107"/>
    <w:bookmarkEnd w:id="108"/>
    <w:bookmarkEnd w:id="109"/>
    <w:bookmarkEnd w:id="110"/>
    <w:bookmarkEnd w:id="111"/>
    <w:bookmarkEnd w:id="112"/>
    <w:bookmarkEnd w:id="113"/>
    <w:bookmarkEnd w:id="114"/>
    <w:bookmarkEnd w:id="115"/>
    <w:bookmarkEnd w:id="116"/>
    <w:p w14:paraId="0B256E2C">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bookmarkStart w:id="160" w:name="_Toc296346669"/>
      <w:bookmarkStart w:id="161" w:name="_Toc318581173"/>
      <w:bookmarkStart w:id="162" w:name="_Toc312677494"/>
      <w:bookmarkStart w:id="163" w:name="_Toc296944507"/>
      <w:bookmarkStart w:id="164" w:name="_Toc280868656"/>
      <w:bookmarkStart w:id="165" w:name="_Toc303539137"/>
      <w:bookmarkStart w:id="166" w:name="_Toc300934980"/>
      <w:bookmarkStart w:id="167" w:name="_Toc296891208"/>
      <w:bookmarkStart w:id="168" w:name="_Toc267251424"/>
      <w:bookmarkStart w:id="169" w:name="_Toc297120468"/>
      <w:bookmarkStart w:id="170" w:name="_Toc280868655"/>
      <w:bookmarkStart w:id="171" w:name="_Toc304295557"/>
      <w:bookmarkStart w:id="172" w:name="_Toc312678020"/>
      <w:bookmarkStart w:id="173" w:name="_Toc296503168"/>
      <w:bookmarkStart w:id="174" w:name="_Toc297048354"/>
      <w:bookmarkStart w:id="175" w:name="_Toc297123528"/>
      <w:bookmarkStart w:id="176" w:name="_Toc297216187"/>
      <w:bookmarkStart w:id="177" w:name="_Toc296347167"/>
      <w:bookmarkStart w:id="178" w:name="_Toc296890996"/>
      <w:r>
        <w:rPr>
          <w:rFonts w:hint="eastAsia" w:ascii="宋体" w:hAnsi="宋体" w:eastAsia="宋体" w:cs="宋体"/>
          <w:color w:val="auto"/>
          <w:szCs w:val="21"/>
          <w:highlight w:val="none"/>
        </w:rPr>
        <w:t>8.</w:t>
      </w:r>
      <w:r>
        <w:rPr>
          <w:rFonts w:hint="eastAsia" w:ascii="宋体" w:hAnsi="宋体" w:cs="宋体"/>
          <w:color w:val="auto"/>
          <w:szCs w:val="21"/>
          <w:highlight w:val="none"/>
          <w:lang w:val="en-US" w:eastAsia="zh-CN"/>
        </w:rPr>
        <w:t>1</w:t>
      </w:r>
      <w:r>
        <w:rPr>
          <w:rFonts w:hint="eastAsia" w:ascii="宋体" w:hAnsi="宋体" w:eastAsia="宋体" w:cs="宋体"/>
          <w:color w:val="auto"/>
          <w:szCs w:val="21"/>
          <w:highlight w:val="none"/>
        </w:rPr>
        <w:t>承包人采购材料与工程设备：</w:t>
      </w:r>
    </w:p>
    <w:p w14:paraId="3E728C91">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由发包人暂定价的材料设备必须经发包人认质认价和投标人审批程序后承包人方可采购，发包人认定的价格与暂定价差额计算材料价差，其差价部分只计取规费、安全文明施工费和税金。发包人暂定价或需认质认价的材料设备单价已包含全部费用（为工地出库价）。</w:t>
      </w:r>
    </w:p>
    <w:p w14:paraId="42D0F8B3">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承包人采购的所有材料、设备，除满足招标文件要求外，且应达到国家规范或设计要求的</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合格</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及以上标准，且应符合国家、省市关于健康、节能、环保以及强制性认证等要求。由承包人自购的主要材料、设备必须经发包方认质审批后，方可采购。如因材料、设备质量造成的工程损失由承包人负全部责任。</w:t>
      </w:r>
    </w:p>
    <w:p w14:paraId="538066D7">
      <w:pPr>
        <w:keepNext w:val="0"/>
        <w:keepLines w:val="0"/>
        <w:pageBreakBefore w:val="0"/>
        <w:widowControl w:val="0"/>
        <w:wordWrap/>
        <w:overflowPunct/>
        <w:topLinePunct w:val="0"/>
        <w:bidi w:val="0"/>
        <w:adjustRightInd w:val="0"/>
        <w:snapToGrid w:val="0"/>
        <w:spacing w:line="360" w:lineRule="auto"/>
        <w:ind w:firstLine="436" w:firstLineChars="208"/>
        <w:rPr>
          <w:rFonts w:hint="eastAsia" w:ascii="宋体" w:hAnsi="宋体" w:eastAsia="宋体" w:cs="宋体"/>
          <w:color w:val="auto"/>
          <w:szCs w:val="21"/>
          <w:highlight w:val="none"/>
        </w:rPr>
      </w:pPr>
      <w:r>
        <w:rPr>
          <w:rFonts w:hint="eastAsia" w:ascii="宋体" w:hAnsi="宋体" w:cs="宋体"/>
          <w:color w:val="auto"/>
          <w:szCs w:val="21"/>
          <w:highlight w:val="none"/>
          <w:lang w:eastAsia="zh-CN"/>
        </w:rPr>
        <w:t>其他主要</w:t>
      </w:r>
      <w:r>
        <w:rPr>
          <w:rFonts w:hint="eastAsia" w:ascii="宋体" w:hAnsi="宋体" w:eastAsia="宋体" w:cs="宋体"/>
          <w:color w:val="auto"/>
          <w:szCs w:val="21"/>
          <w:highlight w:val="none"/>
        </w:rPr>
        <w:t>材料价格调整约定：</w:t>
      </w:r>
    </w:p>
    <w:p w14:paraId="11226730">
      <w:pPr>
        <w:keepNext w:val="0"/>
        <w:keepLines w:val="0"/>
        <w:pageBreakBefore w:val="0"/>
        <w:widowControl w:val="0"/>
        <w:wordWrap/>
        <w:overflowPunct/>
        <w:topLinePunct w:val="0"/>
        <w:bidi w:val="0"/>
        <w:adjustRightInd w:val="0"/>
        <w:snapToGrid w:val="0"/>
        <w:spacing w:line="360" w:lineRule="auto"/>
        <w:ind w:firstLine="436" w:firstLineChars="208"/>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商品砼市场价中已含运费、泵送费、抗渗费</w:t>
      </w:r>
      <w:r>
        <w:rPr>
          <w:rFonts w:hint="eastAsia" w:ascii="宋体" w:hAnsi="宋体" w:cs="宋体"/>
          <w:color w:val="auto"/>
          <w:szCs w:val="21"/>
          <w:highlight w:val="none"/>
          <w:u w:val="single"/>
          <w:lang w:eastAsia="zh-CN"/>
        </w:rPr>
        <w:t>及其他所需</w:t>
      </w:r>
      <w:r>
        <w:rPr>
          <w:rFonts w:hint="eastAsia" w:ascii="宋体" w:hAnsi="宋体" w:eastAsia="宋体" w:cs="宋体"/>
          <w:color w:val="auto"/>
          <w:szCs w:val="21"/>
          <w:highlight w:val="none"/>
          <w:u w:val="single"/>
        </w:rPr>
        <w:t>添加剂等一切费用。</w:t>
      </w:r>
    </w:p>
    <w:p w14:paraId="52ACD1F5">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承包人中标后，应在一周内提交总采购计划书（包括品牌、规格型号、数量、采购时间等内容）。在各批材料进场一周前，承包人应向发包人提交该批材料采购情况及说明。各批材料进场前应提前通知发包人进行现场复核确认。</w:t>
      </w:r>
    </w:p>
    <w:p w14:paraId="19539EE9">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8</w:t>
      </w:r>
      <w:bookmarkStart w:id="179" w:name="_Toc292559877"/>
      <w:bookmarkStart w:id="180" w:name="_Toc297216186"/>
      <w:bookmarkStart w:id="181" w:name="_Toc312678019"/>
      <w:bookmarkStart w:id="182" w:name="_Toc296347166"/>
      <w:bookmarkStart w:id="183" w:name="_Toc280868654"/>
      <w:bookmarkStart w:id="184" w:name="_Toc300934979"/>
      <w:bookmarkStart w:id="185" w:name="_Toc303539136"/>
      <w:bookmarkStart w:id="186" w:name="_Toc297120467"/>
      <w:bookmarkStart w:id="187" w:name="_Toc297048353"/>
      <w:bookmarkStart w:id="188" w:name="_Toc296890995"/>
      <w:bookmarkStart w:id="189" w:name="_Toc296891207"/>
      <w:bookmarkStart w:id="190" w:name="_Toc296944506"/>
      <w:bookmarkStart w:id="191" w:name="_Toc304295556"/>
      <w:bookmarkStart w:id="192" w:name="_Toc296346668"/>
      <w:bookmarkStart w:id="193" w:name="_Toc292559372"/>
      <w:bookmarkStart w:id="194" w:name="_Toc312677493"/>
      <w:bookmarkStart w:id="195" w:name="_Toc296503167"/>
      <w:bookmarkStart w:id="196" w:name="_Toc297123527"/>
      <w:r>
        <w:rPr>
          <w:rFonts w:hint="eastAsia" w:ascii="宋体" w:hAnsi="宋体" w:eastAsia="宋体" w:cs="宋体"/>
          <w:color w:val="auto"/>
          <w:szCs w:val="21"/>
          <w:highlight w:val="none"/>
        </w:rPr>
        <w:t>.</w:t>
      </w: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rPr>
        <w:t>材料与工程设备的保管与使用：</w:t>
      </w:r>
      <w:r>
        <w:rPr>
          <w:rFonts w:hint="eastAsia" w:ascii="宋体" w:hAnsi="宋体" w:eastAsia="宋体" w:cs="宋体"/>
          <w:color w:val="auto"/>
          <w:szCs w:val="21"/>
          <w:highlight w:val="none"/>
          <w:u w:val="single"/>
        </w:rPr>
        <w:t>本项目采购材料与工程设备由承包人保管。</w:t>
      </w:r>
    </w:p>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14:paraId="16B0DDD6">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bookmarkStart w:id="197" w:name="_Toc292559373"/>
      <w:bookmarkStart w:id="198" w:name="_Toc292559878"/>
      <w:r>
        <w:rPr>
          <w:rFonts w:hint="eastAsia" w:ascii="宋体" w:hAnsi="宋体" w:eastAsia="宋体" w:cs="宋体"/>
          <w:color w:val="auto"/>
          <w:kern w:val="0"/>
          <w:szCs w:val="21"/>
          <w:highlight w:val="none"/>
        </w:rPr>
        <w:t>8</w:t>
      </w:r>
      <w:r>
        <w:rPr>
          <w:rFonts w:hint="eastAsia" w:ascii="宋体" w:hAnsi="宋体" w:cs="宋体"/>
          <w:color w:val="auto"/>
          <w:kern w:val="0"/>
          <w:szCs w:val="21"/>
          <w:highlight w:val="none"/>
          <w:lang w:val="en-US" w:eastAsia="zh-CN"/>
        </w:rPr>
        <w:t>.3</w:t>
      </w:r>
      <w:r>
        <w:rPr>
          <w:rFonts w:hint="eastAsia" w:ascii="宋体" w:hAnsi="宋体" w:eastAsia="宋体" w:cs="宋体"/>
          <w:color w:val="auto"/>
          <w:kern w:val="0"/>
          <w:szCs w:val="21"/>
          <w:highlight w:val="none"/>
        </w:rPr>
        <w:t xml:space="preserve"> 承包人采购</w:t>
      </w:r>
      <w:r>
        <w:rPr>
          <w:rFonts w:hint="eastAsia" w:ascii="宋体" w:hAnsi="宋体" w:eastAsia="宋体" w:cs="宋体"/>
          <w:color w:val="auto"/>
          <w:szCs w:val="21"/>
          <w:highlight w:val="none"/>
        </w:rPr>
        <w:t>材料与</w:t>
      </w:r>
      <w:r>
        <w:rPr>
          <w:rFonts w:hint="eastAsia" w:ascii="宋体" w:hAnsi="宋体" w:eastAsia="宋体" w:cs="宋体"/>
          <w:color w:val="auto"/>
          <w:kern w:val="0"/>
          <w:szCs w:val="21"/>
          <w:highlight w:val="none"/>
        </w:rPr>
        <w:t>工程</w:t>
      </w:r>
      <w:r>
        <w:rPr>
          <w:rFonts w:hint="eastAsia" w:ascii="宋体" w:hAnsi="宋体" w:eastAsia="宋体" w:cs="宋体"/>
          <w:color w:val="auto"/>
          <w:szCs w:val="21"/>
          <w:highlight w:val="none"/>
        </w:rPr>
        <w:t>设备的保管与使用：</w:t>
      </w:r>
      <w:bookmarkEnd w:id="197"/>
      <w:bookmarkEnd w:id="198"/>
      <w:r>
        <w:rPr>
          <w:rFonts w:hint="eastAsia" w:ascii="宋体" w:hAnsi="宋体" w:eastAsia="宋体" w:cs="宋体"/>
          <w:color w:val="auto"/>
          <w:szCs w:val="21"/>
          <w:highlight w:val="none"/>
          <w:u w:val="single"/>
        </w:rPr>
        <w:t>执行通用条款。</w:t>
      </w:r>
    </w:p>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14:paraId="4C148C33">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199" w:name="_Toc303539146"/>
      <w:bookmarkStart w:id="200" w:name="_Toc300934989"/>
      <w:bookmarkStart w:id="201" w:name="_Toc304295566"/>
      <w:bookmarkStart w:id="202" w:name="_Toc296346694"/>
      <w:bookmarkStart w:id="203" w:name="_Toc296891021"/>
      <w:bookmarkStart w:id="204" w:name="_Toc296347192"/>
      <w:bookmarkStart w:id="205" w:name="_Toc297048379"/>
      <w:bookmarkStart w:id="206" w:name="_Toc297120493"/>
      <w:bookmarkStart w:id="207" w:name="_Toc292559903"/>
      <w:bookmarkStart w:id="208" w:name="_Toc296503193"/>
      <w:bookmarkStart w:id="209" w:name="_Toc292559398"/>
      <w:bookmarkStart w:id="210" w:name="_Toc296891233"/>
      <w:bookmarkStart w:id="211" w:name="_Toc297216199"/>
      <w:bookmarkStart w:id="212" w:name="_Toc296944532"/>
      <w:bookmarkStart w:id="213" w:name="_Toc297123540"/>
      <w:bookmarkStart w:id="214" w:name="_Toc351203642"/>
      <w:bookmarkStart w:id="215" w:name="_Toc312678025"/>
      <w:bookmarkStart w:id="216" w:name="_Toc312677499"/>
      <w:bookmarkStart w:id="217" w:name="_Toc267251439"/>
      <w:bookmarkStart w:id="218" w:name="_Toc267251437"/>
      <w:bookmarkStart w:id="219" w:name="_Toc267251441"/>
      <w:bookmarkStart w:id="220" w:name="_Toc267251435"/>
      <w:bookmarkStart w:id="221" w:name="_Toc267251433"/>
      <w:bookmarkStart w:id="222" w:name="_Toc267251440"/>
      <w:bookmarkStart w:id="223" w:name="_Toc267251442"/>
      <w:r>
        <w:rPr>
          <w:rFonts w:hint="eastAsia" w:ascii="宋体" w:hAnsi="宋体" w:eastAsia="宋体" w:cs="宋体"/>
          <w:color w:val="auto"/>
          <w:highlight w:val="none"/>
          <w:lang w:val="en-US" w:eastAsia="zh-CN"/>
        </w:rPr>
        <w:t>9</w:t>
      </w:r>
      <w:r>
        <w:rPr>
          <w:rFonts w:hint="eastAsia" w:ascii="宋体" w:hAnsi="宋体" w:eastAsia="宋体" w:cs="宋体"/>
          <w:color w:val="auto"/>
          <w:highlight w:val="none"/>
        </w:rPr>
        <w:t>. 变更</w:t>
      </w:r>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p>
    <w:bookmarkEnd w:id="215"/>
    <w:bookmarkEnd w:id="216"/>
    <w:p w14:paraId="1E49462A">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bookmarkStart w:id="224" w:name="_Toc292559399"/>
      <w:bookmarkStart w:id="225" w:name="_Toc304295567"/>
      <w:bookmarkStart w:id="226" w:name="_Toc300934990"/>
      <w:bookmarkStart w:id="227" w:name="_Toc296347193"/>
      <w:bookmarkStart w:id="228" w:name="_Toc296346695"/>
      <w:bookmarkStart w:id="229" w:name="_Toc296891022"/>
      <w:bookmarkStart w:id="230" w:name="_Toc312677500"/>
      <w:bookmarkStart w:id="231" w:name="_Toc297048380"/>
      <w:bookmarkStart w:id="232" w:name="_Toc297120494"/>
      <w:bookmarkStart w:id="233" w:name="_Toc296944533"/>
      <w:bookmarkStart w:id="234" w:name="_Toc296891234"/>
      <w:bookmarkStart w:id="235" w:name="_Toc297123541"/>
      <w:bookmarkStart w:id="236" w:name="_Toc296503194"/>
      <w:bookmarkStart w:id="237" w:name="_Toc312678026"/>
      <w:bookmarkStart w:id="238" w:name="_Toc303539147"/>
      <w:bookmarkStart w:id="239" w:name="_Toc292559904"/>
      <w:bookmarkStart w:id="240" w:name="_Toc297216200"/>
      <w:r>
        <w:rPr>
          <w:rFonts w:hint="eastAsia" w:ascii="宋体" w:hAnsi="宋体" w:cs="宋体"/>
          <w:color w:val="auto"/>
          <w:szCs w:val="21"/>
          <w:highlight w:val="none"/>
          <w:lang w:val="en-US" w:eastAsia="zh-CN"/>
        </w:rPr>
        <w:t>9</w:t>
      </w:r>
      <w:r>
        <w:rPr>
          <w:rFonts w:hint="eastAsia" w:ascii="宋体" w:hAnsi="宋体" w:eastAsia="宋体" w:cs="宋体"/>
          <w:color w:val="auto"/>
          <w:szCs w:val="21"/>
          <w:highlight w:val="none"/>
        </w:rPr>
        <w:t>.1变更的范围</w:t>
      </w:r>
    </w:p>
    <w:p w14:paraId="1B1B231C">
      <w:pPr>
        <w:keepNext w:val="0"/>
        <w:keepLines w:val="0"/>
        <w:pageBreakBefore w:val="0"/>
        <w:widowControl w:val="0"/>
        <w:wordWrap/>
        <w:overflowPunct/>
        <w:topLinePunct w:val="0"/>
        <w:bidi w:val="0"/>
        <w:spacing w:line="360" w:lineRule="auto"/>
        <w:ind w:firstLine="6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关于变更的范围的约定</w:t>
      </w:r>
      <w:r>
        <w:rPr>
          <w:rFonts w:hint="eastAsia" w:ascii="宋体" w:hAnsi="宋体" w:eastAsia="宋体" w:cs="宋体"/>
          <w:color w:val="auto"/>
          <w:szCs w:val="21"/>
          <w:highlight w:val="none"/>
          <w:u w:val="single"/>
        </w:rPr>
        <w:t>：除通用条款外，承包人在施工中提出的合理化建议涉及到对施工组织设计的更改及对材料、设备的换用，须经报发包人批准后以设计变更单的形式通知承包人实施，否则不作为工程设计变更对待。</w:t>
      </w:r>
    </w:p>
    <w:p w14:paraId="031E8D1B">
      <w:pPr>
        <w:keepNext w:val="0"/>
        <w:keepLines w:val="0"/>
        <w:pageBreakBefore w:val="0"/>
        <w:widowControl w:val="0"/>
        <w:wordWrap/>
        <w:overflowPunct/>
        <w:topLinePunct w:val="0"/>
        <w:bidi w:val="0"/>
        <w:spacing w:line="360" w:lineRule="auto"/>
        <w:ind w:firstLine="6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任何变更的提出都应当依据合同或国家有关规范和标准提出。任何变更都必须取得发包人的确认。</w:t>
      </w:r>
    </w:p>
    <w:p w14:paraId="085B5EAA">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cs="宋体"/>
          <w:color w:val="auto"/>
          <w:szCs w:val="21"/>
          <w:highlight w:val="none"/>
          <w:lang w:val="en-US" w:eastAsia="zh-CN"/>
        </w:rPr>
        <w:t>9</w:t>
      </w:r>
      <w:r>
        <w:rPr>
          <w:rFonts w:hint="eastAsia" w:ascii="宋体" w:hAnsi="宋体" w:eastAsia="宋体" w:cs="宋体"/>
          <w:color w:val="auto"/>
          <w:szCs w:val="21"/>
          <w:highlight w:val="none"/>
        </w:rPr>
        <w:t>.</w:t>
      </w: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rPr>
        <w:t xml:space="preserve"> 变更估价</w:t>
      </w:r>
    </w:p>
    <w:p w14:paraId="7D62311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cs="宋体"/>
          <w:color w:val="auto"/>
          <w:szCs w:val="21"/>
          <w:highlight w:val="none"/>
          <w:lang w:val="en-US" w:eastAsia="zh-CN"/>
        </w:rPr>
        <w:t>9</w:t>
      </w:r>
      <w:r>
        <w:rPr>
          <w:rFonts w:hint="eastAsia" w:ascii="宋体" w:hAnsi="宋体" w:eastAsia="宋体" w:cs="宋体"/>
          <w:color w:val="auto"/>
          <w:szCs w:val="21"/>
          <w:highlight w:val="none"/>
        </w:rPr>
        <w:t>.</w:t>
      </w: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rPr>
        <w:t>.1 变更估价原则</w:t>
      </w:r>
    </w:p>
    <w:p w14:paraId="5AAE7F85">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关于变更估价的约定：</w:t>
      </w:r>
    </w:p>
    <w:p w14:paraId="0DD72DA3">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（1）为避免不平衡报价，本项目同一类型的工程量清单投标报价应基本一致，若出现重大偏离，在施工过程中，发包人有权按照报价低的投标报价进行调整。</w:t>
      </w:r>
    </w:p>
    <w:p w14:paraId="299AF447">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（2）在本工程施工过程中，若发生设计变更，清单中工程量偏差，漏项及新增变更项目发生时，工程量以实际签证量为准，所发生的工程量按合同授予时双方确认的综合单价进行结算。</w:t>
      </w:r>
    </w:p>
    <w:p w14:paraId="54676CC5">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（3）变更合同价款其对应的综合单价按下列方法进行调整：</w:t>
      </w:r>
    </w:p>
    <w:p w14:paraId="017CDEEC">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①合同中已有适用于变更工程的价格，按相应项目合同已确认的综合单价办理结算；</w:t>
      </w:r>
    </w:p>
    <w:p w14:paraId="4A2A5707">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②合同中只有类似于变更工程的价格，只调整相应的主材费，主材单价按投标文件主材价格计算，若投标文件中无相同主材单价时，由发承包双方共同认质认价，差价只计取规费和税金，在类似工程价格的基础上组成新的单价，按新的单价办理结算；</w:t>
      </w:r>
    </w:p>
    <w:p w14:paraId="4B1A0999">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③合同中没有适用或类似于工程变更的价格，按招标文件编制招标最高限价综合单价的原则组价，并按原中标价同原最高限价相比下浮相同比例确定结算单价，按确认的结算单价办理结算。</w:t>
      </w:r>
    </w:p>
    <w:p w14:paraId="110E02C7">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4）新增工程量相应措施项目费按以下办法调整：除原合同承包价中所含已完工程及设备保护费、大型机械安拆及进出场费不变外，承包人原中标价以综合单价计算的措施项目按上述第（2）条综合单价调整方法办理；承包人原中标价以系数计算的措施项目，按原中标系数计算。</w:t>
      </w:r>
    </w:p>
    <w:p w14:paraId="5F50DFAD">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（5）发包人认可的变更项目的工程量以及新增工程量超过原工程量15％时，在经过发包人审核确认后，依据合同约定的支付原则按已完成工程量支付至该部分款项的60％，其余部分待工程竣工审计完成后支付。</w:t>
      </w:r>
    </w:p>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14:paraId="02E8D39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bookmarkStart w:id="241" w:name="_Toc296891237"/>
      <w:bookmarkStart w:id="242" w:name="_Toc300934993"/>
      <w:bookmarkStart w:id="243" w:name="_Toc292559907"/>
      <w:bookmarkStart w:id="244" w:name="_Toc296944536"/>
      <w:bookmarkStart w:id="245" w:name="_Toc303539150"/>
      <w:bookmarkStart w:id="246" w:name="_Toc296891025"/>
      <w:bookmarkStart w:id="247" w:name="_Toc297120497"/>
      <w:bookmarkStart w:id="248" w:name="_Toc297216203"/>
      <w:bookmarkStart w:id="249" w:name="_Toc296347196"/>
      <w:bookmarkStart w:id="250" w:name="_Toc297048383"/>
      <w:bookmarkStart w:id="251" w:name="_Toc296503197"/>
      <w:bookmarkStart w:id="252" w:name="_Toc292559402"/>
      <w:bookmarkStart w:id="253" w:name="_Toc297123544"/>
      <w:bookmarkStart w:id="254" w:name="_Toc296346698"/>
      <w:bookmarkStart w:id="255" w:name="_Toc312677503"/>
      <w:bookmarkStart w:id="256" w:name="_Toc304295570"/>
      <w:bookmarkStart w:id="257" w:name="_Toc312678029"/>
      <w:r>
        <w:rPr>
          <w:rFonts w:hint="eastAsia" w:ascii="宋体" w:hAnsi="宋体" w:cs="宋体"/>
          <w:color w:val="auto"/>
          <w:szCs w:val="21"/>
          <w:highlight w:val="none"/>
          <w:lang w:val="en-US" w:eastAsia="zh-CN"/>
        </w:rPr>
        <w:t>9.3</w:t>
      </w:r>
      <w:r>
        <w:rPr>
          <w:rFonts w:hint="eastAsia" w:ascii="宋体" w:hAnsi="宋体" w:eastAsia="宋体" w:cs="宋体"/>
          <w:color w:val="auto"/>
          <w:szCs w:val="21"/>
          <w:highlight w:val="none"/>
        </w:rPr>
        <w:t>承</w:t>
      </w:r>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Start w:id="258" w:name="_Toc300934994"/>
      <w:bookmarkStart w:id="259" w:name="_Toc296891031"/>
      <w:bookmarkStart w:id="260" w:name="_Toc296347202"/>
      <w:bookmarkStart w:id="261" w:name="_Toc296346704"/>
      <w:bookmarkStart w:id="262" w:name="_Toc296503203"/>
      <w:bookmarkStart w:id="263" w:name="_Toc292559408"/>
      <w:bookmarkStart w:id="264" w:name="_Toc297120503"/>
      <w:bookmarkStart w:id="265" w:name="_Toc292559913"/>
      <w:bookmarkStart w:id="266" w:name="_Toc297048389"/>
      <w:bookmarkStart w:id="267" w:name="_Toc297216204"/>
      <w:bookmarkStart w:id="268" w:name="_Toc297123545"/>
      <w:bookmarkStart w:id="269" w:name="_Toc296891243"/>
      <w:bookmarkStart w:id="270" w:name="_Toc303539151"/>
      <w:bookmarkStart w:id="271" w:name="_Toc296944542"/>
      <w:r>
        <w:rPr>
          <w:rFonts w:hint="eastAsia" w:ascii="宋体" w:hAnsi="宋体" w:eastAsia="宋体" w:cs="宋体"/>
          <w:color w:val="auto"/>
          <w:szCs w:val="21"/>
          <w:highlight w:val="none"/>
        </w:rPr>
        <w:t>包人的合理化建议</w:t>
      </w:r>
    </w:p>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p w14:paraId="7917A44E">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发包人审批承包人合理化建议的期限：</w:t>
      </w:r>
      <w:r>
        <w:rPr>
          <w:rFonts w:hint="eastAsia" w:ascii="宋体" w:hAnsi="宋体" w:eastAsia="宋体" w:cs="宋体"/>
          <w:color w:val="auto"/>
          <w:szCs w:val="21"/>
          <w:highlight w:val="none"/>
          <w:u w:val="single"/>
        </w:rPr>
        <w:t>14天内审核完毕</w:t>
      </w:r>
      <w:r>
        <w:rPr>
          <w:rFonts w:hint="eastAsia" w:ascii="宋体" w:hAnsi="宋体" w:eastAsia="宋体" w:cs="宋体"/>
          <w:color w:val="auto"/>
          <w:szCs w:val="21"/>
          <w:highlight w:val="none"/>
        </w:rPr>
        <w:t>。</w:t>
      </w:r>
    </w:p>
    <w:p w14:paraId="2E9E4ACB">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承</w:t>
      </w:r>
      <w:bookmarkStart w:id="272" w:name="_Toc300934995"/>
      <w:bookmarkStart w:id="273" w:name="_Toc297123546"/>
      <w:bookmarkStart w:id="274" w:name="_Toc296944543"/>
      <w:bookmarkStart w:id="275" w:name="_Toc292559409"/>
      <w:bookmarkStart w:id="276" w:name="_Toc297216205"/>
      <w:bookmarkStart w:id="277" w:name="_Toc312678030"/>
      <w:bookmarkStart w:id="278" w:name="_Toc312677504"/>
      <w:bookmarkStart w:id="279" w:name="_Toc297120504"/>
      <w:bookmarkStart w:id="280" w:name="_Toc318581175"/>
      <w:bookmarkStart w:id="281" w:name="_Toc296891244"/>
      <w:bookmarkStart w:id="282" w:name="_Toc303539152"/>
      <w:bookmarkStart w:id="283" w:name="_Toc296346705"/>
      <w:bookmarkStart w:id="284" w:name="_Toc296503204"/>
      <w:bookmarkStart w:id="285" w:name="_Toc296891032"/>
      <w:bookmarkStart w:id="286" w:name="_Toc292559914"/>
      <w:bookmarkStart w:id="287" w:name="_Toc296347203"/>
      <w:bookmarkStart w:id="288" w:name="_Toc297048390"/>
      <w:bookmarkStart w:id="289" w:name="_Toc304295571"/>
      <w:r>
        <w:rPr>
          <w:rFonts w:hint="eastAsia" w:ascii="宋体" w:hAnsi="宋体" w:eastAsia="宋体" w:cs="宋体"/>
          <w:color w:val="auto"/>
          <w:szCs w:val="21"/>
          <w:highlight w:val="none"/>
        </w:rPr>
        <w:t>包人提出的合理化建议降低了合同价格或者提高了工程经济效益的奖励的方法和金额为：</w:t>
      </w:r>
      <w:r>
        <w:rPr>
          <w:rFonts w:hint="eastAsia" w:ascii="宋体" w:hAnsi="宋体" w:eastAsia="宋体" w:cs="宋体"/>
          <w:color w:val="auto"/>
          <w:szCs w:val="21"/>
          <w:highlight w:val="none"/>
          <w:u w:val="single"/>
        </w:rPr>
        <w:t>无</w:t>
      </w:r>
      <w:r>
        <w:rPr>
          <w:rFonts w:hint="eastAsia" w:ascii="宋体" w:hAnsi="宋体" w:eastAsia="宋体" w:cs="宋体"/>
          <w:color w:val="auto"/>
          <w:szCs w:val="21"/>
          <w:highlight w:val="none"/>
        </w:rPr>
        <w:t>。</w:t>
      </w:r>
    </w:p>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p w14:paraId="0B97A136">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290" w:name="_Toc351203643"/>
      <w:r>
        <w:rPr>
          <w:rFonts w:hint="eastAsia" w:ascii="宋体" w:hAnsi="宋体" w:eastAsia="宋体" w:cs="宋体"/>
          <w:color w:val="auto"/>
          <w:highlight w:val="none"/>
        </w:rPr>
        <w:t>1</w:t>
      </w:r>
      <w:r>
        <w:rPr>
          <w:rFonts w:hint="eastAsia" w:ascii="宋体" w:hAnsi="宋体" w:eastAsia="宋体" w:cs="宋体"/>
          <w:color w:val="auto"/>
          <w:highlight w:val="none"/>
          <w:lang w:val="en-US" w:eastAsia="zh-CN"/>
        </w:rPr>
        <w:t>0</w:t>
      </w:r>
      <w:r>
        <w:rPr>
          <w:rFonts w:hint="eastAsia" w:ascii="宋体" w:hAnsi="宋体" w:eastAsia="宋体" w:cs="宋体"/>
          <w:color w:val="auto"/>
          <w:highlight w:val="none"/>
        </w:rPr>
        <w:t>. 价格调整</w:t>
      </w:r>
      <w:bookmarkEnd w:id="290"/>
    </w:p>
    <w:bookmarkEnd w:id="217"/>
    <w:bookmarkEnd w:id="218"/>
    <w:bookmarkEnd w:id="219"/>
    <w:bookmarkEnd w:id="220"/>
    <w:bookmarkEnd w:id="221"/>
    <w:bookmarkEnd w:id="222"/>
    <w:p w14:paraId="5629ED13">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bookmarkStart w:id="291" w:name="_Toc296944540"/>
      <w:bookmarkStart w:id="292" w:name="_Toc297123550"/>
      <w:bookmarkStart w:id="293" w:name="_Toc300935000"/>
      <w:bookmarkStart w:id="294" w:name="_Toc296347200"/>
      <w:bookmarkStart w:id="295" w:name="_Toc297216209"/>
      <w:bookmarkStart w:id="296" w:name="_Toc303539157"/>
      <w:bookmarkStart w:id="297" w:name="_Toc297048387"/>
      <w:bookmarkStart w:id="298" w:name="_Toc297120501"/>
      <w:bookmarkStart w:id="299" w:name="_Toc292559406"/>
      <w:bookmarkStart w:id="300" w:name="_Toc292559911"/>
      <w:bookmarkStart w:id="301" w:name="_Toc296891241"/>
      <w:bookmarkStart w:id="302" w:name="_Toc296503201"/>
      <w:bookmarkStart w:id="303" w:name="_Toc296346702"/>
      <w:bookmarkStart w:id="304" w:name="_Toc296891029"/>
      <w:bookmarkStart w:id="305" w:name="_Toc312678039"/>
      <w:bookmarkStart w:id="306" w:name="_Toc304295577"/>
      <w:bookmarkStart w:id="307" w:name="_Toc292559410"/>
      <w:bookmarkStart w:id="308" w:name="_Toc296944544"/>
      <w:bookmarkStart w:id="309" w:name="_Toc296891033"/>
      <w:bookmarkStart w:id="310" w:name="_Toc296891245"/>
      <w:bookmarkStart w:id="311" w:name="_Toc292559915"/>
      <w:bookmarkStart w:id="312" w:name="_Toc296347204"/>
      <w:bookmarkStart w:id="313" w:name="_Toc296503205"/>
      <w:bookmarkStart w:id="314" w:name="_Toc297120505"/>
      <w:bookmarkStart w:id="315" w:name="_Toc297048391"/>
      <w:bookmarkStart w:id="316" w:name="_Toc296346706"/>
      <w:bookmarkStart w:id="317" w:name="_Toc351203644"/>
      <w:bookmarkStart w:id="318" w:name="_Toc297216211"/>
      <w:bookmarkStart w:id="319" w:name="_Toc312678040"/>
      <w:bookmarkStart w:id="320" w:name="_Toc297123552"/>
      <w:bookmarkStart w:id="321" w:name="_Toc300935002"/>
      <w:bookmarkStart w:id="322" w:name="_Toc304295579"/>
      <w:bookmarkStart w:id="323" w:name="_Toc303539159"/>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0</w:t>
      </w:r>
      <w:r>
        <w:rPr>
          <w:rFonts w:hint="eastAsia" w:ascii="宋体" w:hAnsi="宋体" w:eastAsia="宋体" w:cs="宋体"/>
          <w:color w:val="auto"/>
          <w:szCs w:val="21"/>
          <w:highlight w:val="none"/>
        </w:rPr>
        <w:t>.1 市场价格波动引起的调整</w:t>
      </w:r>
    </w:p>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p w14:paraId="7D98906C">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市场价格波动是否调整合同价格的约定：</w:t>
      </w:r>
      <w:r>
        <w:rPr>
          <w:rFonts w:hint="eastAsia" w:ascii="宋体" w:hAnsi="宋体" w:eastAsia="宋体" w:cs="宋体"/>
          <w:color w:val="auto"/>
          <w:szCs w:val="21"/>
          <w:highlight w:val="none"/>
          <w:u w:val="single"/>
        </w:rPr>
        <w:t>不调整</w:t>
      </w:r>
      <w:r>
        <w:rPr>
          <w:rFonts w:hint="eastAsia" w:ascii="宋体" w:hAnsi="宋体" w:eastAsia="宋体" w:cs="宋体"/>
          <w:color w:val="auto"/>
          <w:szCs w:val="21"/>
          <w:highlight w:val="none"/>
        </w:rPr>
        <w:t>。</w:t>
      </w:r>
    </w:p>
    <w:bookmarkEnd w:id="307"/>
    <w:bookmarkEnd w:id="308"/>
    <w:bookmarkEnd w:id="309"/>
    <w:bookmarkEnd w:id="310"/>
    <w:bookmarkEnd w:id="311"/>
    <w:bookmarkEnd w:id="312"/>
    <w:bookmarkEnd w:id="313"/>
    <w:bookmarkEnd w:id="314"/>
    <w:bookmarkEnd w:id="315"/>
    <w:bookmarkEnd w:id="316"/>
    <w:p w14:paraId="62B9DDC2">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lang w:val="en-US" w:eastAsia="zh-CN"/>
        </w:rPr>
        <w:t>11.</w:t>
      </w:r>
      <w:r>
        <w:rPr>
          <w:rFonts w:hint="eastAsia" w:ascii="宋体" w:hAnsi="宋体" w:eastAsia="宋体" w:cs="宋体"/>
          <w:b/>
          <w:bCs/>
          <w:color w:val="auto"/>
          <w:highlight w:val="none"/>
        </w:rPr>
        <w:t>合同价格、计量与支付</w:t>
      </w:r>
      <w:bookmarkEnd w:id="317"/>
    </w:p>
    <w:p w14:paraId="47F8363B">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highlight w:val="none"/>
        </w:rPr>
      </w:pPr>
      <w:bookmarkStart w:id="324" w:name="_Toc292559916"/>
      <w:bookmarkStart w:id="325" w:name="_Toc292559411"/>
      <w:bookmarkStart w:id="326" w:name="_Toc267251461"/>
      <w:bookmarkStart w:id="327" w:name="_Toc297120506"/>
      <w:bookmarkStart w:id="328" w:name="_Toc296891246"/>
      <w:bookmarkStart w:id="329" w:name="_Toc296503206"/>
      <w:bookmarkStart w:id="330" w:name="_Toc296347205"/>
      <w:bookmarkStart w:id="331" w:name="_Toc296944545"/>
      <w:bookmarkStart w:id="332" w:name="_Toc296891034"/>
      <w:bookmarkStart w:id="333" w:name="_Toc297048392"/>
      <w:bookmarkStart w:id="334" w:name="_Toc296346707"/>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1</w:t>
      </w:r>
      <w:r>
        <w:rPr>
          <w:rFonts w:hint="eastAsia" w:ascii="宋体" w:hAnsi="宋体" w:eastAsia="宋体" w:cs="宋体"/>
          <w:color w:val="auto"/>
          <w:szCs w:val="21"/>
          <w:highlight w:val="none"/>
        </w:rPr>
        <w:t>.1 合</w:t>
      </w:r>
      <w:bookmarkEnd w:id="324"/>
      <w:bookmarkEnd w:id="325"/>
      <w:bookmarkEnd w:id="326"/>
      <w:r>
        <w:rPr>
          <w:rFonts w:hint="eastAsia" w:ascii="宋体" w:hAnsi="宋体" w:eastAsia="宋体" w:cs="宋体"/>
          <w:color w:val="auto"/>
          <w:szCs w:val="21"/>
          <w:highlight w:val="none"/>
        </w:rPr>
        <w:t>同价</w:t>
      </w:r>
      <w:bookmarkEnd w:id="327"/>
      <w:bookmarkEnd w:id="328"/>
      <w:bookmarkEnd w:id="329"/>
      <w:bookmarkEnd w:id="330"/>
      <w:bookmarkEnd w:id="331"/>
      <w:bookmarkEnd w:id="332"/>
      <w:bookmarkEnd w:id="333"/>
      <w:bookmarkEnd w:id="334"/>
      <w:r>
        <w:rPr>
          <w:rFonts w:hint="eastAsia" w:ascii="宋体" w:hAnsi="宋体" w:eastAsia="宋体" w:cs="宋体"/>
          <w:color w:val="auto"/>
          <w:szCs w:val="21"/>
          <w:highlight w:val="none"/>
        </w:rPr>
        <w:t>格形式</w:t>
      </w:r>
    </w:p>
    <w:bookmarkEnd w:id="223"/>
    <w:bookmarkEnd w:id="318"/>
    <w:bookmarkEnd w:id="319"/>
    <w:bookmarkEnd w:id="320"/>
    <w:bookmarkEnd w:id="321"/>
    <w:bookmarkEnd w:id="322"/>
    <w:bookmarkEnd w:id="323"/>
    <w:p w14:paraId="4FB5E7BE">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bookmarkStart w:id="335" w:name="_Toc292559412"/>
      <w:bookmarkStart w:id="336" w:name="_Toc296346708"/>
      <w:bookmarkStart w:id="337" w:name="_Toc297120507"/>
      <w:bookmarkStart w:id="338" w:name="_Toc296347206"/>
      <w:bookmarkStart w:id="339" w:name="_Toc296891035"/>
      <w:bookmarkStart w:id="340" w:name="_Toc296503207"/>
      <w:bookmarkStart w:id="341" w:name="_Toc292559917"/>
      <w:bookmarkStart w:id="342" w:name="_Toc297048393"/>
      <w:bookmarkStart w:id="343" w:name="_Toc296891247"/>
      <w:bookmarkStart w:id="344" w:name="_Toc296944546"/>
      <w:bookmarkStart w:id="345" w:name="_Toc351203645"/>
      <w:bookmarkStart w:id="346" w:name="_Toc296503219"/>
      <w:bookmarkStart w:id="347" w:name="_Toc296891047"/>
      <w:bookmarkStart w:id="348" w:name="_Toc297216223"/>
      <w:bookmarkStart w:id="349" w:name="_Toc297048405"/>
      <w:bookmarkStart w:id="350" w:name="_Toc303539172"/>
      <w:bookmarkStart w:id="351" w:name="_Toc296891259"/>
      <w:bookmarkStart w:id="352" w:name="_Toc292559929"/>
      <w:bookmarkStart w:id="353" w:name="_Toc296347218"/>
      <w:bookmarkStart w:id="354" w:name="_Toc300935015"/>
      <w:bookmarkStart w:id="355" w:name="_Toc297123564"/>
      <w:bookmarkStart w:id="356" w:name="_Toc296944558"/>
      <w:bookmarkStart w:id="357" w:name="_Toc297120519"/>
      <w:bookmarkStart w:id="358" w:name="_Toc292559424"/>
      <w:bookmarkStart w:id="359" w:name="_Toc312678053"/>
      <w:bookmarkStart w:id="360" w:name="_Toc296346720"/>
      <w:bookmarkStart w:id="361" w:name="_Toc304295593"/>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1</w:t>
      </w:r>
      <w:r>
        <w:rPr>
          <w:rFonts w:hint="eastAsia" w:ascii="宋体" w:hAnsi="宋体" w:eastAsia="宋体" w:cs="宋体"/>
          <w:color w:val="auto"/>
          <w:szCs w:val="21"/>
          <w:highlight w:val="none"/>
        </w:rPr>
        <w:t>.1.1</w:t>
      </w:r>
      <w:r>
        <w:rPr>
          <w:rFonts w:hint="eastAsia" w:ascii="宋体" w:hAnsi="宋体" w:eastAsia="宋体" w:cs="宋体"/>
          <w:color w:val="auto"/>
          <w:szCs w:val="21"/>
          <w:highlight w:val="none"/>
          <w:lang w:val="en-US" w:eastAsia="zh-CN"/>
        </w:rPr>
        <w:t>单价</w:t>
      </w:r>
      <w:r>
        <w:rPr>
          <w:rFonts w:hint="eastAsia" w:ascii="宋体" w:hAnsi="宋体" w:eastAsia="宋体" w:cs="宋体"/>
          <w:color w:val="auto"/>
          <w:szCs w:val="21"/>
          <w:highlight w:val="none"/>
        </w:rPr>
        <w:t>合同。</w:t>
      </w:r>
    </w:p>
    <w:p w14:paraId="3CB18E36">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综合</w:t>
      </w:r>
      <w:r>
        <w:rPr>
          <w:rFonts w:hint="eastAsia" w:ascii="宋体" w:hAnsi="宋体" w:eastAsia="宋体" w:cs="宋体"/>
          <w:color w:val="auto"/>
          <w:szCs w:val="21"/>
          <w:highlight w:val="none"/>
          <w:lang w:val="en-US" w:eastAsia="zh-CN"/>
        </w:rPr>
        <w:t>单价</w:t>
      </w:r>
      <w:r>
        <w:rPr>
          <w:rFonts w:hint="eastAsia" w:ascii="宋体" w:hAnsi="宋体" w:eastAsia="宋体" w:cs="宋体"/>
          <w:color w:val="auto"/>
          <w:szCs w:val="21"/>
          <w:highlight w:val="none"/>
        </w:rPr>
        <w:t>包含的风险范围：</w:t>
      </w:r>
      <w:r>
        <w:rPr>
          <w:rFonts w:hint="eastAsia" w:ascii="宋体" w:hAnsi="宋体" w:eastAsia="宋体" w:cs="宋体"/>
          <w:color w:val="auto"/>
          <w:szCs w:val="21"/>
          <w:highlight w:val="none"/>
          <w:u w:val="single"/>
        </w:rPr>
        <w:t>1、人工费、材料费（除暂定价）、机械费市场价格浮动；2、本合同专用条款第17.1条规定以外的自然灾害费用； 3、政府部门公布的工程价格的动态管理的变化，包括水电价格的变化。以上风险承包人自主考虑，风险费用包含在投标报价中，工程结算时不再调整。</w:t>
      </w:r>
    </w:p>
    <w:p w14:paraId="34FA781D">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风险费用的计算方法：</w:t>
      </w:r>
      <w:r>
        <w:rPr>
          <w:rFonts w:hint="eastAsia" w:ascii="宋体" w:hAnsi="宋体" w:eastAsia="宋体" w:cs="宋体"/>
          <w:color w:val="auto"/>
          <w:szCs w:val="21"/>
          <w:highlight w:val="none"/>
          <w:u w:val="single"/>
        </w:rPr>
        <w:t>应由承包人承担的风险费用已由承包人根据自身经验作了充分估计并已计入合同协议确定的合同价款中，风险费用未单独计列的，应认为已经包含在合同价款中</w:t>
      </w:r>
      <w:r>
        <w:rPr>
          <w:rFonts w:hint="eastAsia" w:ascii="宋体" w:hAnsi="宋体" w:cs="宋体"/>
          <w:color w:val="auto"/>
          <w:szCs w:val="21"/>
          <w:highlight w:val="none"/>
          <w:u w:val="single"/>
          <w:lang w:eastAsia="zh-CN"/>
        </w:rPr>
        <w:t>。</w:t>
      </w:r>
    </w:p>
    <w:p w14:paraId="186009DE">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风险范围以外合同价格的调整方法：</w:t>
      </w:r>
      <w:r>
        <w:rPr>
          <w:rFonts w:hint="eastAsia" w:ascii="宋体" w:hAnsi="宋体" w:eastAsia="宋体" w:cs="宋体"/>
          <w:color w:val="auto"/>
          <w:szCs w:val="21"/>
          <w:highlight w:val="none"/>
          <w:u w:val="single"/>
        </w:rPr>
        <w:t>1、暂定价材料按实际购买价与暂定价的差价据实调整； 2、本合同实施期间因招标文件分部分项工程量清单漏项或工程量偏差、设计变更及相关签证等非承包人原因引起工程项目、工程量变化，其工程量按实际发生并经发包人签证认可，变更合同价款按下列方法进行：（a）清单或合同中已有适用于新工程量清单项目的价格，按已有价格变更合同价款；（b）清单或合同中只有类似（施工工艺相同）于新工程量清单项目的价格，可以参照类似价格变更合同价款；（c）清单或合同中没有类似于新工程量清单项目的价格，由承包人按招标最高限价计算办法计算的价格乘以中标价与最高限价的比率进行计价（其中主要材料由发包人认质认价），并报发包人审核，经承、发包双方确认后执行。</w:t>
      </w:r>
    </w:p>
    <w:p w14:paraId="055F6E39">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1</w:t>
      </w:r>
      <w:r>
        <w:rPr>
          <w:rFonts w:hint="eastAsia" w:ascii="宋体" w:hAnsi="宋体" w:eastAsia="宋体" w:cs="宋体"/>
          <w:color w:val="auto"/>
          <w:szCs w:val="21"/>
          <w:highlight w:val="none"/>
        </w:rPr>
        <w:t>.1.2合同价款调整：</w:t>
      </w:r>
    </w:p>
    <w:p w14:paraId="42CE56C3">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（1）双方约定合同价款的其他调整因素：以按中标条件签订的施工合同为依据进行结算。</w:t>
      </w:r>
    </w:p>
    <w:p w14:paraId="543620E3">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（2）在本工程施工过程中，若发生设计变更，以签证为依据，招标人审核为准，价款调整办法参照12.1.1条，中标报价中明显不合理的综合单价双方协商调整，由发包人重新审定后作为结算依据。</w:t>
      </w:r>
    </w:p>
    <w:p w14:paraId="06703173">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（3）本工程量</w:t>
      </w:r>
      <w:r>
        <w:rPr>
          <w:rFonts w:hint="eastAsia" w:ascii="宋体" w:hAnsi="宋体" w:eastAsia="宋体" w:cs="宋体"/>
          <w:color w:val="auto"/>
          <w:szCs w:val="21"/>
          <w:highlight w:val="none"/>
          <w:lang w:eastAsia="zh-CN"/>
        </w:rPr>
        <w:t>据实</w:t>
      </w:r>
      <w:r>
        <w:rPr>
          <w:rFonts w:hint="eastAsia" w:ascii="宋体" w:hAnsi="宋体" w:eastAsia="宋体" w:cs="宋体"/>
          <w:color w:val="auto"/>
          <w:szCs w:val="21"/>
          <w:highlight w:val="none"/>
        </w:rPr>
        <w:t>结算。</w:t>
      </w:r>
      <w:r>
        <w:rPr>
          <w:rFonts w:hint="eastAsia" w:ascii="宋体" w:hAnsi="宋体" w:eastAsia="宋体" w:cs="宋体"/>
          <w:color w:val="auto"/>
          <w:szCs w:val="21"/>
          <w:highlight w:val="none"/>
          <w:lang w:val="en-US" w:eastAsia="zh-CN"/>
        </w:rPr>
        <w:t>在合同履行过程中，若施工内容与磋商文件一致，总报价是固定不变的，不得以任何理由予以变更。</w:t>
      </w:r>
      <w:r>
        <w:rPr>
          <w:rFonts w:hint="eastAsia" w:ascii="宋体" w:hAnsi="宋体" w:eastAsia="宋体" w:cs="宋体"/>
          <w:color w:val="auto"/>
          <w:szCs w:val="21"/>
          <w:highlight w:val="none"/>
        </w:rPr>
        <w:t>若现场施工过程中，工程量发生变化，由监理单位或采购人确认后进行调整。综合单价除国家规定不可调整外，其余按降价比例（最后一次总报价/首次总报价）进行调整，调整后综合单价在合同执行过程中是固定不变的，不得以任何理由予以变更。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14:paraId="5B1C735D">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（4）措施项目费用的调整：措施项目费一般不作调整，当出现如下情况时可作调整。</w:t>
      </w:r>
    </w:p>
    <w:p w14:paraId="1513C617">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1）发包人更改已审定的施工方案（修正错误除外），引起措施项目费增加时予以增加，减少时不予减少；</w:t>
      </w:r>
    </w:p>
    <w:p w14:paraId="435D9E9D">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2）由于工程量变化引起措施项目费用增加时予以增加，减少时予以减少；</w:t>
      </w:r>
    </w:p>
    <w:p w14:paraId="2847BC14">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3）措施项目费调整方法为承包人原中标价以综合单价计算的措施项目按本章中的12.1.1原则办理；承包人原中标价以系数计算的措施项目，按原中标系数计算。</w:t>
      </w:r>
    </w:p>
    <w:p w14:paraId="6E749B4A">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（5）因不可抗力事件导致的费用，发、承包双方按以下原则分别承担并调整工程价款。</w:t>
      </w:r>
    </w:p>
    <w:p w14:paraId="7F494E10">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1）发、承包人人员伤亡由所在单位负责并承担费用；</w:t>
      </w:r>
    </w:p>
    <w:p w14:paraId="5D50F4FB">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2）工程所需清理、修复费用，由发包人承担；</w:t>
      </w:r>
    </w:p>
    <w:p w14:paraId="479CBD88">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3）承包人的施工机械设备损害及停工损失，由承包人承担。</w:t>
      </w:r>
    </w:p>
    <w:p w14:paraId="148855E7">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（6）材料市场价格波动引起的价款调整：不予调整。</w:t>
      </w:r>
    </w:p>
    <w:p w14:paraId="103BCA7D">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（7）暂定价的材料由发包人认质认价，差额以差价形式调整总价，暂定单价的材料或设备由发、承包人协商确认实际单价，实际单价与暂定价的差额以差价形式调整总价。 </w:t>
      </w:r>
    </w:p>
    <w:p w14:paraId="4F608D7D">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（8）人工费根据政府部门公布的最新文件进行调整，调整办法：最新文件工日单价与最高限价编制工日单价进行调差计入</w:t>
      </w:r>
    </w:p>
    <w:p w14:paraId="5D86D14C">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人工费调整：根据政府部门公布的最新文件进行调整，调整办法：最新文件工日单价与最高限价编制工日单价进行调差计入。</w:t>
      </w:r>
    </w:p>
    <w:p w14:paraId="747B5274">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（9）</w:t>
      </w:r>
      <w:r>
        <w:rPr>
          <w:rFonts w:hint="eastAsia" w:ascii="宋体" w:hAnsi="宋体" w:cs="宋体"/>
          <w:color w:val="auto"/>
          <w:szCs w:val="21"/>
          <w:highlight w:val="none"/>
          <w:lang w:eastAsia="zh-CN"/>
        </w:rPr>
        <w:t>其他</w:t>
      </w:r>
      <w:r>
        <w:rPr>
          <w:rFonts w:hint="eastAsia" w:ascii="宋体" w:hAnsi="宋体" w:eastAsia="宋体" w:cs="宋体"/>
          <w:color w:val="auto"/>
          <w:szCs w:val="21"/>
          <w:highlight w:val="none"/>
        </w:rPr>
        <w:t>项目费用以现场签证的事项和金额结算。</w:t>
      </w:r>
    </w:p>
    <w:p w14:paraId="21FC3C6B">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（10）工程结算价＝合同价±工程量清单数量变更价款±设计变更价款±现场签证±差价。</w:t>
      </w:r>
    </w:p>
    <w:p w14:paraId="46E08503">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1</w:t>
      </w:r>
      <w:r>
        <w:rPr>
          <w:rFonts w:hint="eastAsia" w:ascii="宋体" w:hAnsi="宋体" w:eastAsia="宋体" w:cs="宋体"/>
          <w:color w:val="auto"/>
          <w:szCs w:val="21"/>
          <w:highlight w:val="none"/>
        </w:rPr>
        <w:t>.2 预付款</w:t>
      </w:r>
    </w:p>
    <w:bookmarkEnd w:id="335"/>
    <w:bookmarkEnd w:id="336"/>
    <w:bookmarkEnd w:id="337"/>
    <w:bookmarkEnd w:id="338"/>
    <w:bookmarkEnd w:id="339"/>
    <w:bookmarkEnd w:id="340"/>
    <w:bookmarkEnd w:id="341"/>
    <w:bookmarkEnd w:id="342"/>
    <w:bookmarkEnd w:id="343"/>
    <w:bookmarkEnd w:id="344"/>
    <w:p w14:paraId="4A2BD121">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1</w:t>
      </w:r>
      <w:r>
        <w:rPr>
          <w:rFonts w:hint="eastAsia" w:ascii="宋体" w:hAnsi="宋体" w:eastAsia="宋体" w:cs="宋体"/>
          <w:color w:val="auto"/>
          <w:szCs w:val="21"/>
          <w:highlight w:val="none"/>
        </w:rPr>
        <w:t>.2.1 预付款的支付</w:t>
      </w:r>
    </w:p>
    <w:p w14:paraId="3251DA9C">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预付款支付比例或金额：</w:t>
      </w:r>
      <w:r>
        <w:rPr>
          <w:rFonts w:hint="eastAsia" w:ascii="宋体" w:hAnsi="宋体" w:eastAsia="宋体" w:cs="宋体"/>
          <w:color w:val="auto"/>
          <w:szCs w:val="21"/>
          <w:highlight w:val="none"/>
          <w:u w:val="single"/>
        </w:rPr>
        <w:t>发包人向承包人支付合同总价（扣除</w:t>
      </w:r>
      <w:r>
        <w:rPr>
          <w:rFonts w:hint="eastAsia" w:ascii="宋体" w:hAnsi="宋体" w:eastAsia="宋体" w:cs="宋体"/>
          <w:color w:val="auto"/>
          <w:szCs w:val="21"/>
          <w:highlight w:val="none"/>
          <w:u w:val="single"/>
          <w:lang w:val="en-US" w:eastAsia="zh-CN"/>
        </w:rPr>
        <w:t>暂列金额</w:t>
      </w:r>
      <w:r>
        <w:rPr>
          <w:rFonts w:hint="eastAsia" w:ascii="宋体" w:hAnsi="宋体" w:eastAsia="宋体" w:cs="宋体"/>
          <w:color w:val="auto"/>
          <w:szCs w:val="21"/>
          <w:highlight w:val="none"/>
          <w:u w:val="single"/>
        </w:rPr>
        <w:t>和安全文明措施费）</w:t>
      </w:r>
      <w:r>
        <w:rPr>
          <w:rFonts w:hint="eastAsia" w:ascii="宋体" w:hAnsi="宋体" w:eastAsia="宋体" w:cs="宋体"/>
          <w:color w:val="auto"/>
          <w:szCs w:val="21"/>
          <w:highlight w:val="none"/>
          <w:u w:val="single"/>
          <w:lang w:val="en-US" w:eastAsia="zh-CN"/>
        </w:rPr>
        <w:t>4</w:t>
      </w:r>
      <w:r>
        <w:rPr>
          <w:rFonts w:hint="eastAsia" w:ascii="宋体" w:hAnsi="宋体" w:eastAsia="宋体" w:cs="宋体"/>
          <w:color w:val="auto"/>
          <w:szCs w:val="21"/>
          <w:highlight w:val="none"/>
          <w:u w:val="single"/>
        </w:rPr>
        <w:t>0%的工程预付款，承包人不得将该预付款用于与本工程无关的支付，监理工程师有权监督承包人对该项费用的使用，如经查实承包人滥用工程预付款，发包人有权立即收回工程预付款。</w:t>
      </w:r>
    </w:p>
    <w:p w14:paraId="1CBDDD02">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安全及文明施工措施费开工前一次性支付100%，即          元。施工单位应当确保安全防护、文明施工措施费专款专用，不得挪用安全防护、文明施工措施费。在财务管理中应单独核算列出安全防护、文明施工措施费用。</w:t>
      </w:r>
    </w:p>
    <w:p w14:paraId="0E642596">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预付款支付期限：</w:t>
      </w:r>
      <w:r>
        <w:rPr>
          <w:rFonts w:hint="eastAsia" w:ascii="宋体" w:hAnsi="宋体" w:eastAsia="宋体" w:cs="宋体"/>
          <w:color w:val="auto"/>
          <w:szCs w:val="21"/>
          <w:highlight w:val="none"/>
          <w:u w:val="single"/>
        </w:rPr>
        <w:t xml:space="preserve">   </w:t>
      </w:r>
      <w:r>
        <w:rPr>
          <w:rFonts w:hint="eastAsia" w:ascii="宋体" w:hAnsi="宋体" w:cs="宋体"/>
          <w:color w:val="auto"/>
          <w:szCs w:val="21"/>
          <w:highlight w:val="none"/>
          <w:u w:val="single"/>
          <w:lang w:eastAsia="zh-CN"/>
        </w:rPr>
        <w:t>签订</w:t>
      </w:r>
      <w:r>
        <w:rPr>
          <w:rFonts w:hint="eastAsia" w:ascii="宋体" w:hAnsi="宋体" w:eastAsia="宋体" w:cs="宋体"/>
          <w:color w:val="auto"/>
          <w:szCs w:val="21"/>
          <w:highlight w:val="none"/>
          <w:u w:val="single"/>
        </w:rPr>
        <w:t xml:space="preserve">合同后不迟于约定的开工日期前7天  </w:t>
      </w:r>
      <w:r>
        <w:rPr>
          <w:rFonts w:hint="eastAsia" w:ascii="宋体" w:hAnsi="宋体" w:eastAsia="宋体" w:cs="宋体"/>
          <w:color w:val="auto"/>
          <w:szCs w:val="21"/>
          <w:highlight w:val="none"/>
        </w:rPr>
        <w:t>。</w:t>
      </w:r>
    </w:p>
    <w:p w14:paraId="52E551A6">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预付款扣回的方式：</w:t>
      </w:r>
      <w:r>
        <w:rPr>
          <w:rFonts w:hint="eastAsia" w:ascii="宋体" w:hAnsi="宋体" w:eastAsia="宋体" w:cs="宋体"/>
          <w:color w:val="auto"/>
          <w:szCs w:val="21"/>
          <w:highlight w:val="none"/>
          <w:u w:val="single"/>
        </w:rPr>
        <w:t>开工后即从进度款中扣回工程预付款，直至扣完为止。</w:t>
      </w:r>
    </w:p>
    <w:p w14:paraId="13476442">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1</w:t>
      </w:r>
      <w:r>
        <w:rPr>
          <w:rFonts w:hint="eastAsia" w:ascii="宋体" w:hAnsi="宋体" w:eastAsia="宋体" w:cs="宋体"/>
          <w:color w:val="auto"/>
          <w:szCs w:val="21"/>
          <w:highlight w:val="none"/>
        </w:rPr>
        <w:t>.2.2 预付款担保</w:t>
      </w:r>
    </w:p>
    <w:p w14:paraId="3CAC1E6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承包人提交预付款担保的期限及比例：</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合同总价的40%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038606C6">
      <w:pPr>
        <w:keepNext w:val="0"/>
        <w:keepLines w:val="0"/>
        <w:pageBreakBefore w:val="0"/>
        <w:widowControl w:val="0"/>
        <w:tabs>
          <w:tab w:val="left" w:pos="3686"/>
        </w:tabs>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担保时效：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开工至预付款扣完为止</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。预付款担保的形式为：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预付款担保函</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7F02F2F9">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1</w:t>
      </w:r>
      <w:r>
        <w:rPr>
          <w:rFonts w:hint="eastAsia" w:ascii="宋体" w:hAnsi="宋体" w:eastAsia="宋体" w:cs="宋体"/>
          <w:color w:val="auto"/>
          <w:szCs w:val="21"/>
          <w:highlight w:val="none"/>
        </w:rPr>
        <w:t>.3 计量</w:t>
      </w:r>
    </w:p>
    <w:p w14:paraId="0192C8C7">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1</w:t>
      </w:r>
      <w:r>
        <w:rPr>
          <w:rFonts w:hint="eastAsia" w:ascii="宋体" w:hAnsi="宋体" w:eastAsia="宋体" w:cs="宋体"/>
          <w:color w:val="auto"/>
          <w:szCs w:val="21"/>
          <w:highlight w:val="none"/>
        </w:rPr>
        <w:t>.3.1 计量原则</w:t>
      </w:r>
    </w:p>
    <w:p w14:paraId="3307898D">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工程量计算规则：</w:t>
      </w:r>
    </w:p>
    <w:p w14:paraId="4681AD9A">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 根据西安市第六中学校园设施建设图纸编制工程量；</w:t>
      </w:r>
    </w:p>
    <w:p w14:paraId="502C4FE2">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2.《陕西省建设工程费用规则》【2025】；</w:t>
      </w:r>
    </w:p>
    <w:p w14:paraId="01F32A88">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 工程量清单电子版使用广联达云计价软件 GCCP7.0（版本：7.5000.23.1）；</w:t>
      </w:r>
    </w:p>
    <w:p w14:paraId="23660865">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1</w:t>
      </w:r>
      <w:r>
        <w:rPr>
          <w:rFonts w:hint="eastAsia" w:ascii="宋体" w:hAnsi="宋体" w:eastAsia="宋体" w:cs="宋体"/>
          <w:color w:val="auto"/>
          <w:szCs w:val="21"/>
          <w:highlight w:val="none"/>
        </w:rPr>
        <w:t>.3.2 计量周期</w:t>
      </w:r>
    </w:p>
    <w:p w14:paraId="0A4DCA0D">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关于计量周期的约定：</w:t>
      </w:r>
      <w:r>
        <w:rPr>
          <w:rFonts w:hint="eastAsia" w:ascii="宋体" w:hAnsi="宋体" w:eastAsia="宋体" w:cs="宋体"/>
          <w:color w:val="auto"/>
          <w:szCs w:val="21"/>
          <w:highlight w:val="none"/>
          <w:u w:val="single"/>
        </w:rPr>
        <w:t xml:space="preserve">       按</w:t>
      </w:r>
      <w:r>
        <w:rPr>
          <w:rFonts w:hint="eastAsia" w:ascii="宋体" w:hAnsi="宋体" w:eastAsia="宋体" w:cs="宋体"/>
          <w:color w:val="auto"/>
          <w:szCs w:val="21"/>
          <w:highlight w:val="none"/>
          <w:u w:val="single"/>
          <w:lang w:eastAsia="zh-CN"/>
        </w:rPr>
        <w:t>周</w:t>
      </w:r>
      <w:r>
        <w:rPr>
          <w:rFonts w:hint="eastAsia" w:ascii="宋体" w:hAnsi="宋体" w:eastAsia="宋体" w:cs="宋体"/>
          <w:color w:val="auto"/>
          <w:szCs w:val="21"/>
          <w:highlight w:val="none"/>
          <w:u w:val="single"/>
        </w:rPr>
        <w:t xml:space="preserve">计量       </w:t>
      </w:r>
      <w:r>
        <w:rPr>
          <w:rFonts w:hint="eastAsia" w:ascii="宋体" w:hAnsi="宋体" w:eastAsia="宋体" w:cs="宋体"/>
          <w:color w:val="auto"/>
          <w:szCs w:val="21"/>
          <w:highlight w:val="none"/>
        </w:rPr>
        <w:t>。</w:t>
      </w:r>
    </w:p>
    <w:p w14:paraId="13DC5AE9">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1</w:t>
      </w:r>
      <w:r>
        <w:rPr>
          <w:rFonts w:hint="eastAsia" w:ascii="宋体" w:hAnsi="宋体" w:eastAsia="宋体" w:cs="宋体"/>
          <w:color w:val="auto"/>
          <w:szCs w:val="21"/>
          <w:highlight w:val="none"/>
        </w:rPr>
        <w:t>.3.3 单价合同的计量</w:t>
      </w:r>
    </w:p>
    <w:p w14:paraId="72E4340B">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关于单价合同计量的约定：</w:t>
      </w:r>
      <w:r>
        <w:rPr>
          <w:rFonts w:hint="eastAsia" w:ascii="宋体" w:hAnsi="宋体" w:eastAsia="宋体" w:cs="宋体"/>
          <w:color w:val="auto"/>
          <w:szCs w:val="21"/>
          <w:highlight w:val="none"/>
          <w:u w:val="single"/>
        </w:rPr>
        <w:t xml:space="preserve"> 执行通用条款 </w:t>
      </w:r>
      <w:r>
        <w:rPr>
          <w:rFonts w:hint="eastAsia" w:ascii="宋体" w:hAnsi="宋体" w:eastAsia="宋体" w:cs="宋体"/>
          <w:color w:val="auto"/>
          <w:szCs w:val="21"/>
          <w:highlight w:val="none"/>
        </w:rPr>
        <w:t>。</w:t>
      </w:r>
    </w:p>
    <w:p w14:paraId="43595F9E">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bookmarkStart w:id="362" w:name="_Toc297123556"/>
      <w:bookmarkStart w:id="363" w:name="_Toc296944550"/>
      <w:bookmarkStart w:id="364" w:name="_Toc300935006"/>
      <w:bookmarkStart w:id="365" w:name="_Toc297048397"/>
      <w:bookmarkStart w:id="366" w:name="_Toc296347210"/>
      <w:bookmarkStart w:id="367" w:name="_Toc296891039"/>
      <w:bookmarkStart w:id="368" w:name="_Toc296503211"/>
      <w:bookmarkStart w:id="369" w:name="_Toc296891251"/>
      <w:bookmarkStart w:id="370" w:name="_Toc296346712"/>
      <w:bookmarkStart w:id="371" w:name="_Toc297120511"/>
      <w:bookmarkStart w:id="372" w:name="_Toc303539163"/>
      <w:bookmarkStart w:id="373" w:name="_Toc297216215"/>
      <w:bookmarkStart w:id="374" w:name="_Toc292559416"/>
      <w:bookmarkStart w:id="375" w:name="_Toc292559921"/>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1</w:t>
      </w:r>
      <w:r>
        <w:rPr>
          <w:rFonts w:hint="eastAsia" w:ascii="宋体" w:hAnsi="宋体" w:eastAsia="宋体" w:cs="宋体"/>
          <w:color w:val="auto"/>
          <w:szCs w:val="21"/>
          <w:highlight w:val="none"/>
        </w:rPr>
        <w:t>.4 工程进度款支付</w:t>
      </w:r>
    </w:p>
    <w:p w14:paraId="21D7AB7E">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1</w:t>
      </w:r>
      <w:r>
        <w:rPr>
          <w:rFonts w:hint="eastAsia" w:ascii="宋体" w:hAnsi="宋体" w:eastAsia="宋体" w:cs="宋体"/>
          <w:color w:val="auto"/>
          <w:szCs w:val="21"/>
          <w:highlight w:val="none"/>
        </w:rPr>
        <w:t>.4.1 付款周期</w:t>
      </w:r>
    </w:p>
    <w:p w14:paraId="4FD6F569">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关于付款周期的约定：</w:t>
      </w:r>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p>
    <w:p w14:paraId="797FB81F">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（1）发包人向承包人支付合同总价（扣除</w:t>
      </w:r>
      <w:r>
        <w:rPr>
          <w:rFonts w:hint="eastAsia" w:ascii="宋体" w:hAnsi="宋体" w:eastAsia="宋体" w:cs="宋体"/>
          <w:color w:val="auto"/>
          <w:szCs w:val="21"/>
          <w:highlight w:val="none"/>
          <w:u w:val="single"/>
          <w:lang w:val="en-US" w:eastAsia="zh-CN"/>
        </w:rPr>
        <w:t>暂列金额</w:t>
      </w:r>
      <w:r>
        <w:rPr>
          <w:rFonts w:hint="eastAsia" w:ascii="宋体" w:hAnsi="宋体" w:eastAsia="宋体" w:cs="宋体"/>
          <w:color w:val="auto"/>
          <w:szCs w:val="21"/>
          <w:highlight w:val="none"/>
          <w:u w:val="single"/>
        </w:rPr>
        <w:t>和安全文明措施费）</w:t>
      </w:r>
      <w:r>
        <w:rPr>
          <w:rFonts w:hint="eastAsia" w:ascii="宋体" w:hAnsi="宋体" w:eastAsia="宋体" w:cs="宋体"/>
          <w:color w:val="auto"/>
          <w:szCs w:val="21"/>
          <w:highlight w:val="none"/>
          <w:u w:val="single"/>
          <w:lang w:val="en-US" w:eastAsia="zh-CN"/>
        </w:rPr>
        <w:t>4</w:t>
      </w:r>
      <w:r>
        <w:rPr>
          <w:rFonts w:hint="eastAsia" w:ascii="宋体" w:hAnsi="宋体" w:eastAsia="宋体" w:cs="宋体"/>
          <w:color w:val="auto"/>
          <w:szCs w:val="21"/>
          <w:highlight w:val="none"/>
          <w:u w:val="single"/>
        </w:rPr>
        <w:t>0%的工程预付款</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工程竣工验收合格后，支付合同总金额的60.00%。</w:t>
      </w:r>
    </w:p>
    <w:p w14:paraId="69C6B95E">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w:t>
      </w:r>
      <w:r>
        <w:rPr>
          <w:rFonts w:hint="eastAsia" w:ascii="宋体" w:hAnsi="宋体" w:eastAsia="宋体" w:cs="宋体"/>
          <w:color w:val="auto"/>
          <w:szCs w:val="21"/>
          <w:highlight w:val="none"/>
          <w:u w:val="single"/>
          <w:lang w:val="en-US" w:eastAsia="zh-CN"/>
        </w:rPr>
        <w:t>2</w:t>
      </w:r>
      <w:r>
        <w:rPr>
          <w:rFonts w:hint="eastAsia" w:ascii="宋体" w:hAnsi="宋体" w:eastAsia="宋体" w:cs="宋体"/>
          <w:color w:val="auto"/>
          <w:szCs w:val="21"/>
          <w:highlight w:val="none"/>
          <w:u w:val="single"/>
        </w:rPr>
        <w:t>）每次拨付款额时，如有发包人代缴的有关费用（如水、电费等）时，应予以扣除。</w:t>
      </w:r>
    </w:p>
    <w:p w14:paraId="7C13BEA9">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w:t>
      </w:r>
      <w:r>
        <w:rPr>
          <w:rFonts w:hint="eastAsia" w:ascii="宋体" w:hAnsi="宋体" w:eastAsia="宋体" w:cs="宋体"/>
          <w:color w:val="auto"/>
          <w:szCs w:val="21"/>
          <w:highlight w:val="none"/>
          <w:u w:val="single"/>
          <w:lang w:val="en-US" w:eastAsia="zh-CN"/>
        </w:rPr>
        <w:t>3</w:t>
      </w:r>
      <w:r>
        <w:rPr>
          <w:rFonts w:hint="eastAsia" w:ascii="宋体" w:hAnsi="宋体" w:eastAsia="宋体" w:cs="宋体"/>
          <w:color w:val="auto"/>
          <w:szCs w:val="21"/>
          <w:highlight w:val="none"/>
          <w:u w:val="single"/>
        </w:rPr>
        <w:t>）发包人在支付工程进度款前，承包人应按规定提前提供等额有效发票，发包人见票付款；审计结算后，提供全额税制票据。承包人不能提供的，发包人有权不支付工程款。</w:t>
      </w:r>
    </w:p>
    <w:p w14:paraId="408DE7FB">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r>
        <w:rPr>
          <w:rFonts w:hint="eastAsia" w:ascii="宋体" w:hAnsi="宋体" w:eastAsia="宋体" w:cs="宋体"/>
          <w:color w:val="auto"/>
          <w:highlight w:val="none"/>
        </w:rPr>
        <w:t>1</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 验收和工程试车</w:t>
      </w:r>
      <w:bookmarkEnd w:id="345"/>
    </w:p>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p w14:paraId="2C939247">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bookmarkStart w:id="376" w:name="_Toc296891263"/>
      <w:bookmarkStart w:id="377" w:name="_Toc304295596"/>
      <w:bookmarkStart w:id="378" w:name="_Toc300935016"/>
      <w:bookmarkStart w:id="379" w:name="_Toc297216224"/>
      <w:bookmarkStart w:id="380" w:name="_Toc297123565"/>
      <w:bookmarkStart w:id="381" w:name="_Toc296346724"/>
      <w:bookmarkStart w:id="382" w:name="_Toc296347222"/>
      <w:bookmarkStart w:id="383" w:name="_Toc312678056"/>
      <w:bookmarkStart w:id="384" w:name="_Toc297120523"/>
      <w:bookmarkStart w:id="385" w:name="_Toc296503223"/>
      <w:bookmarkStart w:id="386" w:name="_Toc296944562"/>
      <w:bookmarkStart w:id="387" w:name="_Toc292559933"/>
      <w:bookmarkStart w:id="388" w:name="_Toc292559428"/>
      <w:bookmarkStart w:id="389" w:name="_Toc303539173"/>
      <w:bookmarkStart w:id="390" w:name="_Toc296891051"/>
      <w:bookmarkStart w:id="391" w:name="_Toc297048409"/>
      <w:bookmarkStart w:id="392" w:name="_Toc267251471"/>
      <w:bookmarkStart w:id="393" w:name="_Toc267251473"/>
      <w:bookmarkStart w:id="394" w:name="_Toc267251472"/>
      <w:bookmarkStart w:id="395" w:name="_Toc267251470"/>
      <w:bookmarkStart w:id="396" w:name="_Toc267251476"/>
      <w:bookmarkStart w:id="397" w:name="_Toc267251474"/>
      <w:bookmarkStart w:id="398" w:name="_Toc267251475"/>
      <w:r>
        <w:rPr>
          <w:rFonts w:hint="eastAsia" w:ascii="宋体" w:hAnsi="宋体" w:eastAsia="宋体" w:cs="宋体"/>
          <w:color w:val="auto"/>
          <w:szCs w:val="21"/>
          <w:highlight w:val="none"/>
        </w:rPr>
        <w:t>13.2 竣工验收</w:t>
      </w:r>
    </w:p>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p w14:paraId="1B9A2F4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bookmarkStart w:id="399" w:name="_Toc280868704"/>
      <w:bookmarkStart w:id="400" w:name="_Toc280868705"/>
      <w:bookmarkStart w:id="401" w:name="_Toc280868706"/>
      <w:bookmarkStart w:id="402" w:name="_Toc280868707"/>
      <w:bookmarkStart w:id="403" w:name="_Toc280868708"/>
      <w:bookmarkStart w:id="404" w:name="_Toc280868709"/>
      <w:r>
        <w:rPr>
          <w:rFonts w:hint="eastAsia" w:ascii="宋体" w:hAnsi="宋体" w:eastAsia="宋体" w:cs="宋体"/>
          <w:color w:val="auto"/>
          <w:szCs w:val="21"/>
          <w:highlight w:val="none"/>
        </w:rPr>
        <w:t>13.2.2竣工验收程序</w:t>
      </w:r>
    </w:p>
    <w:bookmarkEnd w:id="399"/>
    <w:p w14:paraId="6B22D3D7">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rPr>
        <w:t>关于竣工验收程序的约定：</w:t>
      </w:r>
      <w:r>
        <w:rPr>
          <w:rFonts w:hint="eastAsia" w:ascii="宋体" w:hAnsi="宋体" w:eastAsia="宋体" w:cs="宋体"/>
          <w:color w:val="auto"/>
          <w:szCs w:val="21"/>
          <w:highlight w:val="none"/>
          <w:u w:val="single"/>
        </w:rPr>
        <w:t>承包人按国家、陕西省、西安市相关规定，完成验收后，进行工程竣工验收。竣工验收后一个月内，提交竣工图及完整资料文件四套。</w:t>
      </w:r>
    </w:p>
    <w:p w14:paraId="40000263">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发包人不按照本项约定组织竣工验收、颁发</w:t>
      </w:r>
      <w:r>
        <w:rPr>
          <w:rFonts w:hint="eastAsia" w:ascii="宋体" w:hAnsi="宋体" w:cs="宋体"/>
          <w:color w:val="auto"/>
          <w:kern w:val="0"/>
          <w:szCs w:val="21"/>
          <w:highlight w:val="none"/>
          <w:lang w:eastAsia="zh-CN"/>
        </w:rPr>
        <w:t>工程验收</w:t>
      </w:r>
      <w:r>
        <w:rPr>
          <w:rFonts w:hint="eastAsia" w:ascii="宋体" w:hAnsi="宋体" w:eastAsia="宋体" w:cs="宋体"/>
          <w:color w:val="auto"/>
          <w:kern w:val="0"/>
          <w:szCs w:val="21"/>
          <w:highlight w:val="none"/>
        </w:rPr>
        <w:t>证书的违约金的计算方法：</w:t>
      </w:r>
      <w:r>
        <w:rPr>
          <w:rFonts w:hint="eastAsia" w:ascii="宋体" w:hAnsi="宋体" w:eastAsia="宋体" w:cs="宋体"/>
          <w:color w:val="auto"/>
          <w:szCs w:val="21"/>
          <w:highlight w:val="none"/>
          <w:u w:val="single"/>
        </w:rPr>
        <w:t xml:space="preserve">无 </w:t>
      </w:r>
      <w:r>
        <w:rPr>
          <w:rFonts w:hint="eastAsia" w:ascii="宋体" w:hAnsi="宋体" w:eastAsia="宋体" w:cs="宋体"/>
          <w:color w:val="auto"/>
          <w:szCs w:val="21"/>
          <w:highlight w:val="none"/>
        </w:rPr>
        <w:t>。</w:t>
      </w:r>
    </w:p>
    <w:bookmarkEnd w:id="400"/>
    <w:p w14:paraId="6FB6A147">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13.2.5移交、接收全部与部分工程</w:t>
      </w:r>
    </w:p>
    <w:bookmarkEnd w:id="401"/>
    <w:p w14:paraId="40339583">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承包人向发包人移交工程的期限：</w:t>
      </w:r>
      <w:r>
        <w:rPr>
          <w:rFonts w:hint="eastAsia" w:ascii="宋体" w:hAnsi="宋体" w:eastAsia="宋体" w:cs="宋体"/>
          <w:color w:val="auto"/>
          <w:kern w:val="0"/>
          <w:szCs w:val="21"/>
          <w:highlight w:val="none"/>
          <w:u w:val="single"/>
        </w:rPr>
        <w:t>颁发工程接收证书后7天内</w:t>
      </w:r>
      <w:r>
        <w:rPr>
          <w:rFonts w:hint="eastAsia" w:ascii="宋体" w:hAnsi="宋体" w:eastAsia="宋体" w:cs="宋体"/>
          <w:color w:val="auto"/>
          <w:szCs w:val="21"/>
          <w:highlight w:val="none"/>
        </w:rPr>
        <w:t>。</w:t>
      </w:r>
    </w:p>
    <w:p w14:paraId="6FA6C474">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rPr>
        <w:t>发包人未按本合同约定接收全部或部分工程的，违约金的计算方法为：</w:t>
      </w:r>
      <w:r>
        <w:rPr>
          <w:rFonts w:hint="eastAsia" w:ascii="宋体" w:hAnsi="宋体" w:eastAsia="宋体" w:cs="宋体"/>
          <w:color w:val="auto"/>
          <w:szCs w:val="21"/>
          <w:highlight w:val="none"/>
          <w:u w:val="single"/>
        </w:rPr>
        <w:t>无</w:t>
      </w:r>
      <w:r>
        <w:rPr>
          <w:rFonts w:hint="eastAsia" w:ascii="宋体" w:hAnsi="宋体" w:eastAsia="宋体" w:cs="宋体"/>
          <w:color w:val="auto"/>
          <w:szCs w:val="21"/>
          <w:highlight w:val="none"/>
        </w:rPr>
        <w:t>。</w:t>
      </w:r>
    </w:p>
    <w:bookmarkEnd w:id="402"/>
    <w:p w14:paraId="144D3612">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承包人未按时移交工程的，违约金的计算方法为：</w:t>
      </w:r>
      <w:r>
        <w:rPr>
          <w:rFonts w:hint="eastAsia" w:ascii="宋体" w:hAnsi="宋体" w:eastAsia="宋体" w:cs="宋体"/>
          <w:color w:val="auto"/>
          <w:szCs w:val="21"/>
          <w:highlight w:val="none"/>
          <w:u w:val="single"/>
        </w:rPr>
        <w:t>按专用条款7.5.2条执行</w:t>
      </w:r>
      <w:r>
        <w:rPr>
          <w:rFonts w:hint="eastAsia" w:ascii="宋体" w:hAnsi="宋体" w:eastAsia="宋体" w:cs="宋体"/>
          <w:color w:val="auto"/>
          <w:szCs w:val="21"/>
          <w:highlight w:val="none"/>
        </w:rPr>
        <w:t>。</w:t>
      </w:r>
    </w:p>
    <w:bookmarkEnd w:id="403"/>
    <w:p w14:paraId="40D20287">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13.6 竣工退场</w:t>
      </w:r>
    </w:p>
    <w:p w14:paraId="2D304ECC">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13.6.1 竣工退场</w:t>
      </w:r>
    </w:p>
    <w:p w14:paraId="43096A14">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承包人完成竣工退场的期限：</w:t>
      </w:r>
      <w:r>
        <w:rPr>
          <w:rFonts w:hint="eastAsia" w:ascii="宋体" w:hAnsi="宋体" w:eastAsia="宋体" w:cs="宋体"/>
          <w:color w:val="auto"/>
          <w:szCs w:val="21"/>
          <w:highlight w:val="none"/>
          <w:u w:val="single"/>
        </w:rPr>
        <w:t xml:space="preserve">   工程竣工移交后，以发包人书面指令为准  </w:t>
      </w:r>
      <w:r>
        <w:rPr>
          <w:rFonts w:hint="eastAsia" w:ascii="宋体" w:hAnsi="宋体" w:eastAsia="宋体" w:cs="宋体"/>
          <w:color w:val="auto"/>
          <w:kern w:val="0"/>
          <w:szCs w:val="21"/>
          <w:highlight w:val="none"/>
        </w:rPr>
        <w:t>。</w:t>
      </w:r>
    </w:p>
    <w:p w14:paraId="27C20BD2">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405" w:name="_Toc351203646"/>
      <w:r>
        <w:rPr>
          <w:rFonts w:hint="eastAsia" w:ascii="宋体" w:hAnsi="宋体" w:eastAsia="宋体" w:cs="宋体"/>
          <w:color w:val="auto"/>
          <w:highlight w:val="none"/>
        </w:rPr>
        <w:t>14. 竣工结算</w:t>
      </w:r>
      <w:bookmarkEnd w:id="405"/>
    </w:p>
    <w:p w14:paraId="4C907D99">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14.1 竣工付款申请</w:t>
      </w:r>
    </w:p>
    <w:p w14:paraId="7AD2E7B9">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承包人提交竣工付款申请单的期限：</w:t>
      </w:r>
      <w:r>
        <w:rPr>
          <w:rFonts w:hint="eastAsia" w:ascii="宋体" w:hAnsi="宋体" w:eastAsia="宋体" w:cs="宋体"/>
          <w:color w:val="auto"/>
          <w:szCs w:val="21"/>
          <w:highlight w:val="none"/>
          <w:u w:val="single"/>
        </w:rPr>
        <w:t>提交的竣工验收报告获得发包人批准后，承包人应在60个工作日内办理并提交</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竣工结算资料</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1AB7EB59">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竣工付款申请单应包括的内容：</w:t>
      </w:r>
      <w:r>
        <w:rPr>
          <w:rFonts w:hint="eastAsia" w:ascii="宋体" w:hAnsi="宋体" w:eastAsia="宋体" w:cs="宋体"/>
          <w:color w:val="auto"/>
          <w:szCs w:val="21"/>
          <w:highlight w:val="none"/>
          <w:u w:val="single"/>
        </w:rPr>
        <w:t xml:space="preserve"> 竣工结算合同总价、已支付的工程价款、应扣留的质量保证金、应支付的竣工付款金额及相关证明材料等  </w:t>
      </w:r>
      <w:r>
        <w:rPr>
          <w:rFonts w:hint="eastAsia" w:ascii="宋体" w:hAnsi="宋体" w:eastAsia="宋体" w:cs="宋体"/>
          <w:color w:val="auto"/>
          <w:szCs w:val="21"/>
          <w:highlight w:val="none"/>
        </w:rPr>
        <w:t>。</w:t>
      </w:r>
    </w:p>
    <w:p w14:paraId="0B812BD8">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14.2 竣工结算审核</w:t>
      </w:r>
    </w:p>
    <w:p w14:paraId="2A59904B">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发包人审批竣工付款申请单的期限：</w:t>
      </w:r>
      <w:r>
        <w:rPr>
          <w:rFonts w:hint="eastAsia" w:ascii="宋体" w:hAnsi="宋体" w:eastAsia="宋体" w:cs="宋体"/>
          <w:color w:val="auto"/>
          <w:szCs w:val="21"/>
          <w:highlight w:val="none"/>
          <w:u w:val="single"/>
        </w:rPr>
        <w:t>结算审查期限，从收到承包人上报的完整的竣工结算资料（竣工图、变更、签证、认价单、结算书、结算申请单）之日起，</w:t>
      </w:r>
      <w:r>
        <w:rPr>
          <w:rFonts w:hint="eastAsia" w:ascii="宋体" w:hAnsi="宋体" w:eastAsia="宋体" w:cs="宋体"/>
          <w:color w:val="auto"/>
          <w:szCs w:val="21"/>
          <w:highlight w:val="none"/>
          <w:u w:val="single"/>
          <w:lang w:val="en-US" w:eastAsia="zh-CN"/>
        </w:rPr>
        <w:t>20天</w:t>
      </w:r>
      <w:r>
        <w:rPr>
          <w:rFonts w:hint="eastAsia" w:ascii="宋体" w:hAnsi="宋体" w:eastAsia="宋体" w:cs="宋体"/>
          <w:color w:val="auto"/>
          <w:szCs w:val="21"/>
          <w:highlight w:val="none"/>
          <w:u w:val="single"/>
        </w:rPr>
        <w:t>内审核完成或提出修改意见，结算时间最长不超过12个月</w:t>
      </w:r>
      <w:r>
        <w:rPr>
          <w:rFonts w:hint="eastAsia" w:ascii="宋体" w:hAnsi="宋体" w:eastAsia="宋体" w:cs="宋体"/>
          <w:color w:val="auto"/>
          <w:szCs w:val="21"/>
          <w:highlight w:val="none"/>
        </w:rPr>
        <w:t>。</w:t>
      </w:r>
    </w:p>
    <w:p w14:paraId="7DDF8298">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发包人完成竣工付款的期限：</w:t>
      </w:r>
      <w:r>
        <w:rPr>
          <w:rFonts w:hint="eastAsia" w:ascii="宋体" w:hAnsi="宋体" w:eastAsia="宋体" w:cs="宋体"/>
          <w:color w:val="auto"/>
          <w:szCs w:val="21"/>
          <w:highlight w:val="none"/>
          <w:u w:val="single"/>
        </w:rPr>
        <w:t>发包人委托的第三方造价审计机构出具正式结算报告后1个月内</w:t>
      </w:r>
      <w:r>
        <w:rPr>
          <w:rFonts w:hint="eastAsia" w:ascii="宋体" w:hAnsi="宋体" w:eastAsia="宋体" w:cs="宋体"/>
          <w:color w:val="auto"/>
          <w:szCs w:val="21"/>
          <w:highlight w:val="none"/>
        </w:rPr>
        <w:t>。</w:t>
      </w:r>
    </w:p>
    <w:p w14:paraId="7AA7F68C">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关于竣工付款证书异议部分复核的方式和程序：</w:t>
      </w:r>
      <w:r>
        <w:rPr>
          <w:rFonts w:hint="eastAsia" w:ascii="宋体" w:hAnsi="宋体" w:eastAsia="宋体" w:cs="宋体"/>
          <w:color w:val="auto"/>
          <w:szCs w:val="21"/>
          <w:highlight w:val="none"/>
          <w:u w:val="single"/>
        </w:rPr>
        <w:t>由发包人委托的第三方造价审计机构进行复核</w:t>
      </w:r>
      <w:r>
        <w:rPr>
          <w:rFonts w:hint="eastAsia" w:ascii="宋体" w:hAnsi="宋体" w:eastAsia="宋体" w:cs="宋体"/>
          <w:color w:val="auto"/>
          <w:szCs w:val="21"/>
          <w:highlight w:val="none"/>
        </w:rPr>
        <w:t>。</w:t>
      </w:r>
    </w:p>
    <w:p w14:paraId="5982DFE8">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14.4 最终结清</w:t>
      </w:r>
    </w:p>
    <w:p w14:paraId="065FEC2E">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14.4.1 最终结清申请单</w:t>
      </w:r>
    </w:p>
    <w:p w14:paraId="63D891A3">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承包人提交最终结清申请单的份数：</w:t>
      </w:r>
      <w:r>
        <w:rPr>
          <w:rFonts w:hint="eastAsia" w:ascii="宋体" w:hAnsi="宋体" w:eastAsia="宋体" w:cs="宋体"/>
          <w:color w:val="auto"/>
          <w:szCs w:val="21"/>
          <w:highlight w:val="none"/>
          <w:u w:val="single"/>
        </w:rPr>
        <w:t xml:space="preserve">   6份   </w:t>
      </w:r>
      <w:r>
        <w:rPr>
          <w:rFonts w:hint="eastAsia" w:ascii="宋体" w:hAnsi="宋体" w:eastAsia="宋体" w:cs="宋体"/>
          <w:color w:val="auto"/>
          <w:szCs w:val="21"/>
          <w:highlight w:val="none"/>
        </w:rPr>
        <w:t>。</w:t>
      </w:r>
    </w:p>
    <w:p w14:paraId="4E113AC2">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承包人提交最终结算申请单的期限：</w:t>
      </w:r>
      <w:r>
        <w:rPr>
          <w:rFonts w:hint="eastAsia" w:ascii="宋体" w:hAnsi="宋体" w:eastAsia="宋体" w:cs="宋体"/>
          <w:color w:val="auto"/>
          <w:szCs w:val="21"/>
          <w:highlight w:val="none"/>
          <w:u w:val="single"/>
        </w:rPr>
        <w:t xml:space="preserve">  在缺陷责任期终止证书颁发后10天内   </w:t>
      </w:r>
      <w:r>
        <w:rPr>
          <w:rFonts w:hint="eastAsia" w:ascii="宋体" w:hAnsi="宋体" w:eastAsia="宋体" w:cs="宋体"/>
          <w:color w:val="auto"/>
          <w:szCs w:val="21"/>
          <w:highlight w:val="none"/>
        </w:rPr>
        <w:t xml:space="preserve">。 </w:t>
      </w:r>
    </w:p>
    <w:p w14:paraId="74CC5CE1">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14.4.2 最终结清证书和支付</w:t>
      </w:r>
    </w:p>
    <w:p w14:paraId="16197D1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（1）发包人完成最终结清申请单的审批并颁发最终结清证书的期限：</w:t>
      </w:r>
      <w:r>
        <w:rPr>
          <w:rFonts w:hint="eastAsia" w:ascii="宋体" w:hAnsi="宋体" w:eastAsia="宋体" w:cs="宋体"/>
          <w:color w:val="auto"/>
          <w:szCs w:val="21"/>
          <w:highlight w:val="none"/>
          <w:u w:val="single"/>
        </w:rPr>
        <w:t xml:space="preserve"> 执行通用条款 </w:t>
      </w:r>
      <w:r>
        <w:rPr>
          <w:rFonts w:hint="eastAsia" w:ascii="宋体" w:hAnsi="宋体" w:eastAsia="宋体" w:cs="宋体"/>
          <w:color w:val="auto"/>
          <w:szCs w:val="21"/>
          <w:highlight w:val="none"/>
        </w:rPr>
        <w:t>。</w:t>
      </w:r>
    </w:p>
    <w:p w14:paraId="30B868A3">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（2）发包人完成支付的期限：</w:t>
      </w:r>
      <w:r>
        <w:rPr>
          <w:rFonts w:hint="eastAsia" w:ascii="宋体" w:hAnsi="宋体" w:eastAsia="宋体" w:cs="宋体"/>
          <w:color w:val="auto"/>
          <w:szCs w:val="21"/>
          <w:highlight w:val="none"/>
          <w:u w:val="single"/>
        </w:rPr>
        <w:t xml:space="preserve">  执行通用条款  </w:t>
      </w:r>
      <w:r>
        <w:rPr>
          <w:rFonts w:hint="eastAsia" w:ascii="宋体" w:hAnsi="宋体" w:eastAsia="宋体" w:cs="宋体"/>
          <w:color w:val="auto"/>
          <w:szCs w:val="21"/>
          <w:highlight w:val="none"/>
        </w:rPr>
        <w:t>。</w:t>
      </w:r>
    </w:p>
    <w:bookmarkEnd w:id="392"/>
    <w:bookmarkEnd w:id="393"/>
    <w:bookmarkEnd w:id="394"/>
    <w:bookmarkEnd w:id="395"/>
    <w:bookmarkEnd w:id="396"/>
    <w:bookmarkEnd w:id="397"/>
    <w:bookmarkEnd w:id="398"/>
    <w:bookmarkEnd w:id="404"/>
    <w:p w14:paraId="077486C0">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406" w:name="_Toc351203647"/>
      <w:bookmarkStart w:id="407" w:name="_Toc267251482"/>
      <w:bookmarkStart w:id="408" w:name="_Toc267251488"/>
      <w:bookmarkStart w:id="409" w:name="_Toc267251490"/>
      <w:bookmarkStart w:id="410" w:name="_Toc267251486"/>
      <w:bookmarkStart w:id="411" w:name="_Toc267251484"/>
      <w:bookmarkStart w:id="412" w:name="_Toc267251483"/>
      <w:bookmarkStart w:id="413" w:name="_Toc267251485"/>
      <w:bookmarkStart w:id="414" w:name="_Toc267251489"/>
      <w:bookmarkStart w:id="415" w:name="_Toc267251496"/>
      <w:bookmarkStart w:id="416" w:name="_Toc267251492"/>
      <w:bookmarkStart w:id="417" w:name="_Toc267251495"/>
      <w:bookmarkStart w:id="418" w:name="_Toc267251497"/>
      <w:bookmarkStart w:id="419" w:name="_Toc267251499"/>
      <w:bookmarkStart w:id="420" w:name="_Toc267251501"/>
      <w:bookmarkStart w:id="421" w:name="_Toc267251503"/>
      <w:bookmarkStart w:id="422" w:name="_Toc267251498"/>
      <w:bookmarkStart w:id="423" w:name="_Toc267251494"/>
      <w:bookmarkStart w:id="424" w:name="_Toc267251502"/>
      <w:bookmarkStart w:id="425" w:name="_Toc267251491"/>
      <w:bookmarkStart w:id="426" w:name="_Toc267251493"/>
      <w:bookmarkStart w:id="427" w:name="_Toc267251506"/>
      <w:bookmarkStart w:id="428" w:name="_Toc267251504"/>
      <w:bookmarkStart w:id="429" w:name="_Toc267251507"/>
      <w:bookmarkStart w:id="430" w:name="_Toc267251508"/>
      <w:bookmarkStart w:id="431" w:name="_Toc267251513"/>
      <w:bookmarkStart w:id="432" w:name="_Toc267251510"/>
      <w:bookmarkStart w:id="433" w:name="_Toc267251515"/>
      <w:bookmarkStart w:id="434" w:name="_Toc267251511"/>
      <w:bookmarkStart w:id="435" w:name="_Toc267251514"/>
      <w:bookmarkStart w:id="436" w:name="_Toc267251509"/>
      <w:r>
        <w:rPr>
          <w:rFonts w:hint="eastAsia" w:ascii="宋体" w:hAnsi="宋体" w:eastAsia="宋体" w:cs="宋体"/>
          <w:color w:val="auto"/>
          <w:highlight w:val="none"/>
        </w:rPr>
        <w:t>15. 缺陷责任期与保修</w:t>
      </w:r>
      <w:bookmarkEnd w:id="406"/>
    </w:p>
    <w:bookmarkEnd w:id="407"/>
    <w:bookmarkEnd w:id="408"/>
    <w:bookmarkEnd w:id="409"/>
    <w:bookmarkEnd w:id="410"/>
    <w:bookmarkEnd w:id="411"/>
    <w:bookmarkEnd w:id="412"/>
    <w:bookmarkEnd w:id="413"/>
    <w:bookmarkEnd w:id="414"/>
    <w:p w14:paraId="7834393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bookmarkStart w:id="437" w:name="_Toc351203648"/>
      <w:bookmarkStart w:id="438" w:name="_Toc280868717"/>
      <w:bookmarkStart w:id="439" w:name="_Toc280868718"/>
      <w:r>
        <w:rPr>
          <w:rFonts w:hint="eastAsia" w:ascii="宋体" w:hAnsi="宋体" w:eastAsia="宋体" w:cs="宋体"/>
          <w:color w:val="auto"/>
          <w:szCs w:val="21"/>
          <w:highlight w:val="none"/>
        </w:rPr>
        <w:t>15.2缺陷责任期</w:t>
      </w:r>
    </w:p>
    <w:p w14:paraId="5FC45C0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缺陷责任期的具体期限：</w:t>
      </w:r>
      <w:r>
        <w:rPr>
          <w:rFonts w:hint="eastAsia" w:ascii="宋体" w:hAnsi="宋体" w:eastAsia="宋体" w:cs="宋体"/>
          <w:color w:val="auto"/>
          <w:szCs w:val="21"/>
          <w:highlight w:val="none"/>
          <w:u w:val="single"/>
          <w:lang w:val="en-US" w:eastAsia="zh-CN"/>
        </w:rPr>
        <w:t xml:space="preserve">  2年  </w:t>
      </w:r>
      <w:r>
        <w:rPr>
          <w:rFonts w:hint="eastAsia" w:ascii="宋体" w:hAnsi="宋体" w:eastAsia="宋体" w:cs="宋体"/>
          <w:color w:val="auto"/>
          <w:szCs w:val="21"/>
          <w:highlight w:val="none"/>
        </w:rPr>
        <w:t>。</w:t>
      </w:r>
    </w:p>
    <w:p w14:paraId="39408A1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15.3 质量保证金</w:t>
      </w:r>
    </w:p>
    <w:p w14:paraId="7087C8E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Cs w:val="21"/>
          <w:highlight w:val="none"/>
        </w:rPr>
        <w:t>关于是否扣留质量保证金的约定：</w:t>
      </w:r>
      <w:r>
        <w:rPr>
          <w:rFonts w:hint="eastAsia" w:ascii="宋体" w:hAnsi="宋体" w:eastAsia="宋体" w:cs="宋体"/>
          <w:color w:val="auto"/>
          <w:szCs w:val="21"/>
          <w:highlight w:val="none"/>
          <w:u w:val="single"/>
          <w:lang w:val="en-US" w:eastAsia="zh-CN"/>
        </w:rPr>
        <w:t xml:space="preserve"> </w:t>
      </w:r>
      <w:r>
        <w:rPr>
          <w:rFonts w:hint="eastAsia" w:ascii="宋体" w:hAnsi="宋体" w:cs="宋体"/>
          <w:color w:val="auto"/>
          <w:szCs w:val="21"/>
          <w:highlight w:val="none"/>
          <w:u w:val="single"/>
          <w:lang w:val="en-US" w:eastAsia="zh-CN"/>
        </w:rPr>
        <w:t xml:space="preserve">/ </w:t>
      </w:r>
      <w:r>
        <w:rPr>
          <w:rFonts w:hint="eastAsia" w:ascii="宋体" w:hAnsi="宋体" w:eastAsia="宋体" w:cs="宋体"/>
          <w:color w:val="auto"/>
          <w:sz w:val="21"/>
          <w:szCs w:val="21"/>
          <w:highlight w:val="none"/>
          <w:u w:val="none"/>
          <w:lang w:val="en-US" w:eastAsia="zh-CN"/>
        </w:rPr>
        <w:t>。</w:t>
      </w:r>
    </w:p>
    <w:p w14:paraId="2D78B20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15.4保修</w:t>
      </w:r>
    </w:p>
    <w:p w14:paraId="78DA755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15.4.1 保修责任</w:t>
      </w:r>
    </w:p>
    <w:p w14:paraId="0993A6B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工程保修期为：</w:t>
      </w:r>
      <w:r>
        <w:rPr>
          <w:rFonts w:hint="eastAsia" w:ascii="宋体" w:hAnsi="宋体" w:eastAsia="宋体" w:cs="宋体"/>
          <w:color w:val="auto"/>
          <w:szCs w:val="21"/>
          <w:highlight w:val="none"/>
          <w:u w:val="single"/>
          <w:lang w:val="en-US" w:eastAsia="zh-CN"/>
        </w:rPr>
        <w:t xml:space="preserve"> 按照国家民用建筑相关规定执行 </w:t>
      </w:r>
      <w:r>
        <w:rPr>
          <w:rFonts w:hint="eastAsia" w:ascii="宋体" w:hAnsi="宋体" w:eastAsia="宋体" w:cs="宋体"/>
          <w:color w:val="auto"/>
          <w:sz w:val="21"/>
          <w:szCs w:val="21"/>
          <w:highlight w:val="none"/>
        </w:rPr>
        <w:t>。</w:t>
      </w:r>
    </w:p>
    <w:p w14:paraId="798D9E57">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r>
        <w:rPr>
          <w:rFonts w:hint="eastAsia" w:ascii="宋体" w:hAnsi="宋体" w:eastAsia="宋体" w:cs="宋体"/>
          <w:color w:val="auto"/>
          <w:highlight w:val="none"/>
        </w:rPr>
        <w:t>16. 违约</w:t>
      </w:r>
      <w:bookmarkEnd w:id="437"/>
    </w:p>
    <w:p w14:paraId="33502F0E">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16.1 发包人违约</w:t>
      </w:r>
    </w:p>
    <w:p w14:paraId="29C7E09A">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16.1.1发包人违约的情形</w:t>
      </w:r>
    </w:p>
    <w:p w14:paraId="694AB515">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发包人违约的其他情形：</w:t>
      </w:r>
      <w:r>
        <w:rPr>
          <w:rFonts w:hint="eastAsia" w:ascii="宋体" w:hAnsi="宋体" w:eastAsia="宋体" w:cs="宋体"/>
          <w:color w:val="auto"/>
          <w:kern w:val="0"/>
          <w:szCs w:val="21"/>
          <w:highlight w:val="none"/>
          <w:u w:val="single"/>
        </w:rPr>
        <w:t xml:space="preserve">               /               </w:t>
      </w:r>
      <w:r>
        <w:rPr>
          <w:rFonts w:hint="eastAsia" w:ascii="宋体" w:hAnsi="宋体" w:eastAsia="宋体" w:cs="宋体"/>
          <w:color w:val="auto"/>
          <w:kern w:val="0"/>
          <w:szCs w:val="21"/>
          <w:highlight w:val="none"/>
        </w:rPr>
        <w:t>。</w:t>
      </w:r>
    </w:p>
    <w:p w14:paraId="43F85777">
      <w:pPr>
        <w:keepNext w:val="0"/>
        <w:keepLines w:val="0"/>
        <w:pageBreakBefore w:val="0"/>
        <w:widowControl w:val="0"/>
        <w:wordWrap/>
        <w:overflowPunct/>
        <w:topLinePunct w:val="0"/>
        <w:bidi w:val="0"/>
        <w:spacing w:line="360" w:lineRule="auto"/>
        <w:ind w:left="1050" w:hanging="1050" w:hangingChars="5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16.1.2 发包人违约的责任</w:t>
      </w:r>
    </w:p>
    <w:p w14:paraId="575EB547">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发包人违约责任的承担方式和计算方法：</w:t>
      </w:r>
    </w:p>
    <w:p w14:paraId="600175FC">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（1）因发包人原因未能在计划开工日期前7天内下达开工通知的违约责任：</w:t>
      </w:r>
      <w:r>
        <w:rPr>
          <w:rFonts w:hint="eastAsia" w:ascii="宋体" w:hAnsi="宋体" w:eastAsia="宋体" w:cs="宋体"/>
          <w:color w:val="auto"/>
          <w:kern w:val="0"/>
          <w:szCs w:val="21"/>
          <w:highlight w:val="none"/>
          <w:u w:val="single"/>
        </w:rPr>
        <w:t xml:space="preserve">   工期顺延  </w:t>
      </w:r>
      <w:r>
        <w:rPr>
          <w:rFonts w:hint="eastAsia" w:ascii="宋体" w:hAnsi="宋体" w:eastAsia="宋体" w:cs="宋体"/>
          <w:color w:val="auto"/>
          <w:kern w:val="0"/>
          <w:szCs w:val="21"/>
          <w:highlight w:val="none"/>
        </w:rPr>
        <w:t>。</w:t>
      </w:r>
    </w:p>
    <w:p w14:paraId="583472B4">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（2）因发包人原因未能按合同约定支付合同价款的违约责任：</w:t>
      </w:r>
      <w:r>
        <w:rPr>
          <w:rFonts w:hint="eastAsia" w:ascii="宋体" w:hAnsi="宋体" w:eastAsia="宋体" w:cs="宋体"/>
          <w:color w:val="auto"/>
          <w:kern w:val="0"/>
          <w:szCs w:val="21"/>
          <w:highlight w:val="none"/>
          <w:u w:val="single"/>
        </w:rPr>
        <w:t xml:space="preserve">  双方另行协商 </w:t>
      </w:r>
      <w:r>
        <w:rPr>
          <w:rFonts w:hint="eastAsia" w:ascii="宋体" w:hAnsi="宋体" w:eastAsia="宋体" w:cs="宋体"/>
          <w:color w:val="auto"/>
          <w:kern w:val="0"/>
          <w:szCs w:val="21"/>
          <w:highlight w:val="none"/>
        </w:rPr>
        <w:t>。</w:t>
      </w:r>
    </w:p>
    <w:p w14:paraId="12FB94B8">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（3）发包人违反第10.1款〔变更的范围〕第（2）项约定，自行实施被取消的工作或转由他人实施的违约责任：</w:t>
      </w:r>
      <w:r>
        <w:rPr>
          <w:rFonts w:hint="eastAsia" w:ascii="宋体" w:hAnsi="宋体" w:eastAsia="宋体" w:cs="宋体"/>
          <w:color w:val="auto"/>
          <w:kern w:val="0"/>
          <w:szCs w:val="21"/>
          <w:highlight w:val="none"/>
          <w:u w:val="single"/>
        </w:rPr>
        <w:t xml:space="preserve">双方另行协商 </w:t>
      </w:r>
      <w:r>
        <w:rPr>
          <w:rFonts w:hint="eastAsia" w:ascii="宋体" w:hAnsi="宋体" w:eastAsia="宋体" w:cs="宋体"/>
          <w:color w:val="auto"/>
          <w:kern w:val="0"/>
          <w:szCs w:val="21"/>
          <w:highlight w:val="none"/>
        </w:rPr>
        <w:t>。</w:t>
      </w:r>
    </w:p>
    <w:p w14:paraId="1DFB2432">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（4）因发包人违反合同约定造成暂停施工的违约责任：</w:t>
      </w:r>
      <w:r>
        <w:rPr>
          <w:rFonts w:hint="eastAsia" w:ascii="宋体" w:hAnsi="宋体" w:eastAsia="宋体" w:cs="宋体"/>
          <w:color w:val="auto"/>
          <w:kern w:val="0"/>
          <w:szCs w:val="21"/>
          <w:highlight w:val="none"/>
          <w:u w:val="single"/>
        </w:rPr>
        <w:t>若影响工期的，工期予以顺延</w:t>
      </w:r>
      <w:r>
        <w:rPr>
          <w:rFonts w:hint="eastAsia" w:ascii="宋体" w:hAnsi="宋体" w:eastAsia="宋体" w:cs="宋体"/>
          <w:color w:val="auto"/>
          <w:kern w:val="0"/>
          <w:szCs w:val="21"/>
          <w:highlight w:val="none"/>
        </w:rPr>
        <w:t>。</w:t>
      </w:r>
    </w:p>
    <w:p w14:paraId="083CB578">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（5）发包人无正当理由没有在约定期限内发出复工指示，导致承包人无法复工的违约责任：</w:t>
      </w:r>
      <w:r>
        <w:rPr>
          <w:rFonts w:hint="eastAsia" w:ascii="宋体" w:hAnsi="宋体" w:eastAsia="宋体" w:cs="宋体"/>
          <w:color w:val="auto"/>
          <w:kern w:val="0"/>
          <w:szCs w:val="21"/>
          <w:highlight w:val="none"/>
          <w:u w:val="single"/>
        </w:rPr>
        <w:t>若影响工期的，工期予以顺延</w:t>
      </w:r>
      <w:r>
        <w:rPr>
          <w:rFonts w:hint="eastAsia" w:ascii="宋体" w:hAnsi="宋体" w:eastAsia="宋体" w:cs="宋体"/>
          <w:color w:val="auto"/>
          <w:kern w:val="0"/>
          <w:szCs w:val="21"/>
          <w:highlight w:val="none"/>
        </w:rPr>
        <w:t>。</w:t>
      </w:r>
    </w:p>
    <w:p w14:paraId="507ADF61">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lang w:val="zh-CN" w:eastAsia="zh-CN"/>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6</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zh-CN" w:eastAsia="zh-CN"/>
        </w:rPr>
        <w:t>发包人不履行合同义务或不按合同约定履行义务的其他情况。</w:t>
      </w:r>
    </w:p>
    <w:p w14:paraId="13690B6D">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val="zh-CN" w:eastAsia="zh-CN"/>
        </w:rPr>
        <w:t>发包人承担违约责任，赔偿因其违约给承包人造成的经济损失，顺延延误的工期。双方在专用条款内约定发包人赔偿承包人损失的计算方法或者发包人应当支付违约金的数额和计算方法。</w:t>
      </w:r>
    </w:p>
    <w:p w14:paraId="679B8F77">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16.1.3 因发包人违约解除合同</w:t>
      </w:r>
    </w:p>
    <w:p w14:paraId="52A9F216">
      <w:pPr>
        <w:keepNext w:val="0"/>
        <w:keepLines w:val="0"/>
        <w:pageBreakBefore w:val="0"/>
        <w:widowControl w:val="0"/>
        <w:wordWrap/>
        <w:overflowPunct/>
        <w:topLinePunct w:val="0"/>
        <w:autoSpaceDE w:val="0"/>
        <w:autoSpaceDN w:val="0"/>
        <w:bidi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承包人按16.1.1项〔发包人违约的情形〕约定暂停施工满</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天后发包人仍不纠正其违约行为并致使合同目的不能实现的，承包人有权解除合同。</w:t>
      </w:r>
    </w:p>
    <w:p w14:paraId="22F340B5">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16.2 承包人违约</w:t>
      </w:r>
    </w:p>
    <w:p w14:paraId="5BDE818B">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16.2.1 承包人违约的情形</w:t>
      </w:r>
    </w:p>
    <w:p w14:paraId="49EBD8C4">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承包人违约的其他情形：</w:t>
      </w:r>
      <w:r>
        <w:rPr>
          <w:rFonts w:hint="eastAsia" w:ascii="宋体" w:hAnsi="宋体" w:eastAsia="宋体" w:cs="宋体"/>
          <w:color w:val="auto"/>
          <w:kern w:val="0"/>
          <w:szCs w:val="21"/>
          <w:highlight w:val="none"/>
          <w:u w:val="single"/>
        </w:rPr>
        <w:t xml:space="preserve"> 1）擅自更换项目经理的；2）未经发包人许可，擅自采购材料设备表以外设备及材料的或未经准用批准使用的</w:t>
      </w:r>
      <w:r>
        <w:rPr>
          <w:rFonts w:hint="eastAsia" w:ascii="宋体" w:hAnsi="宋体" w:eastAsia="宋体" w:cs="宋体"/>
          <w:color w:val="auto"/>
          <w:kern w:val="0"/>
          <w:szCs w:val="21"/>
          <w:highlight w:val="none"/>
        </w:rPr>
        <w:t>。</w:t>
      </w:r>
    </w:p>
    <w:p w14:paraId="62AD06D3">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16.2.2承包人违约的责任</w:t>
      </w:r>
    </w:p>
    <w:p w14:paraId="421250D8">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rPr>
        <w:t>承包人违约责任的承担方式和计算方法：（1）</w:t>
      </w:r>
      <w:r>
        <w:rPr>
          <w:rFonts w:hint="eastAsia" w:ascii="宋体" w:hAnsi="宋体" w:eastAsia="宋体" w:cs="宋体"/>
          <w:b/>
          <w:color w:val="auto"/>
          <w:szCs w:val="21"/>
          <w:highlight w:val="none"/>
          <w:u w:val="single"/>
        </w:rPr>
        <w:t>建设过程中分部分项工程质量</w:t>
      </w:r>
      <w:r>
        <w:rPr>
          <w:rFonts w:hint="eastAsia" w:ascii="宋体" w:hAnsi="宋体" w:eastAsia="宋体" w:cs="宋体"/>
          <w:color w:val="auto"/>
          <w:szCs w:val="21"/>
          <w:highlight w:val="none"/>
          <w:u w:val="single"/>
        </w:rPr>
        <w:t>若达不到合格标准，承包人应按要求整改至合格（整改费用承包人自行承担），并承担1000-5000元/次的违约金。</w:t>
      </w:r>
    </w:p>
    <w:p w14:paraId="6B78BCD7">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u w:val="single"/>
        </w:rPr>
        <w:t>确保现场劳务人员基本权益，保证劳务工资按月发放，若发生讨薪投诉事件，承包人承担30000元/次的违约金。</w:t>
      </w:r>
    </w:p>
    <w:p w14:paraId="35649E36">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（3）工程建设过程中，承包人没有按照发包人要求进度实施工程建设的，发包人有权对承包人收取1000-5000元/天的违约金。</w:t>
      </w:r>
    </w:p>
    <w:p w14:paraId="44AAF48C">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u w:val="single"/>
        </w:rPr>
        <w:t>（4）以上违约金应在承包人当期进度款中扣除。</w:t>
      </w:r>
      <w:r>
        <w:rPr>
          <w:rFonts w:hint="eastAsia" w:ascii="宋体" w:hAnsi="宋体" w:eastAsia="宋体" w:cs="宋体"/>
          <w:color w:val="auto"/>
          <w:szCs w:val="21"/>
          <w:highlight w:val="none"/>
        </w:rPr>
        <w:t xml:space="preserve">    </w:t>
      </w:r>
    </w:p>
    <w:p w14:paraId="4FB288C7">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5）本工程要求工程质量达到国家规定的合格标准，竣工验收达不到合格标准的，除按国家规定对承包人予以处罚外，承包方按合同价的20%向发包人支付质量违约金并修复至达到验收合格标准。中间验收时如果出现局部或分部或分项质量不合格，承包人除免费立即纠正、修复外，还要按该局部或分部或分项工程的合同价的20%向发包人支付质量违约金。</w:t>
      </w:r>
    </w:p>
    <w:p w14:paraId="5D6C1203">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Cs w:val="21"/>
          <w:highlight w:val="none"/>
          <w:u w:val="none"/>
          <w:lang w:eastAsia="zh-CN"/>
        </w:rPr>
        <w:t>（</w:t>
      </w:r>
      <w:r>
        <w:rPr>
          <w:rFonts w:hint="eastAsia" w:ascii="宋体" w:hAnsi="宋体" w:eastAsia="宋体" w:cs="宋体"/>
          <w:color w:val="auto"/>
          <w:szCs w:val="21"/>
          <w:highlight w:val="none"/>
          <w:u w:val="none"/>
          <w:lang w:val="en-US" w:eastAsia="zh-CN"/>
        </w:rPr>
        <w:t>6</w:t>
      </w:r>
      <w:r>
        <w:rPr>
          <w:rFonts w:hint="eastAsia" w:ascii="宋体" w:hAnsi="宋体" w:eastAsia="宋体" w:cs="宋体"/>
          <w:color w:val="auto"/>
          <w:szCs w:val="21"/>
          <w:highlight w:val="none"/>
          <w:u w:val="none"/>
          <w:lang w:eastAsia="zh-CN"/>
        </w:rPr>
        <w:t>）</w:t>
      </w:r>
      <w:r>
        <w:rPr>
          <w:rFonts w:hint="eastAsia" w:ascii="宋体" w:hAnsi="宋体" w:eastAsia="宋体" w:cs="宋体"/>
          <w:color w:val="auto"/>
          <w:sz w:val="21"/>
          <w:szCs w:val="21"/>
          <w:highlight w:val="none"/>
          <w:lang w:val="zh-CN" w:eastAsia="zh-CN"/>
        </w:rPr>
        <w:t>因承包人原因不能按照协议书约定的竣工日期或工程师同意顺延的工期竣工；</w:t>
      </w:r>
    </w:p>
    <w:p w14:paraId="1D2CB67E">
      <w:pPr>
        <w:pStyle w:val="5"/>
        <w:keepNext w:val="0"/>
        <w:keepLines w:val="0"/>
        <w:pageBreakBefore w:val="0"/>
        <w:widowControl w:val="0"/>
        <w:tabs>
          <w:tab w:val="left" w:pos="60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lang w:val="zh-CN" w:eastAsia="zh-CN"/>
        </w:rPr>
        <w:t>）承包人不履行合同义务或不按合同约定履行义务的其他情况。</w:t>
      </w:r>
    </w:p>
    <w:p w14:paraId="0CE4ED21">
      <w:pPr>
        <w:pStyle w:val="5"/>
        <w:keepNext w:val="0"/>
        <w:keepLines w:val="0"/>
        <w:pageBreakBefore w:val="0"/>
        <w:widowControl w:val="0"/>
        <w:tabs>
          <w:tab w:val="left" w:pos="60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承包人承担违约责任，赔偿因其违约给发包人造成的损失。双方在专用条款内约定承包人赔偿发包人损失的计算方法或者承包人应当支付违约金的数额和计算方法。</w:t>
      </w:r>
    </w:p>
    <w:p w14:paraId="1086E722">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16.2.3 因承包人违约解除合同</w:t>
      </w:r>
    </w:p>
    <w:p w14:paraId="0616CEF7">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关于承包人违约解除合同的特别约定：</w:t>
      </w:r>
      <w:r>
        <w:rPr>
          <w:rFonts w:hint="eastAsia" w:ascii="宋体" w:hAnsi="宋体" w:eastAsia="宋体" w:cs="宋体"/>
          <w:color w:val="auto"/>
          <w:szCs w:val="21"/>
          <w:highlight w:val="none"/>
          <w:u w:val="single"/>
        </w:rPr>
        <w:t>（1）承包人未按双方确认的施工计划组织施工；（2）承包人所施工的分部分项工程经两次验收均不合格；（3）承包人擅自更换本工程项目经理；（4）承包人未按照本合同约定及时移交工程和满足备案要求的完整竣工资料，逾期超过30天；（5）承包人欠付农民工工资、劳务费、材料款等，导致相关人员围堵发包人工地5天或办公经营场所3次或办公经营场所单次一天以上；（6）项目经理不胜任本职工作，发包人和工程师可提前7天以书面形式通知承包人更换合格的项目经理，如更换后的项目经理仍旧不能胜任本职工作，发包人有解除合同的权利；（7）承包人违反本合同约定义务，经发包人催告后在限期内未改正的</w:t>
      </w:r>
      <w:r>
        <w:rPr>
          <w:rFonts w:hint="eastAsia" w:ascii="宋体" w:hAnsi="宋体" w:eastAsia="宋体" w:cs="宋体"/>
          <w:color w:val="auto"/>
          <w:kern w:val="0"/>
          <w:szCs w:val="21"/>
          <w:highlight w:val="none"/>
          <w:u w:val="single"/>
        </w:rPr>
        <w:t>。</w:t>
      </w:r>
    </w:p>
    <w:p w14:paraId="6594F77F">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Cs w:val="21"/>
          <w:highlight w:val="none"/>
          <w:u w:val="single"/>
        </w:rPr>
        <w:t>工程材料设备由发包人按照承包人的采购价使用，但不得高于承包人投标报价中的材料单价；施工设备、临时工程、承包人文件和由承包人或以其名义编制的其他文件的由发包人免费使用，由承包人负责维护、拆除及退场并承担费用</w:t>
      </w:r>
      <w:r>
        <w:rPr>
          <w:rFonts w:hint="eastAsia" w:ascii="宋体" w:hAnsi="宋体" w:eastAsia="宋体" w:cs="宋体"/>
          <w:color w:val="auto"/>
          <w:kern w:val="0"/>
          <w:szCs w:val="21"/>
          <w:highlight w:val="none"/>
        </w:rPr>
        <w:t>。</w:t>
      </w:r>
    </w:p>
    <w:p w14:paraId="13EB97CF">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16.3 一方违约后，另一方要求违约方继续履行合同时，违约方承担上述违约责任后仍应继续履行合同。</w:t>
      </w:r>
    </w:p>
    <w:p w14:paraId="30FB0E23">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440" w:name="_Toc351203649"/>
      <w:r>
        <w:rPr>
          <w:rFonts w:hint="eastAsia" w:ascii="宋体" w:hAnsi="宋体" w:eastAsia="宋体" w:cs="宋体"/>
          <w:color w:val="auto"/>
          <w:highlight w:val="none"/>
        </w:rPr>
        <w:t>17. 不可抗力</w:t>
      </w:r>
      <w:bookmarkEnd w:id="440"/>
      <w:r>
        <w:rPr>
          <w:rFonts w:hint="eastAsia" w:ascii="宋体" w:hAnsi="宋体" w:eastAsia="宋体" w:cs="宋体"/>
          <w:color w:val="auto"/>
          <w:highlight w:val="none"/>
        </w:rPr>
        <w:t xml:space="preserve"> </w:t>
      </w:r>
      <w:bookmarkEnd w:id="438"/>
    </w:p>
    <w:p w14:paraId="4E017C31">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17.1 不可抗力的确认</w:t>
      </w:r>
    </w:p>
    <w:p w14:paraId="7765CA2E">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szCs w:val="21"/>
          <w:highlight w:val="none"/>
        </w:rPr>
        <w:t>除通用合同条款约定的不可抗力事件之外，视为不可抗力的其他情形：</w:t>
      </w:r>
      <w:r>
        <w:rPr>
          <w:rFonts w:hint="eastAsia" w:ascii="宋体" w:hAnsi="宋体" w:eastAsia="宋体" w:cs="宋体"/>
          <w:color w:val="auto"/>
          <w:szCs w:val="21"/>
          <w:highlight w:val="none"/>
          <w:u w:val="single"/>
        </w:rPr>
        <w:t>按通用条款执行。其中正常年份的风、雨、雪、雾天气不属于不可抗力；一个有经验的承包商应当能够估计到的自然气候、环境（制约）变化的影响原则上也不</w:t>
      </w:r>
      <w:r>
        <w:rPr>
          <w:rFonts w:hint="eastAsia" w:ascii="宋体" w:hAnsi="宋体" w:cs="宋体"/>
          <w:color w:val="auto"/>
          <w:szCs w:val="21"/>
          <w:highlight w:val="none"/>
          <w:u w:val="single"/>
          <w:lang w:eastAsia="zh-CN"/>
        </w:rPr>
        <w:t>作为</w:t>
      </w:r>
      <w:r>
        <w:rPr>
          <w:rFonts w:hint="eastAsia" w:ascii="宋体" w:hAnsi="宋体" w:eastAsia="宋体" w:cs="宋体"/>
          <w:color w:val="auto"/>
          <w:szCs w:val="21"/>
          <w:highlight w:val="none"/>
          <w:u w:val="single"/>
        </w:rPr>
        <w:t>不可抗力事件对待；高考、中考、运动会以及政府部门发出的有碍于施工的临时性指令均不做为不可抗力事件对待。由于发生30年以上一遇的降雨引起的洪水灾害、雪灾造成对工程的影响，经国家有关部门鉴定后可按不可抗力对待；发生破坏性地震的属于不可抗力事件</w:t>
      </w:r>
      <w:r>
        <w:rPr>
          <w:rFonts w:hint="eastAsia" w:ascii="宋体" w:hAnsi="宋体" w:eastAsia="宋体" w:cs="宋体"/>
          <w:color w:val="auto"/>
          <w:kern w:val="0"/>
          <w:szCs w:val="21"/>
          <w:highlight w:val="none"/>
        </w:rPr>
        <w:t>。</w:t>
      </w:r>
    </w:p>
    <w:p w14:paraId="14ADABF3">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17.4 因不可抗力解除合同</w:t>
      </w:r>
    </w:p>
    <w:p w14:paraId="6CA0941F">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合同解除后，发包人应在商定或确定发包人应支付款项后</w:t>
      </w:r>
      <w:r>
        <w:rPr>
          <w:rFonts w:hint="eastAsia" w:ascii="宋体" w:hAnsi="宋体" w:eastAsia="宋体" w:cs="宋体"/>
          <w:color w:val="auto"/>
          <w:szCs w:val="21"/>
          <w:highlight w:val="none"/>
          <w:u w:val="single"/>
        </w:rPr>
        <w:t xml:space="preserve"> 100 </w:t>
      </w:r>
      <w:r>
        <w:rPr>
          <w:rFonts w:hint="eastAsia" w:ascii="宋体" w:hAnsi="宋体" w:eastAsia="宋体" w:cs="宋体"/>
          <w:color w:val="auto"/>
          <w:szCs w:val="21"/>
          <w:highlight w:val="none"/>
        </w:rPr>
        <w:t>天内完成款项的支付。</w:t>
      </w:r>
    </w:p>
    <w:bookmarkEnd w:id="415"/>
    <w:bookmarkEnd w:id="416"/>
    <w:bookmarkEnd w:id="417"/>
    <w:bookmarkEnd w:id="418"/>
    <w:bookmarkEnd w:id="419"/>
    <w:bookmarkEnd w:id="420"/>
    <w:bookmarkEnd w:id="421"/>
    <w:bookmarkEnd w:id="422"/>
    <w:bookmarkEnd w:id="423"/>
    <w:bookmarkEnd w:id="424"/>
    <w:bookmarkEnd w:id="425"/>
    <w:bookmarkEnd w:id="426"/>
    <w:bookmarkEnd w:id="439"/>
    <w:p w14:paraId="1667FE49">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b/>
          <w:bCs/>
          <w:color w:val="auto"/>
          <w:highlight w:val="none"/>
        </w:rPr>
      </w:pPr>
      <w:bookmarkStart w:id="441" w:name="_Toc351203651"/>
      <w:r>
        <w:rPr>
          <w:rFonts w:hint="eastAsia" w:ascii="宋体" w:hAnsi="宋体" w:eastAsia="宋体" w:cs="宋体"/>
          <w:b/>
          <w:bCs/>
          <w:color w:val="auto"/>
          <w:highlight w:val="none"/>
          <w:lang w:val="en-US" w:eastAsia="zh-CN"/>
        </w:rPr>
        <w:t>18</w:t>
      </w:r>
      <w:r>
        <w:rPr>
          <w:rFonts w:hint="eastAsia" w:ascii="宋体" w:hAnsi="宋体" w:eastAsia="宋体" w:cs="宋体"/>
          <w:b/>
          <w:bCs/>
          <w:color w:val="auto"/>
          <w:highlight w:val="none"/>
        </w:rPr>
        <w:t>. 争议解决</w:t>
      </w:r>
      <w:bookmarkEnd w:id="441"/>
    </w:p>
    <w:bookmarkEnd w:id="427"/>
    <w:bookmarkEnd w:id="428"/>
    <w:bookmarkEnd w:id="429"/>
    <w:p w14:paraId="1CA06EE4">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cs="宋体"/>
          <w:color w:val="auto"/>
          <w:szCs w:val="21"/>
          <w:highlight w:val="none"/>
          <w:lang w:val="en-US" w:eastAsia="zh-CN"/>
        </w:rPr>
        <w:t>18.1</w:t>
      </w:r>
      <w:r>
        <w:rPr>
          <w:rFonts w:hint="eastAsia" w:ascii="宋体" w:hAnsi="宋体" w:eastAsia="宋体" w:cs="宋体"/>
          <w:color w:val="auto"/>
          <w:szCs w:val="21"/>
          <w:highlight w:val="none"/>
        </w:rPr>
        <w:t>仲裁或诉讼</w:t>
      </w:r>
      <w:bookmarkEnd w:id="430"/>
    </w:p>
    <w:p w14:paraId="44332E26">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因合同及合同有关事项发生的争议，按下列第</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1</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种方式解决：</w:t>
      </w:r>
    </w:p>
    <w:p w14:paraId="240109CB">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（1）向</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西安</w:t>
      </w:r>
      <w:r>
        <w:rPr>
          <w:rFonts w:hint="eastAsia" w:ascii="宋体" w:hAnsi="宋体" w:eastAsia="宋体" w:cs="宋体"/>
          <w:color w:val="auto"/>
          <w:szCs w:val="21"/>
          <w:highlight w:val="none"/>
        </w:rPr>
        <w:t>仲裁委员会申请仲裁；</w:t>
      </w:r>
    </w:p>
    <w:p w14:paraId="77083C9D">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（2）向</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项目所在地</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人民法院起诉。</w:t>
      </w:r>
      <w:bookmarkEnd w:id="431"/>
      <w:bookmarkEnd w:id="432"/>
      <w:bookmarkEnd w:id="433"/>
      <w:bookmarkEnd w:id="434"/>
      <w:bookmarkEnd w:id="435"/>
      <w:bookmarkEnd w:id="436"/>
    </w:p>
    <w:p w14:paraId="75864A4C">
      <w:pPr>
        <w:keepNext w:val="0"/>
        <w:keepLines w:val="0"/>
        <w:pageBreakBefore w:val="0"/>
        <w:widowControl w:val="0"/>
        <w:wordWrap/>
        <w:overflowPunct/>
        <w:topLinePunct w:val="0"/>
        <w:bidi w:val="0"/>
        <w:spacing w:line="360" w:lineRule="auto"/>
        <w:ind w:firstLine="422" w:firstLineChars="200"/>
        <w:jc w:val="left"/>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补充条款：</w:t>
      </w:r>
    </w:p>
    <w:p w14:paraId="453A0FAD">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1承包人在工程施工管理过程中应当推行标准化管理，开工前应当建立健全各项规章制度和有关程序文件等，随时接受监理工程师和发包人的检查。</w:t>
      </w:r>
    </w:p>
    <w:p w14:paraId="497AC59B">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2承包人的中标价作为合同价已经包含了发包人在磋商文件中和磋商答疑文件所提出承包（招标）范围内全部工程量的费用，承包人不得以响应时未</w:t>
      </w:r>
      <w:r>
        <w:rPr>
          <w:rFonts w:hint="eastAsia" w:ascii="宋体" w:hAnsi="宋体" w:cs="宋体"/>
          <w:color w:val="auto"/>
          <w:szCs w:val="21"/>
          <w:highlight w:val="none"/>
          <w:u w:val="single"/>
          <w:lang w:eastAsia="zh-CN"/>
        </w:rPr>
        <w:t>计算</w:t>
      </w:r>
      <w:r>
        <w:rPr>
          <w:rFonts w:hint="eastAsia" w:ascii="宋体" w:hAnsi="宋体" w:eastAsia="宋体" w:cs="宋体"/>
          <w:color w:val="auto"/>
          <w:szCs w:val="21"/>
          <w:highlight w:val="none"/>
          <w:u w:val="single"/>
        </w:rPr>
        <w:t>某一部分（不论在磋商响应中注明与否）为由向发包人提出重新计价的要求。供应商针对采购人提供的工程量清单及其描述内容进行报价。如施工现场发生变化，发包人可视情况与承包人另行签署补充协议，补充协议与本合同具备同等效力。</w:t>
      </w:r>
    </w:p>
    <w:p w14:paraId="42AEF2AF">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3未经发包人同意，承包人不得将工程的任何部分进行分包。如有经查实后，除承包人立即纠正外，并按分包工程造价的20％向发包人支付违约金，同时发包人还将对承包人按违约进行严厉处罚或终止合同，承包方赔偿由此给发包人造成的一切损失。</w:t>
      </w:r>
    </w:p>
    <w:p w14:paraId="44600DA2">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4承包人使用劳务分包和招聘的农民工情况，应当定期向发包人报送备案。承包人应当确保农民工工资的按时、足额发放。承包人在申报当期进度款计划时应当包括农民工工资。发包人有权监督承包人在支付的当期进度款中发放农民工工资情况。如承包人未按时发放农民工工资，影响到本工程的施工进度及工程质量，则发包人有权在工程进度款中将承包人所欠的工资额扣除，直接发放给农民工，并另按发放金额的50%从承包人的工程结算款中扣除作为违约金。</w:t>
      </w:r>
    </w:p>
    <w:p w14:paraId="5BB7AA70">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5承包人必须按照自报的并经监理和发包人审定的施工组织设计方案进行施工，不得任意修改和变更其内容、方法等。确需修改时，应当会同监理、发包人商议，取得监理和发包人同意。但不能因施工组织设计的变化而调整中标价。</w:t>
      </w:r>
    </w:p>
    <w:p w14:paraId="4B45D1D9">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本项目受周围环境和施工场地的限制，承包人应充分考察周围环境和施工现场。</w:t>
      </w:r>
    </w:p>
    <w:p w14:paraId="7AB73046">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pacing w:val="-4"/>
          <w:szCs w:val="21"/>
          <w:highlight w:val="none"/>
          <w:u w:val="single"/>
        </w:rPr>
      </w:pPr>
      <w:r>
        <w:rPr>
          <w:rFonts w:hint="eastAsia" w:ascii="宋体" w:hAnsi="宋体" w:eastAsia="宋体" w:cs="宋体"/>
          <w:color w:val="auto"/>
          <w:szCs w:val="21"/>
          <w:highlight w:val="none"/>
          <w:u w:val="single"/>
        </w:rPr>
        <w:t>6监理工程师受发包人委托，在所规定的职责范围内对工程实施监理，包括</w:t>
      </w:r>
      <w:r>
        <w:rPr>
          <w:rFonts w:hint="eastAsia" w:ascii="宋体" w:hAnsi="宋体" w:eastAsia="宋体" w:cs="宋体"/>
          <w:color w:val="auto"/>
          <w:spacing w:val="-4"/>
          <w:szCs w:val="21"/>
          <w:highlight w:val="none"/>
          <w:u w:val="single"/>
        </w:rPr>
        <w:t>检查、签证、发出通知、指令等，承包方必须服从，接受并配合监理工程师的工作。</w:t>
      </w:r>
    </w:p>
    <w:p w14:paraId="01C2488C">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7承包方必须按规定做好工程的安全管理、文明施工工作，落实职业健康管理，参照省、市级文明工地标准和达到创卫标准。严格按文明工地和创卫标准施工，设立专用、分类垃圾场（箱），不得在施工区内任意堆放或乱倒垃圾，定期将垃圾清理外运。</w:t>
      </w:r>
    </w:p>
    <w:p w14:paraId="7FE332A9">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8承包人在进入施工现场直至工程竣工验收移交期间，应当遵守发包人的有关管理制度，接受发包人有关部门的相应管理。由于承包人过错或不服从发包人有关人员的管理出现承包人违纪、违章，造成发包人的道路、线路等设施损坏，环境受到破坏和污染，排水管道堵塞等，承包人均应自费进行纠正、修补、恢复或予以赔偿。</w:t>
      </w:r>
    </w:p>
    <w:p w14:paraId="42018E47">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9承包人按照建设部门要求，在施工中采用新技术、新工艺时，不得另行向发包人提出增加费用的要求，由此产生的经济效益也不在合同价款调整范围内。承包人也不得据此提出变更设计。</w:t>
      </w:r>
    </w:p>
    <w:p w14:paraId="5E828B53">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10施工过程中，资料和工程进度必须同步。每月发包人管理人员对施工进度和资料进行检查，出现问题限期整改，限期未能整改时向发包人支付违约金1000元人民币。在工程竣工验收前，承包人要按规定将竣工资料交监理验收，由监理出具相应证明后，发包人方可组织验收。</w:t>
      </w:r>
    </w:p>
    <w:p w14:paraId="1E8AC8ED">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 xml:space="preserve">11承包人安全管理人员必须持证上岗，严格按照 </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三标</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管理体系运行管理，负责检查现场和施工人员安全情况。如监理和发包人管理人员发现有不安全因素存在且未采取预防保护的，每项支付违约金5000元人民币；经指出未及时纠正，再次检查又发现问题的，则支付违约金10000元/项和责令停工整改；出现安全事故的，承包人应当承担全部责任后果。</w:t>
      </w:r>
    </w:p>
    <w:p w14:paraId="6DB28901">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12承包人现场用电必须按照发包人要求，三相五线制，一机一闸必须带漏电保护，不许用电炉。如施工现场出现用电漏电或短路跳闸，造成停电、</w:t>
      </w:r>
      <w:r>
        <w:rPr>
          <w:rFonts w:hint="eastAsia" w:ascii="宋体" w:hAnsi="宋体" w:cs="宋体"/>
          <w:color w:val="auto"/>
          <w:szCs w:val="21"/>
          <w:highlight w:val="none"/>
          <w:u w:val="single"/>
          <w:lang w:eastAsia="zh-CN"/>
        </w:rPr>
        <w:t>影响</w:t>
      </w:r>
      <w:r>
        <w:rPr>
          <w:rFonts w:hint="eastAsia" w:ascii="宋体" w:hAnsi="宋体" w:eastAsia="宋体" w:cs="宋体"/>
          <w:color w:val="auto"/>
          <w:szCs w:val="21"/>
          <w:highlight w:val="none"/>
          <w:u w:val="single"/>
        </w:rPr>
        <w:t>发包人用电的，每次支付违约金2000元。</w:t>
      </w:r>
    </w:p>
    <w:p w14:paraId="6EEC9BE2">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13承包人负责办理商砼和泵送设备占道有关手续，费用已含在报价中。</w:t>
      </w:r>
    </w:p>
    <w:p w14:paraId="282B9C09">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14本工程竣工验收合格后，承包人应在发包人规定时间内免费将施工现场周围和施工单位生活区周围清除干净；无建筑材料、无建筑设备、无临时垃圾、无坑池渠沟、无掩埋的硬化道路和垃圾，场地整洁。否则发包人不予支付工程款。</w:t>
      </w:r>
    </w:p>
    <w:p w14:paraId="4FE7A59E">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15承包单位的项目经理部到位人员、投入劳动力、投入机械设备、投入周转材料等必须与投标施工组织设计所列相符，否则视为中标人违约，应按每项5万元向发包人支付违约金。</w:t>
      </w:r>
    </w:p>
    <w:p w14:paraId="413F2642">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16施工单位应当确保安全防护、文明施工措施费专款专用，不得挪用安全防护、文明施工措施费。在财务管理中应单独核算列出安全防护、文明施工措施费用，且必须有详细的费用支付计划表。</w:t>
      </w:r>
    </w:p>
    <w:p w14:paraId="790EDEE6">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17承包人与分包商应在分包合同中约定安全防护、文明施工达标的相关条款。要求分包商应当确保安全防护、文明施工措施费专款专用，不得挪用安全防护、文明施工措施费。在财务管理中应单独核算列出安全防护、文明施工措施费用，且必须有详细的费用支付计划表。</w:t>
      </w:r>
    </w:p>
    <w:p w14:paraId="0C8EC981">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18承包单位进场后应承担办理有关施工许可证、环保、卫生、城管、噪音等有关手续，以上工作实施中涉及有关缴纳费用按相关规定由发承包双方各自承担。</w:t>
      </w:r>
    </w:p>
    <w:p w14:paraId="63FD80FC">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19工程承包人应在投标工期内，负责完成本工程的综合验收、维护交接、城建档案归档和竣工验收备案工作，否则按本工程未完成对待。以上工作实施中涉及有关缴纳费用按相关规定由发承包双方各自承担。</w:t>
      </w:r>
    </w:p>
    <w:p w14:paraId="6CAB3487">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20本项目各分包单位及相关其他用水用电单位分别挂分表计量。</w:t>
      </w:r>
    </w:p>
    <w:p w14:paraId="38B03154">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21承包方应保证项目实施过程顺利进行，自行协调处理项目周边建设环境及相关各方利益关系，严禁发生项目劳务用工或村民进行上访、堵门、堵路等事件及媒体、网络发布的因施工引起的不良影响，如发生此类事件，将视情节严重程度，由承包方按1～5万元／次向发包方缴纳违约金。</w:t>
      </w:r>
    </w:p>
    <w:p w14:paraId="160C21DD">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22所有专业工种必须持证上岗，证书等级必须满足国家有关文件规定。</w:t>
      </w:r>
    </w:p>
    <w:p w14:paraId="51423E2D">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23工程决算中，为了避免给发包人造成不必要的额外损失，工程审计的审减率应控制在5%以内，如超出5%审减率时，将按发包人与审计单位</w:t>
      </w:r>
      <w:r>
        <w:rPr>
          <w:rFonts w:hint="eastAsia" w:ascii="宋体" w:hAnsi="宋体" w:cs="宋体"/>
          <w:color w:val="auto"/>
          <w:szCs w:val="21"/>
          <w:highlight w:val="none"/>
          <w:u w:val="single"/>
          <w:lang w:eastAsia="zh-CN"/>
        </w:rPr>
        <w:t>签订合同</w:t>
      </w:r>
      <w:r>
        <w:rPr>
          <w:rFonts w:hint="eastAsia" w:ascii="宋体" w:hAnsi="宋体" w:eastAsia="宋体" w:cs="宋体"/>
          <w:color w:val="auto"/>
          <w:szCs w:val="21"/>
          <w:highlight w:val="none"/>
          <w:u w:val="single"/>
        </w:rPr>
        <w:t>规定，超额部分的基础审计费和审减审计费由承包人向审计单位另行支付。</w:t>
      </w:r>
    </w:p>
    <w:p w14:paraId="3DF076B3">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24税务条款</w:t>
      </w:r>
    </w:p>
    <w:p w14:paraId="2D70813F">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合同双方将承担中国有关机构根据中国税务法律向其征收的所有与合同执行有关的税款，在本合同履行过程中无偷漏税等违法行为，双方应各自承担其未按中华人民共和国相关税务法规足额缴纳税款而产生的全部责任。承包人在发包人支付合同款项时，应向发包人开具符合国家法律法规和税制的建筑施工发票。不开具或开具不合格发票的，发包人有权迟延支付应付款项直至承包人开具合格票据之日且不承担任何违约责任，同时承包人的各项合同义务仍应按合同约定履行。</w:t>
      </w:r>
    </w:p>
    <w:p w14:paraId="16926610">
      <w:pPr>
        <w:keepNext w:val="0"/>
        <w:keepLines w:val="0"/>
        <w:pageBreakBefore w:val="0"/>
        <w:widowControl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b/>
          <w:color w:val="auto"/>
          <w:szCs w:val="21"/>
          <w:highlight w:val="none"/>
        </w:rPr>
      </w:pPr>
      <w:r>
        <w:rPr>
          <w:rFonts w:hint="eastAsia" w:ascii="宋体" w:hAnsi="宋体" w:eastAsia="宋体" w:cs="宋体"/>
          <w:color w:val="auto"/>
          <w:szCs w:val="21"/>
          <w:highlight w:val="none"/>
          <w:u w:val="single"/>
        </w:rPr>
        <w:br w:type="page"/>
      </w:r>
      <w:r>
        <w:rPr>
          <w:rFonts w:hint="eastAsia" w:ascii="宋体" w:hAnsi="宋体" w:eastAsia="宋体" w:cs="宋体"/>
          <w:b/>
          <w:color w:val="auto"/>
          <w:szCs w:val="21"/>
          <w:highlight w:val="none"/>
        </w:rPr>
        <w:t>附件</w:t>
      </w:r>
    </w:p>
    <w:p w14:paraId="6B1018FC">
      <w:pPr>
        <w:keepNext w:val="0"/>
        <w:keepLines w:val="0"/>
        <w:pageBreakBefore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协议书附件：</w:t>
      </w:r>
    </w:p>
    <w:p w14:paraId="03D0CDE8">
      <w:pPr>
        <w:keepNext w:val="0"/>
        <w:keepLines w:val="0"/>
        <w:pageBreakBefore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专用合同条款附件：</w:t>
      </w:r>
    </w:p>
    <w:p w14:paraId="7D8DDC64">
      <w:pPr>
        <w:keepNext w:val="0"/>
        <w:keepLines w:val="0"/>
        <w:pageBreakBefore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Cs w:val="21"/>
          <w:highlight w:val="none"/>
        </w:rPr>
      </w:pPr>
      <w:bookmarkStart w:id="442" w:name="_Toc6782_WPSOffice_Level2"/>
      <w:r>
        <w:rPr>
          <w:rFonts w:hint="eastAsia" w:ascii="宋体" w:hAnsi="宋体" w:eastAsia="宋体" w:cs="宋体"/>
          <w:color w:val="auto"/>
          <w:szCs w:val="21"/>
          <w:highlight w:val="none"/>
        </w:rPr>
        <w:t>附件1：发包人供应材料设备一览表</w:t>
      </w:r>
      <w:bookmarkEnd w:id="442"/>
    </w:p>
    <w:p w14:paraId="7C6223C5">
      <w:pPr>
        <w:keepNext w:val="0"/>
        <w:keepLines w:val="0"/>
        <w:pageBreakBefore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附件</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工程质量保修书</w:t>
      </w:r>
    </w:p>
    <w:p w14:paraId="425037FD">
      <w:pPr>
        <w:keepNext w:val="0"/>
        <w:keepLines w:val="0"/>
        <w:pageBreakBefore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Cs w:val="21"/>
          <w:highlight w:val="none"/>
        </w:rPr>
      </w:pPr>
      <w:bookmarkStart w:id="443" w:name="_Toc24155_WPSOffice_Level2"/>
      <w:r>
        <w:rPr>
          <w:rFonts w:hint="eastAsia" w:ascii="宋体" w:hAnsi="宋体" w:eastAsia="宋体" w:cs="宋体"/>
          <w:color w:val="auto"/>
          <w:szCs w:val="21"/>
          <w:highlight w:val="none"/>
        </w:rPr>
        <w:t>附件</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：主要建设工程文件目录</w:t>
      </w:r>
      <w:bookmarkEnd w:id="443"/>
    </w:p>
    <w:p w14:paraId="0A500AFE">
      <w:pPr>
        <w:keepNext w:val="0"/>
        <w:keepLines w:val="0"/>
        <w:pageBreakBefore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Cs w:val="21"/>
          <w:highlight w:val="none"/>
        </w:rPr>
      </w:pPr>
      <w:bookmarkStart w:id="444" w:name="_Toc8967_WPSOffice_Level2"/>
      <w:r>
        <w:rPr>
          <w:rFonts w:hint="eastAsia" w:ascii="宋体" w:hAnsi="宋体" w:eastAsia="宋体" w:cs="宋体"/>
          <w:color w:val="auto"/>
          <w:szCs w:val="21"/>
          <w:highlight w:val="none"/>
        </w:rPr>
        <w:t>附件</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：承包人用于本工程施工的机械设备表</w:t>
      </w:r>
      <w:bookmarkEnd w:id="444"/>
    </w:p>
    <w:p w14:paraId="5FA1C8C0">
      <w:pPr>
        <w:keepNext w:val="0"/>
        <w:keepLines w:val="0"/>
        <w:pageBreakBefore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Cs w:val="21"/>
          <w:highlight w:val="none"/>
        </w:rPr>
      </w:pPr>
      <w:bookmarkStart w:id="445" w:name="_Toc20672_WPSOffice_Level2"/>
      <w:r>
        <w:rPr>
          <w:rFonts w:hint="eastAsia" w:ascii="宋体" w:hAnsi="宋体" w:eastAsia="宋体" w:cs="宋体"/>
          <w:color w:val="auto"/>
          <w:szCs w:val="21"/>
          <w:highlight w:val="none"/>
        </w:rPr>
        <w:t>附件</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：承包人主要施工管理人员表</w:t>
      </w:r>
      <w:bookmarkEnd w:id="445"/>
    </w:p>
    <w:p w14:paraId="232BB572">
      <w:pPr>
        <w:keepNext w:val="0"/>
        <w:keepLines w:val="0"/>
        <w:pageBreakBefore w:val="0"/>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Cs w:val="21"/>
          <w:highlight w:val="none"/>
        </w:rPr>
        <w:sectPr>
          <w:footerReference r:id="rId4" w:type="first"/>
          <w:footerReference r:id="rId3" w:type="default"/>
          <w:pgSz w:w="11907" w:h="16840"/>
          <w:pgMar w:top="1440" w:right="1474" w:bottom="1440" w:left="1474" w:header="851" w:footer="992" w:gutter="0"/>
          <w:pgBorders w:offsetFrom="page">
            <w:top w:val="none" w:sz="0" w:space="0"/>
            <w:left w:val="none" w:sz="0" w:space="0"/>
            <w:bottom w:val="none" w:sz="0" w:space="0"/>
            <w:right w:val="none" w:sz="0" w:space="0"/>
          </w:pgBorders>
          <w:pgNumType w:fmt="decimal" w:start="1"/>
          <w:cols w:space="720" w:num="1"/>
          <w:titlePg/>
        </w:sectPr>
      </w:pPr>
      <w:bookmarkStart w:id="446" w:name="_Toc3153_WPSOffice_Level2"/>
    </w:p>
    <w:p w14:paraId="603C2818">
      <w:pPr>
        <w:adjustRightInd w:val="0"/>
        <w:snapToGrid w:val="0"/>
        <w:spacing w:line="480" w:lineRule="exac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附</w:t>
      </w:r>
      <w:bookmarkStart w:id="447" w:name="_Toc296347224"/>
      <w:bookmarkStart w:id="448" w:name="_Toc296944564"/>
      <w:bookmarkStart w:id="449" w:name="_Toc296891265"/>
      <w:bookmarkStart w:id="450" w:name="_Toc267261692"/>
      <w:bookmarkStart w:id="451" w:name="_Toc296346726"/>
      <w:bookmarkStart w:id="452" w:name="_Toc296891053"/>
      <w:bookmarkStart w:id="453" w:name="_Toc296503225"/>
      <w:r>
        <w:rPr>
          <w:rFonts w:hint="eastAsia" w:ascii="宋体" w:hAnsi="宋体" w:eastAsia="宋体" w:cs="宋体"/>
          <w:color w:val="auto"/>
          <w:sz w:val="28"/>
          <w:szCs w:val="28"/>
          <w:highlight w:val="none"/>
        </w:rPr>
        <w:t>件1：</w:t>
      </w:r>
      <w:bookmarkEnd w:id="446"/>
    </w:p>
    <w:bookmarkEnd w:id="447"/>
    <w:bookmarkEnd w:id="448"/>
    <w:bookmarkEnd w:id="449"/>
    <w:bookmarkEnd w:id="450"/>
    <w:bookmarkEnd w:id="451"/>
    <w:bookmarkEnd w:id="452"/>
    <w:bookmarkEnd w:id="453"/>
    <w:p w14:paraId="283EBE7F">
      <w:pPr>
        <w:adjustRightInd w:val="0"/>
        <w:snapToGrid w:val="0"/>
        <w:spacing w:line="480" w:lineRule="exact"/>
        <w:rPr>
          <w:rFonts w:hint="eastAsia" w:ascii="宋体" w:hAnsi="宋体" w:eastAsia="宋体" w:cs="宋体"/>
          <w:color w:val="auto"/>
          <w:sz w:val="28"/>
          <w:szCs w:val="28"/>
          <w:highlight w:val="none"/>
        </w:rPr>
      </w:pPr>
      <w:bookmarkStart w:id="454" w:name="_Toc9346_WPSOffice_Level2"/>
    </w:p>
    <w:p w14:paraId="1B8E87B2">
      <w:pPr>
        <w:adjustRightInd w:val="0"/>
        <w:snapToGrid w:val="0"/>
        <w:spacing w:line="480" w:lineRule="exact"/>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发包人供应材料设备一览表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14:paraId="03C1B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851" w:type="dxa"/>
            <w:vAlign w:val="center"/>
          </w:tcPr>
          <w:p w14:paraId="7E1CBC54">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序号</w:t>
            </w:r>
          </w:p>
        </w:tc>
        <w:tc>
          <w:tcPr>
            <w:tcW w:w="1276" w:type="dxa"/>
            <w:vAlign w:val="center"/>
          </w:tcPr>
          <w:p w14:paraId="2166E927">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材料、</w:t>
            </w:r>
          </w:p>
          <w:p w14:paraId="6D2A525E">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设备品种</w:t>
            </w:r>
          </w:p>
        </w:tc>
        <w:tc>
          <w:tcPr>
            <w:tcW w:w="1418" w:type="dxa"/>
            <w:vAlign w:val="center"/>
          </w:tcPr>
          <w:p w14:paraId="37F3F21E">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规格型号</w:t>
            </w:r>
          </w:p>
        </w:tc>
        <w:tc>
          <w:tcPr>
            <w:tcW w:w="940" w:type="dxa"/>
            <w:vAlign w:val="center"/>
          </w:tcPr>
          <w:p w14:paraId="7A6B2988">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单位</w:t>
            </w:r>
          </w:p>
        </w:tc>
        <w:tc>
          <w:tcPr>
            <w:tcW w:w="851" w:type="dxa"/>
            <w:vAlign w:val="center"/>
          </w:tcPr>
          <w:p w14:paraId="22CFB083">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数量</w:t>
            </w:r>
          </w:p>
        </w:tc>
        <w:tc>
          <w:tcPr>
            <w:tcW w:w="1044" w:type="dxa"/>
            <w:vAlign w:val="center"/>
          </w:tcPr>
          <w:p w14:paraId="2F864162">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单价（元）</w:t>
            </w:r>
          </w:p>
        </w:tc>
        <w:tc>
          <w:tcPr>
            <w:tcW w:w="992" w:type="dxa"/>
            <w:vAlign w:val="center"/>
          </w:tcPr>
          <w:p w14:paraId="69DD80E7">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质量  等级</w:t>
            </w:r>
          </w:p>
        </w:tc>
        <w:tc>
          <w:tcPr>
            <w:tcW w:w="851" w:type="dxa"/>
            <w:vAlign w:val="center"/>
          </w:tcPr>
          <w:p w14:paraId="6778C6CA">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 时间</w:t>
            </w:r>
          </w:p>
        </w:tc>
        <w:tc>
          <w:tcPr>
            <w:tcW w:w="1487" w:type="dxa"/>
            <w:vAlign w:val="center"/>
          </w:tcPr>
          <w:p w14:paraId="3447D516">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送达地点</w:t>
            </w:r>
          </w:p>
        </w:tc>
        <w:tc>
          <w:tcPr>
            <w:tcW w:w="992" w:type="dxa"/>
            <w:vAlign w:val="center"/>
          </w:tcPr>
          <w:p w14:paraId="3294C196">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备注</w:t>
            </w:r>
          </w:p>
        </w:tc>
      </w:tr>
      <w:tr w14:paraId="47CF26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14:paraId="2A932E9A">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vAlign w:val="center"/>
          </w:tcPr>
          <w:p w14:paraId="711E736F">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vAlign w:val="center"/>
          </w:tcPr>
          <w:p w14:paraId="4902F4B1">
            <w:pPr>
              <w:pStyle w:val="4"/>
              <w:keepNext/>
              <w:spacing w:line="440" w:lineRule="exact"/>
              <w:ind w:left="63" w:right="63"/>
              <w:rPr>
                <w:rFonts w:hint="eastAsia" w:ascii="宋体" w:hAnsi="宋体" w:eastAsia="宋体" w:cs="宋体"/>
                <w:color w:val="auto"/>
                <w:kern w:val="2"/>
                <w:sz w:val="21"/>
                <w:szCs w:val="21"/>
                <w:highlight w:val="none"/>
              </w:rPr>
            </w:pPr>
          </w:p>
        </w:tc>
        <w:tc>
          <w:tcPr>
            <w:tcW w:w="940" w:type="dxa"/>
            <w:vAlign w:val="center"/>
          </w:tcPr>
          <w:p w14:paraId="220B8368">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vAlign w:val="center"/>
          </w:tcPr>
          <w:p w14:paraId="39B66B3D">
            <w:pPr>
              <w:pStyle w:val="4"/>
              <w:keepNext/>
              <w:spacing w:line="440" w:lineRule="exact"/>
              <w:ind w:left="63" w:right="63"/>
              <w:rPr>
                <w:rFonts w:hint="eastAsia" w:ascii="宋体" w:hAnsi="宋体" w:eastAsia="宋体" w:cs="宋体"/>
                <w:color w:val="auto"/>
                <w:kern w:val="2"/>
                <w:sz w:val="21"/>
                <w:szCs w:val="21"/>
                <w:highlight w:val="none"/>
              </w:rPr>
            </w:pPr>
          </w:p>
        </w:tc>
        <w:tc>
          <w:tcPr>
            <w:tcW w:w="1044" w:type="dxa"/>
            <w:vAlign w:val="center"/>
          </w:tcPr>
          <w:p w14:paraId="410C0815">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vAlign w:val="center"/>
          </w:tcPr>
          <w:p w14:paraId="28003CBB">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vAlign w:val="center"/>
          </w:tcPr>
          <w:p w14:paraId="24CFD459">
            <w:pPr>
              <w:pStyle w:val="4"/>
              <w:keepNext/>
              <w:spacing w:line="440" w:lineRule="exact"/>
              <w:ind w:left="63" w:right="63"/>
              <w:rPr>
                <w:rFonts w:hint="eastAsia" w:ascii="宋体" w:hAnsi="宋体" w:eastAsia="宋体" w:cs="宋体"/>
                <w:color w:val="auto"/>
                <w:kern w:val="2"/>
                <w:sz w:val="21"/>
                <w:szCs w:val="21"/>
                <w:highlight w:val="none"/>
              </w:rPr>
            </w:pPr>
          </w:p>
        </w:tc>
        <w:tc>
          <w:tcPr>
            <w:tcW w:w="1487" w:type="dxa"/>
            <w:vAlign w:val="center"/>
          </w:tcPr>
          <w:p w14:paraId="1722FD02">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vAlign w:val="center"/>
          </w:tcPr>
          <w:p w14:paraId="2C51B933">
            <w:pPr>
              <w:pStyle w:val="4"/>
              <w:keepNext/>
              <w:spacing w:line="440" w:lineRule="exact"/>
              <w:ind w:left="63" w:right="63"/>
              <w:rPr>
                <w:rFonts w:hint="eastAsia" w:ascii="宋体" w:hAnsi="宋体" w:eastAsia="宋体" w:cs="宋体"/>
                <w:color w:val="auto"/>
                <w:kern w:val="2"/>
                <w:sz w:val="21"/>
                <w:szCs w:val="21"/>
                <w:highlight w:val="none"/>
              </w:rPr>
            </w:pPr>
          </w:p>
        </w:tc>
      </w:tr>
      <w:tr w14:paraId="0A15F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14:paraId="5BF78A34">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vAlign w:val="center"/>
          </w:tcPr>
          <w:p w14:paraId="18B55AA7">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vAlign w:val="center"/>
          </w:tcPr>
          <w:p w14:paraId="6BBD5BFC">
            <w:pPr>
              <w:pStyle w:val="4"/>
              <w:keepNext/>
              <w:spacing w:line="440" w:lineRule="exact"/>
              <w:ind w:left="63" w:right="63"/>
              <w:rPr>
                <w:rFonts w:hint="eastAsia" w:ascii="宋体" w:hAnsi="宋体" w:eastAsia="宋体" w:cs="宋体"/>
                <w:color w:val="auto"/>
                <w:kern w:val="2"/>
                <w:sz w:val="21"/>
                <w:szCs w:val="21"/>
                <w:highlight w:val="none"/>
              </w:rPr>
            </w:pPr>
          </w:p>
        </w:tc>
        <w:tc>
          <w:tcPr>
            <w:tcW w:w="940" w:type="dxa"/>
            <w:vAlign w:val="center"/>
          </w:tcPr>
          <w:p w14:paraId="3253600A">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vAlign w:val="center"/>
          </w:tcPr>
          <w:p w14:paraId="42425606">
            <w:pPr>
              <w:pStyle w:val="4"/>
              <w:keepNext/>
              <w:spacing w:line="440" w:lineRule="exact"/>
              <w:ind w:left="63" w:right="63"/>
              <w:rPr>
                <w:rFonts w:hint="eastAsia" w:ascii="宋体" w:hAnsi="宋体" w:eastAsia="宋体" w:cs="宋体"/>
                <w:color w:val="auto"/>
                <w:kern w:val="2"/>
                <w:sz w:val="21"/>
                <w:szCs w:val="21"/>
                <w:highlight w:val="none"/>
              </w:rPr>
            </w:pPr>
          </w:p>
        </w:tc>
        <w:tc>
          <w:tcPr>
            <w:tcW w:w="1044" w:type="dxa"/>
            <w:vAlign w:val="center"/>
          </w:tcPr>
          <w:p w14:paraId="65BC3C05">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vAlign w:val="center"/>
          </w:tcPr>
          <w:p w14:paraId="200275F9">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vAlign w:val="center"/>
          </w:tcPr>
          <w:p w14:paraId="2D9AEA63">
            <w:pPr>
              <w:pStyle w:val="4"/>
              <w:keepNext/>
              <w:spacing w:line="440" w:lineRule="exact"/>
              <w:ind w:left="63" w:right="63"/>
              <w:rPr>
                <w:rFonts w:hint="eastAsia" w:ascii="宋体" w:hAnsi="宋体" w:eastAsia="宋体" w:cs="宋体"/>
                <w:color w:val="auto"/>
                <w:kern w:val="2"/>
                <w:sz w:val="21"/>
                <w:szCs w:val="21"/>
                <w:highlight w:val="none"/>
              </w:rPr>
            </w:pPr>
          </w:p>
        </w:tc>
        <w:tc>
          <w:tcPr>
            <w:tcW w:w="1487" w:type="dxa"/>
            <w:vAlign w:val="center"/>
          </w:tcPr>
          <w:p w14:paraId="25F20349">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vAlign w:val="center"/>
          </w:tcPr>
          <w:p w14:paraId="251F463D">
            <w:pPr>
              <w:pStyle w:val="4"/>
              <w:keepNext/>
              <w:spacing w:line="440" w:lineRule="exact"/>
              <w:ind w:left="63" w:right="63"/>
              <w:rPr>
                <w:rFonts w:hint="eastAsia" w:ascii="宋体" w:hAnsi="宋体" w:eastAsia="宋体" w:cs="宋体"/>
                <w:color w:val="auto"/>
                <w:kern w:val="2"/>
                <w:sz w:val="21"/>
                <w:szCs w:val="21"/>
                <w:highlight w:val="none"/>
              </w:rPr>
            </w:pPr>
          </w:p>
        </w:tc>
      </w:tr>
      <w:tr w14:paraId="2BD1A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14:paraId="200700BE">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vAlign w:val="center"/>
          </w:tcPr>
          <w:p w14:paraId="38D57C15">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vAlign w:val="center"/>
          </w:tcPr>
          <w:p w14:paraId="6456AF4F">
            <w:pPr>
              <w:pStyle w:val="4"/>
              <w:keepNext/>
              <w:spacing w:line="440" w:lineRule="exact"/>
              <w:ind w:left="63" w:right="63"/>
              <w:rPr>
                <w:rFonts w:hint="eastAsia" w:ascii="宋体" w:hAnsi="宋体" w:eastAsia="宋体" w:cs="宋体"/>
                <w:color w:val="auto"/>
                <w:kern w:val="2"/>
                <w:sz w:val="21"/>
                <w:szCs w:val="21"/>
                <w:highlight w:val="none"/>
              </w:rPr>
            </w:pPr>
          </w:p>
        </w:tc>
        <w:tc>
          <w:tcPr>
            <w:tcW w:w="940" w:type="dxa"/>
            <w:vAlign w:val="center"/>
          </w:tcPr>
          <w:p w14:paraId="4798B62B">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vAlign w:val="center"/>
          </w:tcPr>
          <w:p w14:paraId="224D7612">
            <w:pPr>
              <w:pStyle w:val="4"/>
              <w:keepNext/>
              <w:spacing w:line="440" w:lineRule="exact"/>
              <w:ind w:left="63" w:right="63"/>
              <w:rPr>
                <w:rFonts w:hint="eastAsia" w:ascii="宋体" w:hAnsi="宋体" w:eastAsia="宋体" w:cs="宋体"/>
                <w:color w:val="auto"/>
                <w:kern w:val="2"/>
                <w:sz w:val="21"/>
                <w:szCs w:val="21"/>
                <w:highlight w:val="none"/>
              </w:rPr>
            </w:pPr>
          </w:p>
        </w:tc>
        <w:tc>
          <w:tcPr>
            <w:tcW w:w="1044" w:type="dxa"/>
            <w:vAlign w:val="center"/>
          </w:tcPr>
          <w:p w14:paraId="34E3ADA8">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vAlign w:val="center"/>
          </w:tcPr>
          <w:p w14:paraId="27029D8D">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vAlign w:val="center"/>
          </w:tcPr>
          <w:p w14:paraId="3FA43322">
            <w:pPr>
              <w:pStyle w:val="4"/>
              <w:keepNext/>
              <w:spacing w:line="440" w:lineRule="exact"/>
              <w:ind w:left="63" w:right="63"/>
              <w:rPr>
                <w:rFonts w:hint="eastAsia" w:ascii="宋体" w:hAnsi="宋体" w:eastAsia="宋体" w:cs="宋体"/>
                <w:color w:val="auto"/>
                <w:kern w:val="2"/>
                <w:sz w:val="21"/>
                <w:szCs w:val="21"/>
                <w:highlight w:val="none"/>
              </w:rPr>
            </w:pPr>
          </w:p>
        </w:tc>
        <w:tc>
          <w:tcPr>
            <w:tcW w:w="1487" w:type="dxa"/>
            <w:vAlign w:val="center"/>
          </w:tcPr>
          <w:p w14:paraId="547D7B6E">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vAlign w:val="center"/>
          </w:tcPr>
          <w:p w14:paraId="3158010E">
            <w:pPr>
              <w:pStyle w:val="4"/>
              <w:keepNext/>
              <w:spacing w:line="440" w:lineRule="exact"/>
              <w:ind w:left="63" w:right="63"/>
              <w:rPr>
                <w:rFonts w:hint="eastAsia" w:ascii="宋体" w:hAnsi="宋体" w:eastAsia="宋体" w:cs="宋体"/>
                <w:color w:val="auto"/>
                <w:kern w:val="2"/>
                <w:sz w:val="21"/>
                <w:szCs w:val="21"/>
                <w:highlight w:val="none"/>
              </w:rPr>
            </w:pPr>
          </w:p>
        </w:tc>
      </w:tr>
      <w:tr w14:paraId="1C71E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14:paraId="43AEEC84">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vAlign w:val="center"/>
          </w:tcPr>
          <w:p w14:paraId="4EE7A7AF">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vAlign w:val="center"/>
          </w:tcPr>
          <w:p w14:paraId="5B73A65B">
            <w:pPr>
              <w:pStyle w:val="4"/>
              <w:keepNext/>
              <w:spacing w:line="440" w:lineRule="exact"/>
              <w:ind w:left="63" w:right="63"/>
              <w:rPr>
                <w:rFonts w:hint="eastAsia" w:ascii="宋体" w:hAnsi="宋体" w:eastAsia="宋体" w:cs="宋体"/>
                <w:color w:val="auto"/>
                <w:kern w:val="2"/>
                <w:sz w:val="21"/>
                <w:szCs w:val="21"/>
                <w:highlight w:val="none"/>
              </w:rPr>
            </w:pPr>
          </w:p>
        </w:tc>
        <w:tc>
          <w:tcPr>
            <w:tcW w:w="940" w:type="dxa"/>
            <w:vAlign w:val="center"/>
          </w:tcPr>
          <w:p w14:paraId="2CDC1855">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vAlign w:val="center"/>
          </w:tcPr>
          <w:p w14:paraId="793A5869">
            <w:pPr>
              <w:pStyle w:val="4"/>
              <w:keepNext/>
              <w:spacing w:line="440" w:lineRule="exact"/>
              <w:ind w:left="63" w:right="63"/>
              <w:rPr>
                <w:rFonts w:hint="eastAsia" w:ascii="宋体" w:hAnsi="宋体" w:eastAsia="宋体" w:cs="宋体"/>
                <w:color w:val="auto"/>
                <w:kern w:val="2"/>
                <w:sz w:val="21"/>
                <w:szCs w:val="21"/>
                <w:highlight w:val="none"/>
              </w:rPr>
            </w:pPr>
          </w:p>
        </w:tc>
        <w:tc>
          <w:tcPr>
            <w:tcW w:w="1044" w:type="dxa"/>
            <w:vAlign w:val="center"/>
          </w:tcPr>
          <w:p w14:paraId="379B44A5">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vAlign w:val="center"/>
          </w:tcPr>
          <w:p w14:paraId="754A1075">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vAlign w:val="center"/>
          </w:tcPr>
          <w:p w14:paraId="47C78C58">
            <w:pPr>
              <w:pStyle w:val="4"/>
              <w:keepNext/>
              <w:spacing w:line="440" w:lineRule="exact"/>
              <w:ind w:left="63" w:right="63"/>
              <w:rPr>
                <w:rFonts w:hint="eastAsia" w:ascii="宋体" w:hAnsi="宋体" w:eastAsia="宋体" w:cs="宋体"/>
                <w:color w:val="auto"/>
                <w:kern w:val="2"/>
                <w:sz w:val="21"/>
                <w:szCs w:val="21"/>
                <w:highlight w:val="none"/>
              </w:rPr>
            </w:pPr>
          </w:p>
        </w:tc>
        <w:tc>
          <w:tcPr>
            <w:tcW w:w="1487" w:type="dxa"/>
            <w:vAlign w:val="center"/>
          </w:tcPr>
          <w:p w14:paraId="168CF13C">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vAlign w:val="center"/>
          </w:tcPr>
          <w:p w14:paraId="0EC0FEBE">
            <w:pPr>
              <w:pStyle w:val="4"/>
              <w:keepNext/>
              <w:spacing w:line="440" w:lineRule="exact"/>
              <w:ind w:left="63" w:right="63"/>
              <w:rPr>
                <w:rFonts w:hint="eastAsia" w:ascii="宋体" w:hAnsi="宋体" w:eastAsia="宋体" w:cs="宋体"/>
                <w:color w:val="auto"/>
                <w:kern w:val="2"/>
                <w:sz w:val="21"/>
                <w:szCs w:val="21"/>
                <w:highlight w:val="none"/>
              </w:rPr>
            </w:pPr>
          </w:p>
        </w:tc>
      </w:tr>
      <w:tr w14:paraId="1922F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14:paraId="0BBD5CBB">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vAlign w:val="center"/>
          </w:tcPr>
          <w:p w14:paraId="5043E587">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vAlign w:val="center"/>
          </w:tcPr>
          <w:p w14:paraId="0AE3FBE1">
            <w:pPr>
              <w:pStyle w:val="4"/>
              <w:keepNext/>
              <w:spacing w:line="440" w:lineRule="exact"/>
              <w:ind w:left="63" w:right="63"/>
              <w:rPr>
                <w:rFonts w:hint="eastAsia" w:ascii="宋体" w:hAnsi="宋体" w:eastAsia="宋体" w:cs="宋体"/>
                <w:color w:val="auto"/>
                <w:kern w:val="2"/>
                <w:sz w:val="21"/>
                <w:szCs w:val="21"/>
                <w:highlight w:val="none"/>
              </w:rPr>
            </w:pPr>
          </w:p>
        </w:tc>
        <w:tc>
          <w:tcPr>
            <w:tcW w:w="940" w:type="dxa"/>
            <w:vAlign w:val="center"/>
          </w:tcPr>
          <w:p w14:paraId="79B9A8A1">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vAlign w:val="center"/>
          </w:tcPr>
          <w:p w14:paraId="5E08D608">
            <w:pPr>
              <w:pStyle w:val="4"/>
              <w:keepNext/>
              <w:spacing w:line="440" w:lineRule="exact"/>
              <w:ind w:left="63" w:right="63"/>
              <w:rPr>
                <w:rFonts w:hint="eastAsia" w:ascii="宋体" w:hAnsi="宋体" w:eastAsia="宋体" w:cs="宋体"/>
                <w:color w:val="auto"/>
                <w:kern w:val="2"/>
                <w:sz w:val="21"/>
                <w:szCs w:val="21"/>
                <w:highlight w:val="none"/>
              </w:rPr>
            </w:pPr>
          </w:p>
        </w:tc>
        <w:tc>
          <w:tcPr>
            <w:tcW w:w="1044" w:type="dxa"/>
            <w:vAlign w:val="center"/>
          </w:tcPr>
          <w:p w14:paraId="10AE3CC7">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vAlign w:val="center"/>
          </w:tcPr>
          <w:p w14:paraId="30394F8D">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vAlign w:val="center"/>
          </w:tcPr>
          <w:p w14:paraId="45ED3990">
            <w:pPr>
              <w:pStyle w:val="4"/>
              <w:keepNext/>
              <w:spacing w:line="440" w:lineRule="exact"/>
              <w:ind w:left="63" w:right="63"/>
              <w:rPr>
                <w:rFonts w:hint="eastAsia" w:ascii="宋体" w:hAnsi="宋体" w:eastAsia="宋体" w:cs="宋体"/>
                <w:color w:val="auto"/>
                <w:kern w:val="2"/>
                <w:sz w:val="21"/>
                <w:szCs w:val="21"/>
                <w:highlight w:val="none"/>
              </w:rPr>
            </w:pPr>
          </w:p>
        </w:tc>
        <w:tc>
          <w:tcPr>
            <w:tcW w:w="1487" w:type="dxa"/>
            <w:vAlign w:val="center"/>
          </w:tcPr>
          <w:p w14:paraId="2AA471C8">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vAlign w:val="center"/>
          </w:tcPr>
          <w:p w14:paraId="158E4A70">
            <w:pPr>
              <w:pStyle w:val="4"/>
              <w:keepNext/>
              <w:spacing w:line="440" w:lineRule="exact"/>
              <w:ind w:left="63" w:right="63"/>
              <w:rPr>
                <w:rFonts w:hint="eastAsia" w:ascii="宋体" w:hAnsi="宋体" w:eastAsia="宋体" w:cs="宋体"/>
                <w:color w:val="auto"/>
                <w:kern w:val="2"/>
                <w:sz w:val="21"/>
                <w:szCs w:val="21"/>
                <w:highlight w:val="none"/>
              </w:rPr>
            </w:pPr>
          </w:p>
        </w:tc>
      </w:tr>
      <w:tr w14:paraId="69DCF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14:paraId="00657720">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vAlign w:val="center"/>
          </w:tcPr>
          <w:p w14:paraId="16A1A897">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vAlign w:val="center"/>
          </w:tcPr>
          <w:p w14:paraId="5A51A5DE">
            <w:pPr>
              <w:pStyle w:val="4"/>
              <w:keepNext/>
              <w:spacing w:line="440" w:lineRule="exact"/>
              <w:ind w:left="63" w:right="63"/>
              <w:rPr>
                <w:rFonts w:hint="eastAsia" w:ascii="宋体" w:hAnsi="宋体" w:eastAsia="宋体" w:cs="宋体"/>
                <w:color w:val="auto"/>
                <w:kern w:val="2"/>
                <w:sz w:val="21"/>
                <w:szCs w:val="21"/>
                <w:highlight w:val="none"/>
              </w:rPr>
            </w:pPr>
          </w:p>
        </w:tc>
        <w:tc>
          <w:tcPr>
            <w:tcW w:w="940" w:type="dxa"/>
            <w:vAlign w:val="center"/>
          </w:tcPr>
          <w:p w14:paraId="46B5FBB3">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vAlign w:val="center"/>
          </w:tcPr>
          <w:p w14:paraId="1E9CAF97">
            <w:pPr>
              <w:pStyle w:val="4"/>
              <w:keepNext/>
              <w:spacing w:line="440" w:lineRule="exact"/>
              <w:ind w:left="63" w:right="63"/>
              <w:rPr>
                <w:rFonts w:hint="eastAsia" w:ascii="宋体" w:hAnsi="宋体" w:eastAsia="宋体" w:cs="宋体"/>
                <w:color w:val="auto"/>
                <w:kern w:val="2"/>
                <w:sz w:val="21"/>
                <w:szCs w:val="21"/>
                <w:highlight w:val="none"/>
              </w:rPr>
            </w:pPr>
          </w:p>
        </w:tc>
        <w:tc>
          <w:tcPr>
            <w:tcW w:w="1044" w:type="dxa"/>
            <w:vAlign w:val="center"/>
          </w:tcPr>
          <w:p w14:paraId="707C62AC">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vAlign w:val="center"/>
          </w:tcPr>
          <w:p w14:paraId="7ACB6B2D">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vAlign w:val="center"/>
          </w:tcPr>
          <w:p w14:paraId="26B9FECE">
            <w:pPr>
              <w:pStyle w:val="4"/>
              <w:keepNext/>
              <w:spacing w:line="440" w:lineRule="exact"/>
              <w:ind w:left="63" w:right="63"/>
              <w:rPr>
                <w:rFonts w:hint="eastAsia" w:ascii="宋体" w:hAnsi="宋体" w:eastAsia="宋体" w:cs="宋体"/>
                <w:color w:val="auto"/>
                <w:kern w:val="2"/>
                <w:sz w:val="21"/>
                <w:szCs w:val="21"/>
                <w:highlight w:val="none"/>
              </w:rPr>
            </w:pPr>
          </w:p>
        </w:tc>
        <w:tc>
          <w:tcPr>
            <w:tcW w:w="1487" w:type="dxa"/>
            <w:vAlign w:val="center"/>
          </w:tcPr>
          <w:p w14:paraId="3EB3517A">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vAlign w:val="center"/>
          </w:tcPr>
          <w:p w14:paraId="73BD760F">
            <w:pPr>
              <w:pStyle w:val="4"/>
              <w:keepNext/>
              <w:spacing w:line="440" w:lineRule="exact"/>
              <w:ind w:left="63" w:right="63"/>
              <w:rPr>
                <w:rFonts w:hint="eastAsia" w:ascii="宋体" w:hAnsi="宋体" w:eastAsia="宋体" w:cs="宋体"/>
                <w:color w:val="auto"/>
                <w:kern w:val="2"/>
                <w:sz w:val="21"/>
                <w:szCs w:val="21"/>
                <w:highlight w:val="none"/>
              </w:rPr>
            </w:pPr>
          </w:p>
        </w:tc>
      </w:tr>
      <w:tr w14:paraId="538F9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14:paraId="5AF3C6EF">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vAlign w:val="center"/>
          </w:tcPr>
          <w:p w14:paraId="7CC15B7D">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vAlign w:val="center"/>
          </w:tcPr>
          <w:p w14:paraId="7F3DB0A4">
            <w:pPr>
              <w:pStyle w:val="4"/>
              <w:keepNext/>
              <w:spacing w:line="440" w:lineRule="exact"/>
              <w:ind w:left="63" w:right="63"/>
              <w:rPr>
                <w:rFonts w:hint="eastAsia" w:ascii="宋体" w:hAnsi="宋体" w:eastAsia="宋体" w:cs="宋体"/>
                <w:color w:val="auto"/>
                <w:kern w:val="2"/>
                <w:sz w:val="21"/>
                <w:szCs w:val="21"/>
                <w:highlight w:val="none"/>
              </w:rPr>
            </w:pPr>
          </w:p>
        </w:tc>
        <w:tc>
          <w:tcPr>
            <w:tcW w:w="940" w:type="dxa"/>
            <w:vAlign w:val="center"/>
          </w:tcPr>
          <w:p w14:paraId="4AA9DA92">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vAlign w:val="center"/>
          </w:tcPr>
          <w:p w14:paraId="4AB46D9E">
            <w:pPr>
              <w:pStyle w:val="4"/>
              <w:keepNext/>
              <w:spacing w:line="440" w:lineRule="exact"/>
              <w:ind w:left="63" w:right="63"/>
              <w:rPr>
                <w:rFonts w:hint="eastAsia" w:ascii="宋体" w:hAnsi="宋体" w:eastAsia="宋体" w:cs="宋体"/>
                <w:color w:val="auto"/>
                <w:kern w:val="2"/>
                <w:sz w:val="21"/>
                <w:szCs w:val="21"/>
                <w:highlight w:val="none"/>
              </w:rPr>
            </w:pPr>
          </w:p>
        </w:tc>
        <w:tc>
          <w:tcPr>
            <w:tcW w:w="1044" w:type="dxa"/>
            <w:vAlign w:val="center"/>
          </w:tcPr>
          <w:p w14:paraId="4EC001C5">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vAlign w:val="center"/>
          </w:tcPr>
          <w:p w14:paraId="33128B6A">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vAlign w:val="center"/>
          </w:tcPr>
          <w:p w14:paraId="6AD3B495">
            <w:pPr>
              <w:pStyle w:val="4"/>
              <w:keepNext/>
              <w:spacing w:line="440" w:lineRule="exact"/>
              <w:ind w:left="63" w:right="63"/>
              <w:rPr>
                <w:rFonts w:hint="eastAsia" w:ascii="宋体" w:hAnsi="宋体" w:eastAsia="宋体" w:cs="宋体"/>
                <w:color w:val="auto"/>
                <w:kern w:val="2"/>
                <w:sz w:val="21"/>
                <w:szCs w:val="21"/>
                <w:highlight w:val="none"/>
              </w:rPr>
            </w:pPr>
          </w:p>
        </w:tc>
        <w:tc>
          <w:tcPr>
            <w:tcW w:w="1487" w:type="dxa"/>
            <w:vAlign w:val="center"/>
          </w:tcPr>
          <w:p w14:paraId="48361D5D">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vAlign w:val="center"/>
          </w:tcPr>
          <w:p w14:paraId="319B1F7E">
            <w:pPr>
              <w:pStyle w:val="4"/>
              <w:keepNext/>
              <w:spacing w:line="440" w:lineRule="exact"/>
              <w:ind w:left="63" w:right="63"/>
              <w:rPr>
                <w:rFonts w:hint="eastAsia" w:ascii="宋体" w:hAnsi="宋体" w:eastAsia="宋体" w:cs="宋体"/>
                <w:color w:val="auto"/>
                <w:kern w:val="2"/>
                <w:sz w:val="21"/>
                <w:szCs w:val="21"/>
                <w:highlight w:val="none"/>
              </w:rPr>
            </w:pPr>
          </w:p>
        </w:tc>
      </w:tr>
      <w:tr w14:paraId="0DF9A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14:paraId="674E476F">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vAlign w:val="center"/>
          </w:tcPr>
          <w:p w14:paraId="0A84682A">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vAlign w:val="center"/>
          </w:tcPr>
          <w:p w14:paraId="0A45ABF6">
            <w:pPr>
              <w:pStyle w:val="4"/>
              <w:keepNext/>
              <w:spacing w:line="440" w:lineRule="exact"/>
              <w:ind w:left="63" w:right="63"/>
              <w:rPr>
                <w:rFonts w:hint="eastAsia" w:ascii="宋体" w:hAnsi="宋体" w:eastAsia="宋体" w:cs="宋体"/>
                <w:color w:val="auto"/>
                <w:kern w:val="2"/>
                <w:sz w:val="21"/>
                <w:szCs w:val="21"/>
                <w:highlight w:val="none"/>
              </w:rPr>
            </w:pPr>
          </w:p>
        </w:tc>
        <w:tc>
          <w:tcPr>
            <w:tcW w:w="940" w:type="dxa"/>
            <w:vAlign w:val="center"/>
          </w:tcPr>
          <w:p w14:paraId="591009E2">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vAlign w:val="center"/>
          </w:tcPr>
          <w:p w14:paraId="0CBD6F54">
            <w:pPr>
              <w:pStyle w:val="4"/>
              <w:keepNext/>
              <w:spacing w:line="440" w:lineRule="exact"/>
              <w:ind w:left="63" w:right="63"/>
              <w:rPr>
                <w:rFonts w:hint="eastAsia" w:ascii="宋体" w:hAnsi="宋体" w:eastAsia="宋体" w:cs="宋体"/>
                <w:color w:val="auto"/>
                <w:kern w:val="2"/>
                <w:sz w:val="21"/>
                <w:szCs w:val="21"/>
                <w:highlight w:val="none"/>
              </w:rPr>
            </w:pPr>
          </w:p>
        </w:tc>
        <w:tc>
          <w:tcPr>
            <w:tcW w:w="1044" w:type="dxa"/>
            <w:vAlign w:val="center"/>
          </w:tcPr>
          <w:p w14:paraId="0694DEA3">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vAlign w:val="center"/>
          </w:tcPr>
          <w:p w14:paraId="302028C7">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vAlign w:val="center"/>
          </w:tcPr>
          <w:p w14:paraId="75E74408">
            <w:pPr>
              <w:pStyle w:val="4"/>
              <w:keepNext/>
              <w:spacing w:line="440" w:lineRule="exact"/>
              <w:ind w:left="63" w:right="63"/>
              <w:rPr>
                <w:rFonts w:hint="eastAsia" w:ascii="宋体" w:hAnsi="宋体" w:eastAsia="宋体" w:cs="宋体"/>
                <w:color w:val="auto"/>
                <w:kern w:val="2"/>
                <w:sz w:val="21"/>
                <w:szCs w:val="21"/>
                <w:highlight w:val="none"/>
              </w:rPr>
            </w:pPr>
          </w:p>
        </w:tc>
        <w:tc>
          <w:tcPr>
            <w:tcW w:w="1487" w:type="dxa"/>
            <w:vAlign w:val="center"/>
          </w:tcPr>
          <w:p w14:paraId="26C1E602">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vAlign w:val="center"/>
          </w:tcPr>
          <w:p w14:paraId="5B22197D">
            <w:pPr>
              <w:pStyle w:val="4"/>
              <w:keepNext/>
              <w:spacing w:line="440" w:lineRule="exact"/>
              <w:ind w:left="63" w:right="63"/>
              <w:rPr>
                <w:rFonts w:hint="eastAsia" w:ascii="宋体" w:hAnsi="宋体" w:eastAsia="宋体" w:cs="宋体"/>
                <w:color w:val="auto"/>
                <w:kern w:val="2"/>
                <w:sz w:val="21"/>
                <w:szCs w:val="21"/>
                <w:highlight w:val="none"/>
              </w:rPr>
            </w:pPr>
          </w:p>
        </w:tc>
      </w:tr>
      <w:tr w14:paraId="6C2B5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14:paraId="1B9BF597">
            <w:pPr>
              <w:jc w:val="center"/>
              <w:rPr>
                <w:rFonts w:hint="eastAsia" w:ascii="宋体" w:hAnsi="宋体" w:eastAsia="宋体" w:cs="宋体"/>
                <w:color w:val="auto"/>
                <w:szCs w:val="21"/>
                <w:highlight w:val="none"/>
              </w:rPr>
            </w:pPr>
          </w:p>
        </w:tc>
        <w:tc>
          <w:tcPr>
            <w:tcW w:w="1276" w:type="dxa"/>
            <w:vAlign w:val="center"/>
          </w:tcPr>
          <w:p w14:paraId="0B399C72">
            <w:pPr>
              <w:jc w:val="center"/>
              <w:rPr>
                <w:rFonts w:hint="eastAsia" w:ascii="宋体" w:hAnsi="宋体" w:eastAsia="宋体" w:cs="宋体"/>
                <w:color w:val="auto"/>
                <w:szCs w:val="21"/>
                <w:highlight w:val="none"/>
              </w:rPr>
            </w:pPr>
          </w:p>
        </w:tc>
        <w:tc>
          <w:tcPr>
            <w:tcW w:w="1418" w:type="dxa"/>
            <w:vAlign w:val="center"/>
          </w:tcPr>
          <w:p w14:paraId="51E39A8D">
            <w:pPr>
              <w:jc w:val="center"/>
              <w:rPr>
                <w:rFonts w:hint="eastAsia" w:ascii="宋体" w:hAnsi="宋体" w:eastAsia="宋体" w:cs="宋体"/>
                <w:color w:val="auto"/>
                <w:szCs w:val="21"/>
                <w:highlight w:val="none"/>
              </w:rPr>
            </w:pPr>
          </w:p>
        </w:tc>
        <w:tc>
          <w:tcPr>
            <w:tcW w:w="940" w:type="dxa"/>
            <w:vAlign w:val="center"/>
          </w:tcPr>
          <w:p w14:paraId="6BE99A31">
            <w:pPr>
              <w:jc w:val="center"/>
              <w:rPr>
                <w:rFonts w:hint="eastAsia" w:ascii="宋体" w:hAnsi="宋体" w:eastAsia="宋体" w:cs="宋体"/>
                <w:color w:val="auto"/>
                <w:szCs w:val="21"/>
                <w:highlight w:val="none"/>
              </w:rPr>
            </w:pPr>
          </w:p>
        </w:tc>
        <w:tc>
          <w:tcPr>
            <w:tcW w:w="851" w:type="dxa"/>
            <w:vAlign w:val="center"/>
          </w:tcPr>
          <w:p w14:paraId="28009D1E">
            <w:pPr>
              <w:jc w:val="center"/>
              <w:rPr>
                <w:rFonts w:hint="eastAsia" w:ascii="宋体" w:hAnsi="宋体" w:eastAsia="宋体" w:cs="宋体"/>
                <w:color w:val="auto"/>
                <w:szCs w:val="21"/>
                <w:highlight w:val="none"/>
              </w:rPr>
            </w:pPr>
          </w:p>
        </w:tc>
        <w:tc>
          <w:tcPr>
            <w:tcW w:w="1044" w:type="dxa"/>
            <w:vAlign w:val="center"/>
          </w:tcPr>
          <w:p w14:paraId="198FFF82">
            <w:pPr>
              <w:jc w:val="center"/>
              <w:rPr>
                <w:rFonts w:hint="eastAsia" w:ascii="宋体" w:hAnsi="宋体" w:eastAsia="宋体" w:cs="宋体"/>
                <w:color w:val="auto"/>
                <w:szCs w:val="21"/>
                <w:highlight w:val="none"/>
              </w:rPr>
            </w:pPr>
          </w:p>
        </w:tc>
        <w:tc>
          <w:tcPr>
            <w:tcW w:w="992" w:type="dxa"/>
            <w:vAlign w:val="center"/>
          </w:tcPr>
          <w:p w14:paraId="7237CD4D">
            <w:pPr>
              <w:jc w:val="center"/>
              <w:rPr>
                <w:rFonts w:hint="eastAsia" w:ascii="宋体" w:hAnsi="宋体" w:eastAsia="宋体" w:cs="宋体"/>
                <w:color w:val="auto"/>
                <w:szCs w:val="21"/>
                <w:highlight w:val="none"/>
              </w:rPr>
            </w:pPr>
          </w:p>
        </w:tc>
        <w:tc>
          <w:tcPr>
            <w:tcW w:w="851" w:type="dxa"/>
            <w:vAlign w:val="center"/>
          </w:tcPr>
          <w:p w14:paraId="6AE7B645">
            <w:pPr>
              <w:jc w:val="center"/>
              <w:rPr>
                <w:rFonts w:hint="eastAsia" w:ascii="宋体" w:hAnsi="宋体" w:eastAsia="宋体" w:cs="宋体"/>
                <w:color w:val="auto"/>
                <w:szCs w:val="21"/>
                <w:highlight w:val="none"/>
              </w:rPr>
            </w:pPr>
          </w:p>
        </w:tc>
        <w:tc>
          <w:tcPr>
            <w:tcW w:w="1487" w:type="dxa"/>
            <w:vAlign w:val="center"/>
          </w:tcPr>
          <w:p w14:paraId="38F62E1A">
            <w:pPr>
              <w:jc w:val="center"/>
              <w:rPr>
                <w:rFonts w:hint="eastAsia" w:ascii="宋体" w:hAnsi="宋体" w:eastAsia="宋体" w:cs="宋体"/>
                <w:color w:val="auto"/>
                <w:szCs w:val="21"/>
                <w:highlight w:val="none"/>
              </w:rPr>
            </w:pPr>
          </w:p>
        </w:tc>
        <w:tc>
          <w:tcPr>
            <w:tcW w:w="992" w:type="dxa"/>
            <w:vAlign w:val="center"/>
          </w:tcPr>
          <w:p w14:paraId="4E263D91">
            <w:pPr>
              <w:jc w:val="center"/>
              <w:rPr>
                <w:rFonts w:hint="eastAsia" w:ascii="宋体" w:hAnsi="宋体" w:eastAsia="宋体" w:cs="宋体"/>
                <w:color w:val="auto"/>
                <w:szCs w:val="21"/>
                <w:highlight w:val="none"/>
              </w:rPr>
            </w:pPr>
          </w:p>
        </w:tc>
      </w:tr>
      <w:tr w14:paraId="49E6D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14:paraId="6C86DD09">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vAlign w:val="center"/>
          </w:tcPr>
          <w:p w14:paraId="470B93DE">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vAlign w:val="center"/>
          </w:tcPr>
          <w:p w14:paraId="477F42A2">
            <w:pPr>
              <w:pStyle w:val="4"/>
              <w:keepNext/>
              <w:spacing w:line="440" w:lineRule="exact"/>
              <w:ind w:left="63" w:right="63"/>
              <w:rPr>
                <w:rFonts w:hint="eastAsia" w:ascii="宋体" w:hAnsi="宋体" w:eastAsia="宋体" w:cs="宋体"/>
                <w:color w:val="auto"/>
                <w:kern w:val="2"/>
                <w:sz w:val="21"/>
                <w:szCs w:val="21"/>
                <w:highlight w:val="none"/>
              </w:rPr>
            </w:pPr>
          </w:p>
        </w:tc>
        <w:tc>
          <w:tcPr>
            <w:tcW w:w="940" w:type="dxa"/>
            <w:vAlign w:val="center"/>
          </w:tcPr>
          <w:p w14:paraId="61B36E57">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vAlign w:val="center"/>
          </w:tcPr>
          <w:p w14:paraId="11F574D4">
            <w:pPr>
              <w:pStyle w:val="4"/>
              <w:keepNext/>
              <w:spacing w:line="440" w:lineRule="exact"/>
              <w:ind w:left="63" w:right="63"/>
              <w:rPr>
                <w:rFonts w:hint="eastAsia" w:ascii="宋体" w:hAnsi="宋体" w:eastAsia="宋体" w:cs="宋体"/>
                <w:color w:val="auto"/>
                <w:kern w:val="2"/>
                <w:sz w:val="21"/>
                <w:szCs w:val="21"/>
                <w:highlight w:val="none"/>
              </w:rPr>
            </w:pPr>
          </w:p>
        </w:tc>
        <w:tc>
          <w:tcPr>
            <w:tcW w:w="1044" w:type="dxa"/>
            <w:vAlign w:val="center"/>
          </w:tcPr>
          <w:p w14:paraId="738F2300">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vAlign w:val="center"/>
          </w:tcPr>
          <w:p w14:paraId="749020FE">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vAlign w:val="center"/>
          </w:tcPr>
          <w:p w14:paraId="368E1BB8">
            <w:pPr>
              <w:pStyle w:val="4"/>
              <w:keepNext/>
              <w:spacing w:line="440" w:lineRule="exact"/>
              <w:ind w:left="63" w:right="63"/>
              <w:rPr>
                <w:rFonts w:hint="eastAsia" w:ascii="宋体" w:hAnsi="宋体" w:eastAsia="宋体" w:cs="宋体"/>
                <w:color w:val="auto"/>
                <w:kern w:val="2"/>
                <w:sz w:val="21"/>
                <w:szCs w:val="21"/>
                <w:highlight w:val="none"/>
              </w:rPr>
            </w:pPr>
          </w:p>
        </w:tc>
        <w:tc>
          <w:tcPr>
            <w:tcW w:w="1487" w:type="dxa"/>
            <w:vAlign w:val="center"/>
          </w:tcPr>
          <w:p w14:paraId="2D62AA80">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vAlign w:val="center"/>
          </w:tcPr>
          <w:p w14:paraId="3A8D8D34">
            <w:pPr>
              <w:pStyle w:val="4"/>
              <w:keepNext/>
              <w:spacing w:line="440" w:lineRule="exact"/>
              <w:ind w:left="63" w:right="63"/>
              <w:rPr>
                <w:rFonts w:hint="eastAsia" w:ascii="宋体" w:hAnsi="宋体" w:eastAsia="宋体" w:cs="宋体"/>
                <w:color w:val="auto"/>
                <w:kern w:val="2"/>
                <w:sz w:val="21"/>
                <w:szCs w:val="21"/>
                <w:highlight w:val="none"/>
              </w:rPr>
            </w:pPr>
          </w:p>
        </w:tc>
      </w:tr>
      <w:tr w14:paraId="50216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14:paraId="5970A312">
            <w:pPr>
              <w:jc w:val="center"/>
              <w:rPr>
                <w:rFonts w:hint="eastAsia" w:ascii="宋体" w:hAnsi="宋体" w:eastAsia="宋体" w:cs="宋体"/>
                <w:color w:val="auto"/>
                <w:szCs w:val="21"/>
                <w:highlight w:val="none"/>
              </w:rPr>
            </w:pPr>
          </w:p>
        </w:tc>
        <w:tc>
          <w:tcPr>
            <w:tcW w:w="1276" w:type="dxa"/>
            <w:vAlign w:val="center"/>
          </w:tcPr>
          <w:p w14:paraId="10AC8674">
            <w:pPr>
              <w:jc w:val="center"/>
              <w:rPr>
                <w:rFonts w:hint="eastAsia" w:ascii="宋体" w:hAnsi="宋体" w:eastAsia="宋体" w:cs="宋体"/>
                <w:color w:val="auto"/>
                <w:szCs w:val="21"/>
                <w:highlight w:val="none"/>
              </w:rPr>
            </w:pPr>
          </w:p>
        </w:tc>
        <w:tc>
          <w:tcPr>
            <w:tcW w:w="1418" w:type="dxa"/>
            <w:vAlign w:val="center"/>
          </w:tcPr>
          <w:p w14:paraId="5336DA54">
            <w:pPr>
              <w:jc w:val="center"/>
              <w:rPr>
                <w:rFonts w:hint="eastAsia" w:ascii="宋体" w:hAnsi="宋体" w:eastAsia="宋体" w:cs="宋体"/>
                <w:color w:val="auto"/>
                <w:szCs w:val="21"/>
                <w:highlight w:val="none"/>
              </w:rPr>
            </w:pPr>
          </w:p>
        </w:tc>
        <w:tc>
          <w:tcPr>
            <w:tcW w:w="940" w:type="dxa"/>
            <w:vAlign w:val="center"/>
          </w:tcPr>
          <w:p w14:paraId="1BBE7961">
            <w:pPr>
              <w:jc w:val="center"/>
              <w:rPr>
                <w:rFonts w:hint="eastAsia" w:ascii="宋体" w:hAnsi="宋体" w:eastAsia="宋体" w:cs="宋体"/>
                <w:color w:val="auto"/>
                <w:szCs w:val="21"/>
                <w:highlight w:val="none"/>
              </w:rPr>
            </w:pPr>
          </w:p>
        </w:tc>
        <w:tc>
          <w:tcPr>
            <w:tcW w:w="851" w:type="dxa"/>
            <w:vAlign w:val="center"/>
          </w:tcPr>
          <w:p w14:paraId="3980BDC8">
            <w:pPr>
              <w:jc w:val="center"/>
              <w:rPr>
                <w:rFonts w:hint="eastAsia" w:ascii="宋体" w:hAnsi="宋体" w:eastAsia="宋体" w:cs="宋体"/>
                <w:color w:val="auto"/>
                <w:szCs w:val="21"/>
                <w:highlight w:val="none"/>
              </w:rPr>
            </w:pPr>
          </w:p>
        </w:tc>
        <w:tc>
          <w:tcPr>
            <w:tcW w:w="1044" w:type="dxa"/>
            <w:vAlign w:val="center"/>
          </w:tcPr>
          <w:p w14:paraId="39A099AA">
            <w:pPr>
              <w:jc w:val="center"/>
              <w:rPr>
                <w:rFonts w:hint="eastAsia" w:ascii="宋体" w:hAnsi="宋体" w:eastAsia="宋体" w:cs="宋体"/>
                <w:color w:val="auto"/>
                <w:szCs w:val="21"/>
                <w:highlight w:val="none"/>
              </w:rPr>
            </w:pPr>
          </w:p>
        </w:tc>
        <w:tc>
          <w:tcPr>
            <w:tcW w:w="992" w:type="dxa"/>
            <w:vAlign w:val="center"/>
          </w:tcPr>
          <w:p w14:paraId="4DE29717">
            <w:pPr>
              <w:jc w:val="center"/>
              <w:rPr>
                <w:rFonts w:hint="eastAsia" w:ascii="宋体" w:hAnsi="宋体" w:eastAsia="宋体" w:cs="宋体"/>
                <w:color w:val="auto"/>
                <w:szCs w:val="21"/>
                <w:highlight w:val="none"/>
              </w:rPr>
            </w:pPr>
          </w:p>
        </w:tc>
        <w:tc>
          <w:tcPr>
            <w:tcW w:w="851" w:type="dxa"/>
            <w:vAlign w:val="center"/>
          </w:tcPr>
          <w:p w14:paraId="66B35D48">
            <w:pPr>
              <w:jc w:val="center"/>
              <w:rPr>
                <w:rFonts w:hint="eastAsia" w:ascii="宋体" w:hAnsi="宋体" w:eastAsia="宋体" w:cs="宋体"/>
                <w:color w:val="auto"/>
                <w:szCs w:val="21"/>
                <w:highlight w:val="none"/>
              </w:rPr>
            </w:pPr>
          </w:p>
        </w:tc>
        <w:tc>
          <w:tcPr>
            <w:tcW w:w="1487" w:type="dxa"/>
            <w:vAlign w:val="center"/>
          </w:tcPr>
          <w:p w14:paraId="4BFE24D9">
            <w:pPr>
              <w:jc w:val="center"/>
              <w:rPr>
                <w:rFonts w:hint="eastAsia" w:ascii="宋体" w:hAnsi="宋体" w:eastAsia="宋体" w:cs="宋体"/>
                <w:color w:val="auto"/>
                <w:szCs w:val="21"/>
                <w:highlight w:val="none"/>
              </w:rPr>
            </w:pPr>
          </w:p>
        </w:tc>
        <w:tc>
          <w:tcPr>
            <w:tcW w:w="992" w:type="dxa"/>
            <w:vAlign w:val="center"/>
          </w:tcPr>
          <w:p w14:paraId="581A1765">
            <w:pPr>
              <w:jc w:val="center"/>
              <w:rPr>
                <w:rFonts w:hint="eastAsia" w:ascii="宋体" w:hAnsi="宋体" w:eastAsia="宋体" w:cs="宋体"/>
                <w:color w:val="auto"/>
                <w:szCs w:val="21"/>
                <w:highlight w:val="none"/>
              </w:rPr>
            </w:pPr>
          </w:p>
        </w:tc>
      </w:tr>
      <w:tr w14:paraId="251FA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14:paraId="4D7C5891">
            <w:pPr>
              <w:jc w:val="center"/>
              <w:rPr>
                <w:rFonts w:hint="eastAsia" w:ascii="宋体" w:hAnsi="宋体" w:eastAsia="宋体" w:cs="宋体"/>
                <w:color w:val="auto"/>
                <w:szCs w:val="21"/>
                <w:highlight w:val="none"/>
              </w:rPr>
            </w:pPr>
          </w:p>
        </w:tc>
        <w:tc>
          <w:tcPr>
            <w:tcW w:w="1276" w:type="dxa"/>
            <w:vAlign w:val="center"/>
          </w:tcPr>
          <w:p w14:paraId="188C8311">
            <w:pPr>
              <w:jc w:val="center"/>
              <w:rPr>
                <w:rFonts w:hint="eastAsia" w:ascii="宋体" w:hAnsi="宋体" w:eastAsia="宋体" w:cs="宋体"/>
                <w:color w:val="auto"/>
                <w:szCs w:val="21"/>
                <w:highlight w:val="none"/>
              </w:rPr>
            </w:pPr>
          </w:p>
        </w:tc>
        <w:tc>
          <w:tcPr>
            <w:tcW w:w="1418" w:type="dxa"/>
            <w:vAlign w:val="center"/>
          </w:tcPr>
          <w:p w14:paraId="3E497A9C">
            <w:pPr>
              <w:jc w:val="center"/>
              <w:rPr>
                <w:rFonts w:hint="eastAsia" w:ascii="宋体" w:hAnsi="宋体" w:eastAsia="宋体" w:cs="宋体"/>
                <w:color w:val="auto"/>
                <w:szCs w:val="21"/>
                <w:highlight w:val="none"/>
              </w:rPr>
            </w:pPr>
          </w:p>
        </w:tc>
        <w:tc>
          <w:tcPr>
            <w:tcW w:w="940" w:type="dxa"/>
            <w:vAlign w:val="center"/>
          </w:tcPr>
          <w:p w14:paraId="54F7063D">
            <w:pPr>
              <w:jc w:val="center"/>
              <w:rPr>
                <w:rFonts w:hint="eastAsia" w:ascii="宋体" w:hAnsi="宋体" w:eastAsia="宋体" w:cs="宋体"/>
                <w:color w:val="auto"/>
                <w:szCs w:val="21"/>
                <w:highlight w:val="none"/>
              </w:rPr>
            </w:pPr>
          </w:p>
        </w:tc>
        <w:tc>
          <w:tcPr>
            <w:tcW w:w="851" w:type="dxa"/>
            <w:vAlign w:val="center"/>
          </w:tcPr>
          <w:p w14:paraId="16547442">
            <w:pPr>
              <w:jc w:val="center"/>
              <w:rPr>
                <w:rFonts w:hint="eastAsia" w:ascii="宋体" w:hAnsi="宋体" w:eastAsia="宋体" w:cs="宋体"/>
                <w:color w:val="auto"/>
                <w:szCs w:val="21"/>
                <w:highlight w:val="none"/>
              </w:rPr>
            </w:pPr>
          </w:p>
        </w:tc>
        <w:tc>
          <w:tcPr>
            <w:tcW w:w="1044" w:type="dxa"/>
            <w:vAlign w:val="center"/>
          </w:tcPr>
          <w:p w14:paraId="20C8A85F">
            <w:pPr>
              <w:jc w:val="center"/>
              <w:rPr>
                <w:rFonts w:hint="eastAsia" w:ascii="宋体" w:hAnsi="宋体" w:eastAsia="宋体" w:cs="宋体"/>
                <w:color w:val="auto"/>
                <w:szCs w:val="21"/>
                <w:highlight w:val="none"/>
              </w:rPr>
            </w:pPr>
          </w:p>
        </w:tc>
        <w:tc>
          <w:tcPr>
            <w:tcW w:w="992" w:type="dxa"/>
            <w:vAlign w:val="center"/>
          </w:tcPr>
          <w:p w14:paraId="49CD2333">
            <w:pPr>
              <w:jc w:val="center"/>
              <w:rPr>
                <w:rFonts w:hint="eastAsia" w:ascii="宋体" w:hAnsi="宋体" w:eastAsia="宋体" w:cs="宋体"/>
                <w:color w:val="auto"/>
                <w:szCs w:val="21"/>
                <w:highlight w:val="none"/>
              </w:rPr>
            </w:pPr>
          </w:p>
        </w:tc>
        <w:tc>
          <w:tcPr>
            <w:tcW w:w="851" w:type="dxa"/>
            <w:vAlign w:val="center"/>
          </w:tcPr>
          <w:p w14:paraId="6348C4C5">
            <w:pPr>
              <w:jc w:val="center"/>
              <w:rPr>
                <w:rFonts w:hint="eastAsia" w:ascii="宋体" w:hAnsi="宋体" w:eastAsia="宋体" w:cs="宋体"/>
                <w:color w:val="auto"/>
                <w:szCs w:val="21"/>
                <w:highlight w:val="none"/>
              </w:rPr>
            </w:pPr>
          </w:p>
        </w:tc>
        <w:tc>
          <w:tcPr>
            <w:tcW w:w="1487" w:type="dxa"/>
            <w:vAlign w:val="center"/>
          </w:tcPr>
          <w:p w14:paraId="7AC9B7CB">
            <w:pPr>
              <w:jc w:val="center"/>
              <w:rPr>
                <w:rFonts w:hint="eastAsia" w:ascii="宋体" w:hAnsi="宋体" w:eastAsia="宋体" w:cs="宋体"/>
                <w:color w:val="auto"/>
                <w:szCs w:val="21"/>
                <w:highlight w:val="none"/>
              </w:rPr>
            </w:pPr>
          </w:p>
        </w:tc>
        <w:tc>
          <w:tcPr>
            <w:tcW w:w="992" w:type="dxa"/>
            <w:vAlign w:val="center"/>
          </w:tcPr>
          <w:p w14:paraId="2997F2D0">
            <w:pPr>
              <w:jc w:val="center"/>
              <w:rPr>
                <w:rFonts w:hint="eastAsia" w:ascii="宋体" w:hAnsi="宋体" w:eastAsia="宋体" w:cs="宋体"/>
                <w:color w:val="auto"/>
                <w:szCs w:val="21"/>
                <w:highlight w:val="none"/>
              </w:rPr>
            </w:pPr>
          </w:p>
        </w:tc>
      </w:tr>
      <w:tr w14:paraId="26B0E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14:paraId="4B8AD36D">
            <w:pPr>
              <w:jc w:val="center"/>
              <w:rPr>
                <w:rFonts w:hint="eastAsia" w:ascii="宋体" w:hAnsi="宋体" w:eastAsia="宋体" w:cs="宋体"/>
                <w:color w:val="auto"/>
                <w:szCs w:val="21"/>
                <w:highlight w:val="none"/>
              </w:rPr>
            </w:pPr>
          </w:p>
        </w:tc>
        <w:tc>
          <w:tcPr>
            <w:tcW w:w="1276" w:type="dxa"/>
            <w:vAlign w:val="center"/>
          </w:tcPr>
          <w:p w14:paraId="4283D3D4">
            <w:pPr>
              <w:jc w:val="center"/>
              <w:rPr>
                <w:rFonts w:hint="eastAsia" w:ascii="宋体" w:hAnsi="宋体" w:eastAsia="宋体" w:cs="宋体"/>
                <w:color w:val="auto"/>
                <w:szCs w:val="21"/>
                <w:highlight w:val="none"/>
              </w:rPr>
            </w:pPr>
          </w:p>
        </w:tc>
        <w:tc>
          <w:tcPr>
            <w:tcW w:w="1418" w:type="dxa"/>
            <w:vAlign w:val="center"/>
          </w:tcPr>
          <w:p w14:paraId="5283BEA2">
            <w:pPr>
              <w:jc w:val="center"/>
              <w:rPr>
                <w:rFonts w:hint="eastAsia" w:ascii="宋体" w:hAnsi="宋体" w:eastAsia="宋体" w:cs="宋体"/>
                <w:color w:val="auto"/>
                <w:szCs w:val="21"/>
                <w:highlight w:val="none"/>
              </w:rPr>
            </w:pPr>
          </w:p>
        </w:tc>
        <w:tc>
          <w:tcPr>
            <w:tcW w:w="940" w:type="dxa"/>
            <w:vAlign w:val="center"/>
          </w:tcPr>
          <w:p w14:paraId="14659B9B">
            <w:pPr>
              <w:jc w:val="center"/>
              <w:rPr>
                <w:rFonts w:hint="eastAsia" w:ascii="宋体" w:hAnsi="宋体" w:eastAsia="宋体" w:cs="宋体"/>
                <w:color w:val="auto"/>
                <w:szCs w:val="21"/>
                <w:highlight w:val="none"/>
              </w:rPr>
            </w:pPr>
          </w:p>
        </w:tc>
        <w:tc>
          <w:tcPr>
            <w:tcW w:w="851" w:type="dxa"/>
            <w:vAlign w:val="center"/>
          </w:tcPr>
          <w:p w14:paraId="08DE49FE">
            <w:pPr>
              <w:jc w:val="center"/>
              <w:rPr>
                <w:rFonts w:hint="eastAsia" w:ascii="宋体" w:hAnsi="宋体" w:eastAsia="宋体" w:cs="宋体"/>
                <w:color w:val="auto"/>
                <w:szCs w:val="21"/>
                <w:highlight w:val="none"/>
              </w:rPr>
            </w:pPr>
          </w:p>
        </w:tc>
        <w:tc>
          <w:tcPr>
            <w:tcW w:w="1044" w:type="dxa"/>
            <w:vAlign w:val="center"/>
          </w:tcPr>
          <w:p w14:paraId="4B058125">
            <w:pPr>
              <w:jc w:val="center"/>
              <w:rPr>
                <w:rFonts w:hint="eastAsia" w:ascii="宋体" w:hAnsi="宋体" w:eastAsia="宋体" w:cs="宋体"/>
                <w:color w:val="auto"/>
                <w:szCs w:val="21"/>
                <w:highlight w:val="none"/>
              </w:rPr>
            </w:pPr>
          </w:p>
        </w:tc>
        <w:tc>
          <w:tcPr>
            <w:tcW w:w="992" w:type="dxa"/>
            <w:vAlign w:val="center"/>
          </w:tcPr>
          <w:p w14:paraId="339D363A">
            <w:pPr>
              <w:jc w:val="center"/>
              <w:rPr>
                <w:rFonts w:hint="eastAsia" w:ascii="宋体" w:hAnsi="宋体" w:eastAsia="宋体" w:cs="宋体"/>
                <w:color w:val="auto"/>
                <w:szCs w:val="21"/>
                <w:highlight w:val="none"/>
              </w:rPr>
            </w:pPr>
          </w:p>
        </w:tc>
        <w:tc>
          <w:tcPr>
            <w:tcW w:w="851" w:type="dxa"/>
            <w:vAlign w:val="center"/>
          </w:tcPr>
          <w:p w14:paraId="5C64B047">
            <w:pPr>
              <w:jc w:val="center"/>
              <w:rPr>
                <w:rFonts w:hint="eastAsia" w:ascii="宋体" w:hAnsi="宋体" w:eastAsia="宋体" w:cs="宋体"/>
                <w:color w:val="auto"/>
                <w:szCs w:val="21"/>
                <w:highlight w:val="none"/>
              </w:rPr>
            </w:pPr>
          </w:p>
        </w:tc>
        <w:tc>
          <w:tcPr>
            <w:tcW w:w="1487" w:type="dxa"/>
            <w:vAlign w:val="center"/>
          </w:tcPr>
          <w:p w14:paraId="2067D870">
            <w:pPr>
              <w:jc w:val="center"/>
              <w:rPr>
                <w:rFonts w:hint="eastAsia" w:ascii="宋体" w:hAnsi="宋体" w:eastAsia="宋体" w:cs="宋体"/>
                <w:color w:val="auto"/>
                <w:szCs w:val="21"/>
                <w:highlight w:val="none"/>
              </w:rPr>
            </w:pPr>
          </w:p>
        </w:tc>
        <w:tc>
          <w:tcPr>
            <w:tcW w:w="992" w:type="dxa"/>
            <w:vAlign w:val="center"/>
          </w:tcPr>
          <w:p w14:paraId="36DF658C">
            <w:pPr>
              <w:jc w:val="center"/>
              <w:rPr>
                <w:rFonts w:hint="eastAsia" w:ascii="宋体" w:hAnsi="宋体" w:eastAsia="宋体" w:cs="宋体"/>
                <w:color w:val="auto"/>
                <w:szCs w:val="21"/>
                <w:highlight w:val="none"/>
              </w:rPr>
            </w:pPr>
          </w:p>
        </w:tc>
      </w:tr>
      <w:tr w14:paraId="15140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14:paraId="2133D0B9">
            <w:pPr>
              <w:jc w:val="center"/>
              <w:rPr>
                <w:rFonts w:hint="eastAsia" w:ascii="宋体" w:hAnsi="宋体" w:eastAsia="宋体" w:cs="宋体"/>
                <w:color w:val="auto"/>
                <w:szCs w:val="21"/>
                <w:highlight w:val="none"/>
              </w:rPr>
            </w:pPr>
          </w:p>
        </w:tc>
        <w:tc>
          <w:tcPr>
            <w:tcW w:w="1276" w:type="dxa"/>
            <w:vAlign w:val="center"/>
          </w:tcPr>
          <w:p w14:paraId="3BE3DDB8">
            <w:pPr>
              <w:jc w:val="center"/>
              <w:rPr>
                <w:rFonts w:hint="eastAsia" w:ascii="宋体" w:hAnsi="宋体" w:eastAsia="宋体" w:cs="宋体"/>
                <w:color w:val="auto"/>
                <w:szCs w:val="21"/>
                <w:highlight w:val="none"/>
              </w:rPr>
            </w:pPr>
          </w:p>
        </w:tc>
        <w:tc>
          <w:tcPr>
            <w:tcW w:w="1418" w:type="dxa"/>
            <w:vAlign w:val="center"/>
          </w:tcPr>
          <w:p w14:paraId="7422CB10">
            <w:pPr>
              <w:jc w:val="center"/>
              <w:rPr>
                <w:rFonts w:hint="eastAsia" w:ascii="宋体" w:hAnsi="宋体" w:eastAsia="宋体" w:cs="宋体"/>
                <w:color w:val="auto"/>
                <w:szCs w:val="21"/>
                <w:highlight w:val="none"/>
              </w:rPr>
            </w:pPr>
          </w:p>
        </w:tc>
        <w:tc>
          <w:tcPr>
            <w:tcW w:w="940" w:type="dxa"/>
            <w:vAlign w:val="center"/>
          </w:tcPr>
          <w:p w14:paraId="4E0526AD">
            <w:pPr>
              <w:jc w:val="center"/>
              <w:rPr>
                <w:rFonts w:hint="eastAsia" w:ascii="宋体" w:hAnsi="宋体" w:eastAsia="宋体" w:cs="宋体"/>
                <w:color w:val="auto"/>
                <w:szCs w:val="21"/>
                <w:highlight w:val="none"/>
              </w:rPr>
            </w:pPr>
          </w:p>
        </w:tc>
        <w:tc>
          <w:tcPr>
            <w:tcW w:w="851" w:type="dxa"/>
            <w:vAlign w:val="center"/>
          </w:tcPr>
          <w:p w14:paraId="7B55B92D">
            <w:pPr>
              <w:jc w:val="center"/>
              <w:rPr>
                <w:rFonts w:hint="eastAsia" w:ascii="宋体" w:hAnsi="宋体" w:eastAsia="宋体" w:cs="宋体"/>
                <w:color w:val="auto"/>
                <w:szCs w:val="21"/>
                <w:highlight w:val="none"/>
              </w:rPr>
            </w:pPr>
          </w:p>
        </w:tc>
        <w:tc>
          <w:tcPr>
            <w:tcW w:w="1044" w:type="dxa"/>
            <w:vAlign w:val="center"/>
          </w:tcPr>
          <w:p w14:paraId="5B6FE60A">
            <w:pPr>
              <w:jc w:val="center"/>
              <w:rPr>
                <w:rFonts w:hint="eastAsia" w:ascii="宋体" w:hAnsi="宋体" w:eastAsia="宋体" w:cs="宋体"/>
                <w:color w:val="auto"/>
                <w:szCs w:val="21"/>
                <w:highlight w:val="none"/>
              </w:rPr>
            </w:pPr>
          </w:p>
        </w:tc>
        <w:tc>
          <w:tcPr>
            <w:tcW w:w="992" w:type="dxa"/>
            <w:vAlign w:val="center"/>
          </w:tcPr>
          <w:p w14:paraId="2902C1B6">
            <w:pPr>
              <w:jc w:val="center"/>
              <w:rPr>
                <w:rFonts w:hint="eastAsia" w:ascii="宋体" w:hAnsi="宋体" w:eastAsia="宋体" w:cs="宋体"/>
                <w:color w:val="auto"/>
                <w:szCs w:val="21"/>
                <w:highlight w:val="none"/>
              </w:rPr>
            </w:pPr>
          </w:p>
        </w:tc>
        <w:tc>
          <w:tcPr>
            <w:tcW w:w="851" w:type="dxa"/>
            <w:vAlign w:val="center"/>
          </w:tcPr>
          <w:p w14:paraId="2EA36A1B">
            <w:pPr>
              <w:jc w:val="center"/>
              <w:rPr>
                <w:rFonts w:hint="eastAsia" w:ascii="宋体" w:hAnsi="宋体" w:eastAsia="宋体" w:cs="宋体"/>
                <w:color w:val="auto"/>
                <w:szCs w:val="21"/>
                <w:highlight w:val="none"/>
              </w:rPr>
            </w:pPr>
          </w:p>
        </w:tc>
        <w:tc>
          <w:tcPr>
            <w:tcW w:w="1487" w:type="dxa"/>
            <w:vAlign w:val="center"/>
          </w:tcPr>
          <w:p w14:paraId="5CE0C690">
            <w:pPr>
              <w:jc w:val="center"/>
              <w:rPr>
                <w:rFonts w:hint="eastAsia" w:ascii="宋体" w:hAnsi="宋体" w:eastAsia="宋体" w:cs="宋体"/>
                <w:color w:val="auto"/>
                <w:szCs w:val="21"/>
                <w:highlight w:val="none"/>
              </w:rPr>
            </w:pPr>
          </w:p>
        </w:tc>
        <w:tc>
          <w:tcPr>
            <w:tcW w:w="992" w:type="dxa"/>
            <w:vAlign w:val="center"/>
          </w:tcPr>
          <w:p w14:paraId="0C215AE6">
            <w:pPr>
              <w:jc w:val="center"/>
              <w:rPr>
                <w:rFonts w:hint="eastAsia" w:ascii="宋体" w:hAnsi="宋体" w:eastAsia="宋体" w:cs="宋体"/>
                <w:color w:val="auto"/>
                <w:szCs w:val="21"/>
                <w:highlight w:val="none"/>
              </w:rPr>
            </w:pPr>
          </w:p>
        </w:tc>
      </w:tr>
      <w:tr w14:paraId="02AF8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14:paraId="3D226548">
            <w:pPr>
              <w:jc w:val="center"/>
              <w:rPr>
                <w:rFonts w:hint="eastAsia" w:ascii="宋体" w:hAnsi="宋体" w:eastAsia="宋体" w:cs="宋体"/>
                <w:color w:val="auto"/>
                <w:szCs w:val="21"/>
                <w:highlight w:val="none"/>
              </w:rPr>
            </w:pPr>
          </w:p>
        </w:tc>
        <w:tc>
          <w:tcPr>
            <w:tcW w:w="1276" w:type="dxa"/>
            <w:vAlign w:val="center"/>
          </w:tcPr>
          <w:p w14:paraId="40D3F619">
            <w:pPr>
              <w:jc w:val="center"/>
              <w:rPr>
                <w:rFonts w:hint="eastAsia" w:ascii="宋体" w:hAnsi="宋体" w:eastAsia="宋体" w:cs="宋体"/>
                <w:color w:val="auto"/>
                <w:szCs w:val="21"/>
                <w:highlight w:val="none"/>
              </w:rPr>
            </w:pPr>
          </w:p>
        </w:tc>
        <w:tc>
          <w:tcPr>
            <w:tcW w:w="1418" w:type="dxa"/>
            <w:vAlign w:val="center"/>
          </w:tcPr>
          <w:p w14:paraId="50262F94">
            <w:pPr>
              <w:jc w:val="center"/>
              <w:rPr>
                <w:rFonts w:hint="eastAsia" w:ascii="宋体" w:hAnsi="宋体" w:eastAsia="宋体" w:cs="宋体"/>
                <w:color w:val="auto"/>
                <w:szCs w:val="21"/>
                <w:highlight w:val="none"/>
              </w:rPr>
            </w:pPr>
          </w:p>
        </w:tc>
        <w:tc>
          <w:tcPr>
            <w:tcW w:w="940" w:type="dxa"/>
            <w:vAlign w:val="center"/>
          </w:tcPr>
          <w:p w14:paraId="62A2BB43">
            <w:pPr>
              <w:jc w:val="center"/>
              <w:rPr>
                <w:rFonts w:hint="eastAsia" w:ascii="宋体" w:hAnsi="宋体" w:eastAsia="宋体" w:cs="宋体"/>
                <w:color w:val="auto"/>
                <w:szCs w:val="21"/>
                <w:highlight w:val="none"/>
              </w:rPr>
            </w:pPr>
          </w:p>
        </w:tc>
        <w:tc>
          <w:tcPr>
            <w:tcW w:w="851" w:type="dxa"/>
            <w:vAlign w:val="center"/>
          </w:tcPr>
          <w:p w14:paraId="5C1AC035">
            <w:pPr>
              <w:jc w:val="center"/>
              <w:rPr>
                <w:rFonts w:hint="eastAsia" w:ascii="宋体" w:hAnsi="宋体" w:eastAsia="宋体" w:cs="宋体"/>
                <w:color w:val="auto"/>
                <w:szCs w:val="21"/>
                <w:highlight w:val="none"/>
              </w:rPr>
            </w:pPr>
          </w:p>
        </w:tc>
        <w:tc>
          <w:tcPr>
            <w:tcW w:w="1044" w:type="dxa"/>
            <w:vAlign w:val="center"/>
          </w:tcPr>
          <w:p w14:paraId="709314A6">
            <w:pPr>
              <w:jc w:val="center"/>
              <w:rPr>
                <w:rFonts w:hint="eastAsia" w:ascii="宋体" w:hAnsi="宋体" w:eastAsia="宋体" w:cs="宋体"/>
                <w:color w:val="auto"/>
                <w:szCs w:val="21"/>
                <w:highlight w:val="none"/>
              </w:rPr>
            </w:pPr>
          </w:p>
        </w:tc>
        <w:tc>
          <w:tcPr>
            <w:tcW w:w="992" w:type="dxa"/>
            <w:vAlign w:val="center"/>
          </w:tcPr>
          <w:p w14:paraId="185F2E48">
            <w:pPr>
              <w:jc w:val="center"/>
              <w:rPr>
                <w:rFonts w:hint="eastAsia" w:ascii="宋体" w:hAnsi="宋体" w:eastAsia="宋体" w:cs="宋体"/>
                <w:color w:val="auto"/>
                <w:szCs w:val="21"/>
                <w:highlight w:val="none"/>
              </w:rPr>
            </w:pPr>
          </w:p>
        </w:tc>
        <w:tc>
          <w:tcPr>
            <w:tcW w:w="851" w:type="dxa"/>
            <w:vAlign w:val="center"/>
          </w:tcPr>
          <w:p w14:paraId="7E304172">
            <w:pPr>
              <w:jc w:val="center"/>
              <w:rPr>
                <w:rFonts w:hint="eastAsia" w:ascii="宋体" w:hAnsi="宋体" w:eastAsia="宋体" w:cs="宋体"/>
                <w:color w:val="auto"/>
                <w:szCs w:val="21"/>
                <w:highlight w:val="none"/>
              </w:rPr>
            </w:pPr>
          </w:p>
        </w:tc>
        <w:tc>
          <w:tcPr>
            <w:tcW w:w="1487" w:type="dxa"/>
            <w:vAlign w:val="center"/>
          </w:tcPr>
          <w:p w14:paraId="6C120C52">
            <w:pPr>
              <w:jc w:val="center"/>
              <w:rPr>
                <w:rFonts w:hint="eastAsia" w:ascii="宋体" w:hAnsi="宋体" w:eastAsia="宋体" w:cs="宋体"/>
                <w:color w:val="auto"/>
                <w:szCs w:val="21"/>
                <w:highlight w:val="none"/>
              </w:rPr>
            </w:pPr>
          </w:p>
        </w:tc>
        <w:tc>
          <w:tcPr>
            <w:tcW w:w="992" w:type="dxa"/>
            <w:vAlign w:val="center"/>
          </w:tcPr>
          <w:p w14:paraId="3A4F7558">
            <w:pPr>
              <w:jc w:val="center"/>
              <w:rPr>
                <w:rFonts w:hint="eastAsia" w:ascii="宋体" w:hAnsi="宋体" w:eastAsia="宋体" w:cs="宋体"/>
                <w:color w:val="auto"/>
                <w:szCs w:val="21"/>
                <w:highlight w:val="none"/>
              </w:rPr>
            </w:pPr>
          </w:p>
        </w:tc>
      </w:tr>
      <w:tr w14:paraId="6CEBA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14:paraId="2CEF1165">
            <w:pPr>
              <w:jc w:val="center"/>
              <w:rPr>
                <w:rFonts w:hint="eastAsia" w:ascii="宋体" w:hAnsi="宋体" w:eastAsia="宋体" w:cs="宋体"/>
                <w:color w:val="auto"/>
                <w:szCs w:val="21"/>
                <w:highlight w:val="none"/>
              </w:rPr>
            </w:pPr>
          </w:p>
        </w:tc>
        <w:tc>
          <w:tcPr>
            <w:tcW w:w="1276" w:type="dxa"/>
            <w:vAlign w:val="center"/>
          </w:tcPr>
          <w:p w14:paraId="67C0ADE6">
            <w:pPr>
              <w:jc w:val="center"/>
              <w:rPr>
                <w:rFonts w:hint="eastAsia" w:ascii="宋体" w:hAnsi="宋体" w:eastAsia="宋体" w:cs="宋体"/>
                <w:color w:val="auto"/>
                <w:szCs w:val="21"/>
                <w:highlight w:val="none"/>
              </w:rPr>
            </w:pPr>
          </w:p>
        </w:tc>
        <w:tc>
          <w:tcPr>
            <w:tcW w:w="1418" w:type="dxa"/>
            <w:vAlign w:val="center"/>
          </w:tcPr>
          <w:p w14:paraId="3F1A25DF">
            <w:pPr>
              <w:jc w:val="center"/>
              <w:rPr>
                <w:rFonts w:hint="eastAsia" w:ascii="宋体" w:hAnsi="宋体" w:eastAsia="宋体" w:cs="宋体"/>
                <w:color w:val="auto"/>
                <w:szCs w:val="21"/>
                <w:highlight w:val="none"/>
              </w:rPr>
            </w:pPr>
          </w:p>
        </w:tc>
        <w:tc>
          <w:tcPr>
            <w:tcW w:w="940" w:type="dxa"/>
            <w:vAlign w:val="center"/>
          </w:tcPr>
          <w:p w14:paraId="12344621">
            <w:pPr>
              <w:jc w:val="center"/>
              <w:rPr>
                <w:rFonts w:hint="eastAsia" w:ascii="宋体" w:hAnsi="宋体" w:eastAsia="宋体" w:cs="宋体"/>
                <w:color w:val="auto"/>
                <w:szCs w:val="21"/>
                <w:highlight w:val="none"/>
              </w:rPr>
            </w:pPr>
          </w:p>
        </w:tc>
        <w:tc>
          <w:tcPr>
            <w:tcW w:w="851" w:type="dxa"/>
            <w:vAlign w:val="center"/>
          </w:tcPr>
          <w:p w14:paraId="001D5DCC">
            <w:pPr>
              <w:jc w:val="center"/>
              <w:rPr>
                <w:rFonts w:hint="eastAsia" w:ascii="宋体" w:hAnsi="宋体" w:eastAsia="宋体" w:cs="宋体"/>
                <w:color w:val="auto"/>
                <w:szCs w:val="21"/>
                <w:highlight w:val="none"/>
              </w:rPr>
            </w:pPr>
          </w:p>
        </w:tc>
        <w:tc>
          <w:tcPr>
            <w:tcW w:w="1044" w:type="dxa"/>
            <w:vAlign w:val="center"/>
          </w:tcPr>
          <w:p w14:paraId="2E114885">
            <w:pPr>
              <w:jc w:val="center"/>
              <w:rPr>
                <w:rFonts w:hint="eastAsia" w:ascii="宋体" w:hAnsi="宋体" w:eastAsia="宋体" w:cs="宋体"/>
                <w:color w:val="auto"/>
                <w:szCs w:val="21"/>
                <w:highlight w:val="none"/>
              </w:rPr>
            </w:pPr>
          </w:p>
        </w:tc>
        <w:tc>
          <w:tcPr>
            <w:tcW w:w="992" w:type="dxa"/>
            <w:vAlign w:val="center"/>
          </w:tcPr>
          <w:p w14:paraId="06891B3F">
            <w:pPr>
              <w:jc w:val="center"/>
              <w:rPr>
                <w:rFonts w:hint="eastAsia" w:ascii="宋体" w:hAnsi="宋体" w:eastAsia="宋体" w:cs="宋体"/>
                <w:color w:val="auto"/>
                <w:szCs w:val="21"/>
                <w:highlight w:val="none"/>
              </w:rPr>
            </w:pPr>
          </w:p>
        </w:tc>
        <w:tc>
          <w:tcPr>
            <w:tcW w:w="851" w:type="dxa"/>
            <w:vAlign w:val="center"/>
          </w:tcPr>
          <w:p w14:paraId="132C819E">
            <w:pPr>
              <w:jc w:val="center"/>
              <w:rPr>
                <w:rFonts w:hint="eastAsia" w:ascii="宋体" w:hAnsi="宋体" w:eastAsia="宋体" w:cs="宋体"/>
                <w:color w:val="auto"/>
                <w:szCs w:val="21"/>
                <w:highlight w:val="none"/>
              </w:rPr>
            </w:pPr>
          </w:p>
        </w:tc>
        <w:tc>
          <w:tcPr>
            <w:tcW w:w="1487" w:type="dxa"/>
            <w:vAlign w:val="center"/>
          </w:tcPr>
          <w:p w14:paraId="5A6AE004">
            <w:pPr>
              <w:jc w:val="center"/>
              <w:rPr>
                <w:rFonts w:hint="eastAsia" w:ascii="宋体" w:hAnsi="宋体" w:eastAsia="宋体" w:cs="宋体"/>
                <w:color w:val="auto"/>
                <w:szCs w:val="21"/>
                <w:highlight w:val="none"/>
              </w:rPr>
            </w:pPr>
          </w:p>
        </w:tc>
        <w:tc>
          <w:tcPr>
            <w:tcW w:w="992" w:type="dxa"/>
            <w:vAlign w:val="center"/>
          </w:tcPr>
          <w:p w14:paraId="64FE2F84">
            <w:pPr>
              <w:jc w:val="center"/>
              <w:rPr>
                <w:rFonts w:hint="eastAsia" w:ascii="宋体" w:hAnsi="宋体" w:eastAsia="宋体" w:cs="宋体"/>
                <w:color w:val="auto"/>
                <w:szCs w:val="21"/>
                <w:highlight w:val="none"/>
              </w:rPr>
            </w:pPr>
          </w:p>
        </w:tc>
      </w:tr>
      <w:tr w14:paraId="3E432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14:paraId="1FA70F42">
            <w:pPr>
              <w:jc w:val="center"/>
              <w:rPr>
                <w:rFonts w:hint="eastAsia" w:ascii="宋体" w:hAnsi="宋体" w:eastAsia="宋体" w:cs="宋体"/>
                <w:color w:val="auto"/>
                <w:szCs w:val="21"/>
                <w:highlight w:val="none"/>
              </w:rPr>
            </w:pPr>
          </w:p>
        </w:tc>
        <w:tc>
          <w:tcPr>
            <w:tcW w:w="1276" w:type="dxa"/>
            <w:vAlign w:val="center"/>
          </w:tcPr>
          <w:p w14:paraId="2992A91D">
            <w:pPr>
              <w:jc w:val="center"/>
              <w:rPr>
                <w:rFonts w:hint="eastAsia" w:ascii="宋体" w:hAnsi="宋体" w:eastAsia="宋体" w:cs="宋体"/>
                <w:color w:val="auto"/>
                <w:szCs w:val="21"/>
                <w:highlight w:val="none"/>
              </w:rPr>
            </w:pPr>
          </w:p>
        </w:tc>
        <w:tc>
          <w:tcPr>
            <w:tcW w:w="1418" w:type="dxa"/>
            <w:vAlign w:val="center"/>
          </w:tcPr>
          <w:p w14:paraId="36E65154">
            <w:pPr>
              <w:jc w:val="center"/>
              <w:rPr>
                <w:rFonts w:hint="eastAsia" w:ascii="宋体" w:hAnsi="宋体" w:eastAsia="宋体" w:cs="宋体"/>
                <w:color w:val="auto"/>
                <w:szCs w:val="21"/>
                <w:highlight w:val="none"/>
              </w:rPr>
            </w:pPr>
          </w:p>
        </w:tc>
        <w:tc>
          <w:tcPr>
            <w:tcW w:w="940" w:type="dxa"/>
            <w:vAlign w:val="center"/>
          </w:tcPr>
          <w:p w14:paraId="103EC2B5">
            <w:pPr>
              <w:jc w:val="center"/>
              <w:rPr>
                <w:rFonts w:hint="eastAsia" w:ascii="宋体" w:hAnsi="宋体" w:eastAsia="宋体" w:cs="宋体"/>
                <w:color w:val="auto"/>
                <w:szCs w:val="21"/>
                <w:highlight w:val="none"/>
              </w:rPr>
            </w:pPr>
          </w:p>
        </w:tc>
        <w:tc>
          <w:tcPr>
            <w:tcW w:w="851" w:type="dxa"/>
            <w:vAlign w:val="center"/>
          </w:tcPr>
          <w:p w14:paraId="18113667">
            <w:pPr>
              <w:jc w:val="center"/>
              <w:rPr>
                <w:rFonts w:hint="eastAsia" w:ascii="宋体" w:hAnsi="宋体" w:eastAsia="宋体" w:cs="宋体"/>
                <w:color w:val="auto"/>
                <w:szCs w:val="21"/>
                <w:highlight w:val="none"/>
              </w:rPr>
            </w:pPr>
          </w:p>
        </w:tc>
        <w:tc>
          <w:tcPr>
            <w:tcW w:w="1044" w:type="dxa"/>
            <w:vAlign w:val="center"/>
          </w:tcPr>
          <w:p w14:paraId="5356C6D9">
            <w:pPr>
              <w:jc w:val="center"/>
              <w:rPr>
                <w:rFonts w:hint="eastAsia" w:ascii="宋体" w:hAnsi="宋体" w:eastAsia="宋体" w:cs="宋体"/>
                <w:color w:val="auto"/>
                <w:szCs w:val="21"/>
                <w:highlight w:val="none"/>
              </w:rPr>
            </w:pPr>
          </w:p>
        </w:tc>
        <w:tc>
          <w:tcPr>
            <w:tcW w:w="992" w:type="dxa"/>
            <w:vAlign w:val="center"/>
          </w:tcPr>
          <w:p w14:paraId="6C72CD80">
            <w:pPr>
              <w:jc w:val="center"/>
              <w:rPr>
                <w:rFonts w:hint="eastAsia" w:ascii="宋体" w:hAnsi="宋体" w:eastAsia="宋体" w:cs="宋体"/>
                <w:color w:val="auto"/>
                <w:szCs w:val="21"/>
                <w:highlight w:val="none"/>
              </w:rPr>
            </w:pPr>
          </w:p>
        </w:tc>
        <w:tc>
          <w:tcPr>
            <w:tcW w:w="851" w:type="dxa"/>
            <w:vAlign w:val="center"/>
          </w:tcPr>
          <w:p w14:paraId="4DADA2D0">
            <w:pPr>
              <w:jc w:val="center"/>
              <w:rPr>
                <w:rFonts w:hint="eastAsia" w:ascii="宋体" w:hAnsi="宋体" w:eastAsia="宋体" w:cs="宋体"/>
                <w:color w:val="auto"/>
                <w:szCs w:val="21"/>
                <w:highlight w:val="none"/>
              </w:rPr>
            </w:pPr>
          </w:p>
        </w:tc>
        <w:tc>
          <w:tcPr>
            <w:tcW w:w="1487" w:type="dxa"/>
            <w:vAlign w:val="center"/>
          </w:tcPr>
          <w:p w14:paraId="3B973A91">
            <w:pPr>
              <w:jc w:val="center"/>
              <w:rPr>
                <w:rFonts w:hint="eastAsia" w:ascii="宋体" w:hAnsi="宋体" w:eastAsia="宋体" w:cs="宋体"/>
                <w:color w:val="auto"/>
                <w:szCs w:val="21"/>
                <w:highlight w:val="none"/>
              </w:rPr>
            </w:pPr>
          </w:p>
        </w:tc>
        <w:tc>
          <w:tcPr>
            <w:tcW w:w="992" w:type="dxa"/>
            <w:vAlign w:val="center"/>
          </w:tcPr>
          <w:p w14:paraId="0AB401EC">
            <w:pPr>
              <w:jc w:val="center"/>
              <w:rPr>
                <w:rFonts w:hint="eastAsia" w:ascii="宋体" w:hAnsi="宋体" w:eastAsia="宋体" w:cs="宋体"/>
                <w:color w:val="auto"/>
                <w:szCs w:val="21"/>
                <w:highlight w:val="none"/>
              </w:rPr>
            </w:pPr>
          </w:p>
        </w:tc>
      </w:tr>
      <w:tr w14:paraId="4BA14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14:paraId="796E56E2">
            <w:pPr>
              <w:jc w:val="center"/>
              <w:rPr>
                <w:rFonts w:hint="eastAsia" w:ascii="宋体" w:hAnsi="宋体" w:eastAsia="宋体" w:cs="宋体"/>
                <w:color w:val="auto"/>
                <w:szCs w:val="21"/>
                <w:highlight w:val="none"/>
              </w:rPr>
            </w:pPr>
          </w:p>
        </w:tc>
        <w:tc>
          <w:tcPr>
            <w:tcW w:w="1276" w:type="dxa"/>
            <w:vAlign w:val="center"/>
          </w:tcPr>
          <w:p w14:paraId="35B26263">
            <w:pPr>
              <w:jc w:val="center"/>
              <w:rPr>
                <w:rFonts w:hint="eastAsia" w:ascii="宋体" w:hAnsi="宋体" w:eastAsia="宋体" w:cs="宋体"/>
                <w:color w:val="auto"/>
                <w:szCs w:val="21"/>
                <w:highlight w:val="none"/>
              </w:rPr>
            </w:pPr>
          </w:p>
        </w:tc>
        <w:tc>
          <w:tcPr>
            <w:tcW w:w="1418" w:type="dxa"/>
            <w:vAlign w:val="center"/>
          </w:tcPr>
          <w:p w14:paraId="1E6C2FCD">
            <w:pPr>
              <w:jc w:val="center"/>
              <w:rPr>
                <w:rFonts w:hint="eastAsia" w:ascii="宋体" w:hAnsi="宋体" w:eastAsia="宋体" w:cs="宋体"/>
                <w:color w:val="auto"/>
                <w:szCs w:val="21"/>
                <w:highlight w:val="none"/>
              </w:rPr>
            </w:pPr>
          </w:p>
        </w:tc>
        <w:tc>
          <w:tcPr>
            <w:tcW w:w="940" w:type="dxa"/>
            <w:vAlign w:val="center"/>
          </w:tcPr>
          <w:p w14:paraId="4A00D858">
            <w:pPr>
              <w:jc w:val="center"/>
              <w:rPr>
                <w:rFonts w:hint="eastAsia" w:ascii="宋体" w:hAnsi="宋体" w:eastAsia="宋体" w:cs="宋体"/>
                <w:color w:val="auto"/>
                <w:szCs w:val="21"/>
                <w:highlight w:val="none"/>
              </w:rPr>
            </w:pPr>
          </w:p>
        </w:tc>
        <w:tc>
          <w:tcPr>
            <w:tcW w:w="851" w:type="dxa"/>
            <w:vAlign w:val="center"/>
          </w:tcPr>
          <w:p w14:paraId="58E1BAC3">
            <w:pPr>
              <w:jc w:val="center"/>
              <w:rPr>
                <w:rFonts w:hint="eastAsia" w:ascii="宋体" w:hAnsi="宋体" w:eastAsia="宋体" w:cs="宋体"/>
                <w:color w:val="auto"/>
                <w:szCs w:val="21"/>
                <w:highlight w:val="none"/>
              </w:rPr>
            </w:pPr>
          </w:p>
        </w:tc>
        <w:tc>
          <w:tcPr>
            <w:tcW w:w="1044" w:type="dxa"/>
            <w:vAlign w:val="center"/>
          </w:tcPr>
          <w:p w14:paraId="04190221">
            <w:pPr>
              <w:jc w:val="center"/>
              <w:rPr>
                <w:rFonts w:hint="eastAsia" w:ascii="宋体" w:hAnsi="宋体" w:eastAsia="宋体" w:cs="宋体"/>
                <w:color w:val="auto"/>
                <w:szCs w:val="21"/>
                <w:highlight w:val="none"/>
              </w:rPr>
            </w:pPr>
          </w:p>
        </w:tc>
        <w:tc>
          <w:tcPr>
            <w:tcW w:w="992" w:type="dxa"/>
            <w:vAlign w:val="center"/>
          </w:tcPr>
          <w:p w14:paraId="01AC66D4">
            <w:pPr>
              <w:jc w:val="center"/>
              <w:rPr>
                <w:rFonts w:hint="eastAsia" w:ascii="宋体" w:hAnsi="宋体" w:eastAsia="宋体" w:cs="宋体"/>
                <w:color w:val="auto"/>
                <w:szCs w:val="21"/>
                <w:highlight w:val="none"/>
              </w:rPr>
            </w:pPr>
          </w:p>
        </w:tc>
        <w:tc>
          <w:tcPr>
            <w:tcW w:w="851" w:type="dxa"/>
            <w:vAlign w:val="center"/>
          </w:tcPr>
          <w:p w14:paraId="1935266C">
            <w:pPr>
              <w:jc w:val="center"/>
              <w:rPr>
                <w:rFonts w:hint="eastAsia" w:ascii="宋体" w:hAnsi="宋体" w:eastAsia="宋体" w:cs="宋体"/>
                <w:color w:val="auto"/>
                <w:szCs w:val="21"/>
                <w:highlight w:val="none"/>
              </w:rPr>
            </w:pPr>
          </w:p>
        </w:tc>
        <w:tc>
          <w:tcPr>
            <w:tcW w:w="1487" w:type="dxa"/>
            <w:vAlign w:val="center"/>
          </w:tcPr>
          <w:p w14:paraId="575E2FC4">
            <w:pPr>
              <w:jc w:val="center"/>
              <w:rPr>
                <w:rFonts w:hint="eastAsia" w:ascii="宋体" w:hAnsi="宋体" w:eastAsia="宋体" w:cs="宋体"/>
                <w:color w:val="auto"/>
                <w:szCs w:val="21"/>
                <w:highlight w:val="none"/>
              </w:rPr>
            </w:pPr>
          </w:p>
        </w:tc>
        <w:tc>
          <w:tcPr>
            <w:tcW w:w="992" w:type="dxa"/>
            <w:vAlign w:val="center"/>
          </w:tcPr>
          <w:p w14:paraId="3EFD5C6C">
            <w:pPr>
              <w:jc w:val="center"/>
              <w:rPr>
                <w:rFonts w:hint="eastAsia" w:ascii="宋体" w:hAnsi="宋体" w:eastAsia="宋体" w:cs="宋体"/>
                <w:color w:val="auto"/>
                <w:szCs w:val="21"/>
                <w:highlight w:val="none"/>
              </w:rPr>
            </w:pPr>
          </w:p>
        </w:tc>
      </w:tr>
    </w:tbl>
    <w:p w14:paraId="14DC1C3D">
      <w:pPr>
        <w:spacing w:line="440" w:lineRule="exact"/>
        <w:rPr>
          <w:rFonts w:hint="eastAsia" w:ascii="宋体" w:hAnsi="宋体" w:eastAsia="宋体" w:cs="宋体"/>
          <w:color w:val="auto"/>
          <w:szCs w:val="21"/>
          <w:highlight w:val="none"/>
        </w:rPr>
      </w:pPr>
    </w:p>
    <w:p w14:paraId="5BBE8E13">
      <w:pPr>
        <w:adjustRightInd w:val="0"/>
        <w:snapToGrid w:val="0"/>
        <w:spacing w:line="480" w:lineRule="exact"/>
        <w:rPr>
          <w:rFonts w:hint="eastAsia" w:ascii="宋体" w:hAnsi="宋体" w:eastAsia="宋体" w:cs="宋体"/>
          <w:color w:val="auto"/>
          <w:sz w:val="28"/>
          <w:szCs w:val="28"/>
          <w:highlight w:val="none"/>
        </w:rPr>
        <w:sectPr>
          <w:pgSz w:w="11907" w:h="16840"/>
          <w:pgMar w:top="1440" w:right="1474" w:bottom="1440" w:left="1474" w:header="851" w:footer="992" w:gutter="0"/>
          <w:pgBorders w:offsetFrom="page">
            <w:top w:val="none" w:sz="0" w:space="0"/>
            <w:left w:val="none" w:sz="0" w:space="0"/>
            <w:bottom w:val="none" w:sz="0" w:space="0"/>
            <w:right w:val="none" w:sz="0" w:space="0"/>
          </w:pgBorders>
          <w:pgNumType w:fmt="decimal"/>
          <w:cols w:space="720" w:num="1"/>
          <w:titlePg/>
        </w:sectPr>
      </w:pPr>
    </w:p>
    <w:p w14:paraId="28B207CC">
      <w:pPr>
        <w:adjustRightInd w:val="0"/>
        <w:snapToGrid w:val="0"/>
        <w:spacing w:line="480" w:lineRule="exac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附件</w:t>
      </w:r>
      <w:r>
        <w:rPr>
          <w:rFonts w:hint="eastAsia" w:ascii="宋体" w:hAnsi="宋体" w:eastAsia="宋体" w:cs="宋体"/>
          <w:color w:val="auto"/>
          <w:sz w:val="28"/>
          <w:szCs w:val="28"/>
          <w:highlight w:val="none"/>
          <w:lang w:val="en-US" w:eastAsia="zh-CN"/>
        </w:rPr>
        <w:t>2</w:t>
      </w:r>
      <w:r>
        <w:rPr>
          <w:rFonts w:hint="eastAsia" w:ascii="宋体" w:hAnsi="宋体" w:eastAsia="宋体" w:cs="宋体"/>
          <w:color w:val="auto"/>
          <w:sz w:val="28"/>
          <w:szCs w:val="28"/>
          <w:highlight w:val="none"/>
        </w:rPr>
        <w:t>：</w:t>
      </w:r>
    </w:p>
    <w:p w14:paraId="7BA7C74A">
      <w:pPr>
        <w:adjustRightInd w:val="0"/>
        <w:snapToGrid w:val="0"/>
        <w:spacing w:line="480" w:lineRule="exact"/>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工程质量保修书</w:t>
      </w:r>
    </w:p>
    <w:p w14:paraId="22DEC1BA">
      <w:pPr>
        <w:adjustRightInd w:val="0"/>
        <w:snapToGrid w:val="0"/>
        <w:spacing w:line="360" w:lineRule="auto"/>
        <w:rPr>
          <w:rFonts w:hint="eastAsia" w:ascii="宋体" w:hAnsi="宋体" w:eastAsia="宋体" w:cs="宋体"/>
          <w:color w:val="auto"/>
          <w:sz w:val="32"/>
          <w:szCs w:val="32"/>
          <w:highlight w:val="none"/>
        </w:rPr>
      </w:pPr>
    </w:p>
    <w:p w14:paraId="370AA63A">
      <w:pPr>
        <w:adjustRightInd w:val="0"/>
        <w:snapToGrid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发包人：（采购人）</w:t>
      </w:r>
      <w:r>
        <w:rPr>
          <w:rFonts w:hint="eastAsia" w:ascii="宋体" w:hAnsi="宋体" w:eastAsia="宋体" w:cs="宋体"/>
          <w:color w:val="auto"/>
          <w:szCs w:val="21"/>
          <w:highlight w:val="none"/>
          <w:u w:val="single"/>
        </w:rPr>
        <w:t xml:space="preserve">                                                </w:t>
      </w:r>
    </w:p>
    <w:p w14:paraId="58FE9494">
      <w:pPr>
        <w:adjustRightInd w:val="0"/>
        <w:snapToGrid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承包人：（供应商）</w:t>
      </w:r>
      <w:r>
        <w:rPr>
          <w:rFonts w:hint="eastAsia" w:ascii="宋体" w:hAnsi="宋体" w:eastAsia="宋体" w:cs="宋体"/>
          <w:color w:val="auto"/>
          <w:szCs w:val="21"/>
          <w:highlight w:val="none"/>
          <w:u w:val="single"/>
        </w:rPr>
        <w:t xml:space="preserve">                                                 </w:t>
      </w:r>
    </w:p>
    <w:p w14:paraId="731B86A7">
      <w:pPr>
        <w:adjustRightInd w:val="0"/>
        <w:snapToGrid w:val="0"/>
        <w:spacing w:line="360" w:lineRule="auto"/>
        <w:ind w:firstLine="480"/>
        <w:rPr>
          <w:rFonts w:hint="eastAsia" w:ascii="宋体" w:hAnsi="宋体" w:eastAsia="宋体" w:cs="宋体"/>
          <w:color w:val="auto"/>
          <w:szCs w:val="21"/>
          <w:highlight w:val="none"/>
          <w:u w:val="single"/>
        </w:rPr>
      </w:pPr>
    </w:p>
    <w:p w14:paraId="6F025E53">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为保证</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工程名称）在合理使用期限内正常使用，发包人和承包人根据《中华人民共和国政府采购法》《中华人民共和国建筑法》《建设工程质量管理条例》，经协商一致，签订工程质量保修书，承包人在质量保修期内应按照有关规定及双方约定承担工程质量保修责任。</w:t>
      </w:r>
    </w:p>
    <w:p w14:paraId="2519626F">
      <w:pPr>
        <w:adjustRightInd w:val="0"/>
        <w:snapToGrid w:val="0"/>
        <w:spacing w:line="360" w:lineRule="auto"/>
        <w:ind w:firstLine="422" w:firstLineChars="20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1.质量保修范围</w:t>
      </w:r>
    </w:p>
    <w:p w14:paraId="0E8F45B6">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质量保修范围包括地基基础工程、主体结构工程、屋面防水工程、有防水要求的卫生间、房间、外墙面的防渗漏工程、电气管线工程、给排水管道工程、设备安装工程、供热、供冷系统工程、装饰装修工程以及双方约定其他项目。具体质量保修范围，双方约定如下：</w:t>
      </w:r>
    </w:p>
    <w:p w14:paraId="2FB6573C">
      <w:pPr>
        <w:adjustRightInd w:val="0"/>
        <w:snapToGrid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u w:val="single"/>
        </w:rPr>
        <w:t xml:space="preserve">                                                                            </w:t>
      </w:r>
    </w:p>
    <w:p w14:paraId="3A21A277">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u w:val="single"/>
        </w:rPr>
        <w:t xml:space="preserve">                                                                            </w:t>
      </w:r>
    </w:p>
    <w:p w14:paraId="4CDF046F">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r>
        <w:rPr>
          <w:rFonts w:hint="eastAsia" w:ascii="宋体" w:hAnsi="宋体" w:eastAsia="宋体" w:cs="宋体"/>
          <w:color w:val="auto"/>
          <w:szCs w:val="21"/>
          <w:highlight w:val="none"/>
          <w:u w:val="single"/>
        </w:rPr>
        <w:t xml:space="preserve">                                                                            </w:t>
      </w:r>
    </w:p>
    <w:p w14:paraId="33B00BFD">
      <w:pPr>
        <w:adjustRightInd w:val="0"/>
        <w:snapToGrid w:val="0"/>
        <w:spacing w:line="360" w:lineRule="auto"/>
        <w:ind w:firstLine="422" w:firstLineChars="20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2. 质量保修期</w:t>
      </w:r>
    </w:p>
    <w:p w14:paraId="583EE1D0">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双方根据《建设工程质量管理条例》及有关规定，约定本工程质量保修期如下：</w:t>
      </w:r>
    </w:p>
    <w:p w14:paraId="16236C89">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（1）地基基础工程、主体结构工程为设计文件规定的合理使用年限；</w:t>
      </w:r>
    </w:p>
    <w:p w14:paraId="19956BFF">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（2）屋面防水工程、有防水要求的卫生间、房间和外墙面的防渗漏工程为：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5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p>
    <w:p w14:paraId="066C5E9A">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（3）电气管线工程、给排水管道、设备安装工程为：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2</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p>
    <w:p w14:paraId="192DE7E9">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（4）供热、供冷系统工程为：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2</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个采暖期、供冷期；</w:t>
      </w:r>
    </w:p>
    <w:p w14:paraId="6BAD644C">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（5）装饰装修工程为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2</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p>
    <w:p w14:paraId="78D77997">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（6）其他项目</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2</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p>
    <w:p w14:paraId="22D0D72E">
      <w:pPr>
        <w:adjustRightInd w:val="0"/>
        <w:snapToGrid w:val="0"/>
        <w:spacing w:line="360" w:lineRule="auto"/>
        <w:ind w:firstLine="422" w:firstLineChars="20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3. 质量保修责任</w:t>
      </w:r>
    </w:p>
    <w:p w14:paraId="2569ECE8">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3.1 属于保修范围的项目，承包人应在接到通知后的7天内派人保修，承包人不在约定期限内派人保修，发包人可自行或指派第三方保修。</w:t>
      </w:r>
    </w:p>
    <w:p w14:paraId="520E317F">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3.2 发生紧急抢修事故的，承包人在接到通知后，应立即到达事故现场抢修。</w:t>
      </w:r>
    </w:p>
    <w:p w14:paraId="1C64B4A2">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3.3 在国家规定的工程合理使用期限内，承包人应确保地基基础工程和主体结构的安全和质量。凡</w:t>
      </w:r>
      <w:r>
        <w:rPr>
          <w:rFonts w:hint="eastAsia" w:ascii="宋体" w:hAnsi="宋体" w:cs="宋体"/>
          <w:color w:val="auto"/>
          <w:szCs w:val="21"/>
          <w:highlight w:val="none"/>
          <w:lang w:eastAsia="zh-CN"/>
        </w:rPr>
        <w:t>出现</w:t>
      </w:r>
      <w:r>
        <w:rPr>
          <w:rFonts w:hint="eastAsia" w:ascii="宋体" w:hAnsi="宋体" w:eastAsia="宋体" w:cs="宋体"/>
          <w:color w:val="auto"/>
          <w:szCs w:val="21"/>
          <w:highlight w:val="none"/>
        </w:rPr>
        <w:t>质量问题，应立即报告当地建设行政主管部门，由设计单位提出保修方案，承包人应立即实施保修。</w:t>
      </w:r>
    </w:p>
    <w:p w14:paraId="03FBDF95">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3.4 质量保修完成后，由发包人组织验收。</w:t>
      </w:r>
    </w:p>
    <w:p w14:paraId="3558A578">
      <w:pPr>
        <w:adjustRightInd w:val="0"/>
        <w:snapToGrid w:val="0"/>
        <w:spacing w:line="360" w:lineRule="auto"/>
        <w:ind w:firstLine="422" w:firstLineChars="20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4. 质量保修费用</w:t>
      </w:r>
    </w:p>
    <w:p w14:paraId="664FA982">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质量保修费用及相关的损害赔偿费，由造成质量缺陷的责任方承担。</w:t>
      </w:r>
    </w:p>
    <w:p w14:paraId="7D6C6A50">
      <w:pPr>
        <w:adjustRightInd w:val="0"/>
        <w:snapToGrid w:val="0"/>
        <w:spacing w:line="360" w:lineRule="auto"/>
        <w:ind w:firstLine="422" w:firstLineChars="20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5. 质量保证金</w:t>
      </w:r>
    </w:p>
    <w:p w14:paraId="29CF9BB0">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质量保证金的使用、约定、支付、返还与本合同的质量保证金赋予的约定一致。</w:t>
      </w:r>
    </w:p>
    <w:p w14:paraId="6D592279">
      <w:pPr>
        <w:adjustRightInd w:val="0"/>
        <w:snapToGrid w:val="0"/>
        <w:spacing w:line="360" w:lineRule="auto"/>
        <w:ind w:firstLine="422" w:firstLineChars="20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6 .其他</w:t>
      </w:r>
    </w:p>
    <w:p w14:paraId="3A88BD4A">
      <w:pPr>
        <w:adjustRightInd w:val="0"/>
        <w:snapToGrid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6.1 双方约定的</w:t>
      </w:r>
      <w:r>
        <w:rPr>
          <w:rFonts w:hint="eastAsia" w:ascii="宋体" w:hAnsi="宋体" w:cs="宋体"/>
          <w:color w:val="auto"/>
          <w:szCs w:val="21"/>
          <w:highlight w:val="none"/>
          <w:lang w:eastAsia="zh-CN"/>
        </w:rPr>
        <w:t>其他</w:t>
      </w:r>
      <w:r>
        <w:rPr>
          <w:rFonts w:hint="eastAsia" w:ascii="宋体" w:hAnsi="宋体" w:eastAsia="宋体" w:cs="宋体"/>
          <w:color w:val="auto"/>
          <w:szCs w:val="21"/>
          <w:highlight w:val="none"/>
        </w:rPr>
        <w:t>工程质量保修事项：</w:t>
      </w:r>
      <w:r>
        <w:rPr>
          <w:rFonts w:hint="eastAsia" w:ascii="宋体" w:hAnsi="宋体" w:eastAsia="宋体" w:cs="宋体"/>
          <w:color w:val="auto"/>
          <w:szCs w:val="21"/>
          <w:highlight w:val="none"/>
          <w:u w:val="single"/>
        </w:rPr>
        <w:t xml:space="preserve">                                             </w:t>
      </w:r>
    </w:p>
    <w:p w14:paraId="300E7A17">
      <w:pPr>
        <w:adjustRightInd w:val="0"/>
        <w:snapToGrid w:val="0"/>
        <w:spacing w:line="36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 xml:space="preserve">                                                                                     </w:t>
      </w:r>
    </w:p>
    <w:p w14:paraId="75FE7856">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6.2 本工程质量保修书，由发包人承包人在工程竣工验收前签署，作为合同附件，其有效期限至保修期满。</w:t>
      </w:r>
    </w:p>
    <w:p w14:paraId="00BBEB69">
      <w:pPr>
        <w:adjustRightInd w:val="0"/>
        <w:snapToGrid w:val="0"/>
        <w:spacing w:line="360" w:lineRule="auto"/>
        <w:ind w:firstLine="480"/>
        <w:rPr>
          <w:rFonts w:hint="eastAsia" w:ascii="宋体" w:hAnsi="宋体" w:eastAsia="宋体" w:cs="宋体"/>
          <w:color w:val="auto"/>
          <w:szCs w:val="21"/>
          <w:highlight w:val="none"/>
        </w:rPr>
      </w:pPr>
    </w:p>
    <w:p w14:paraId="4E2B12A9">
      <w:pPr>
        <w:adjustRightInd w:val="0"/>
        <w:snapToGrid w:val="0"/>
        <w:spacing w:line="360" w:lineRule="auto"/>
        <w:ind w:firstLine="480"/>
        <w:rPr>
          <w:rFonts w:hint="eastAsia" w:ascii="宋体" w:hAnsi="宋体" w:eastAsia="宋体" w:cs="宋体"/>
          <w:color w:val="auto"/>
          <w:szCs w:val="21"/>
          <w:highlight w:val="none"/>
        </w:rPr>
      </w:pPr>
    </w:p>
    <w:p w14:paraId="7D913470">
      <w:pPr>
        <w:adjustRightInd w:val="0"/>
        <w:snapToGrid w:val="0"/>
        <w:spacing w:line="48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发包人（公章）：</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承包人（公章）：</w:t>
      </w:r>
      <w:r>
        <w:rPr>
          <w:rFonts w:hint="eastAsia" w:ascii="宋体" w:hAnsi="宋体" w:eastAsia="宋体" w:cs="宋体"/>
          <w:color w:val="auto"/>
          <w:szCs w:val="21"/>
          <w:highlight w:val="none"/>
          <w:u w:val="single"/>
        </w:rPr>
        <w:t xml:space="preserve">                    </w:t>
      </w:r>
    </w:p>
    <w:p w14:paraId="18610A67">
      <w:pPr>
        <w:adjustRightInd w:val="0"/>
        <w:snapToGrid w:val="0"/>
        <w:spacing w:line="48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法定代表人（签名）：</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法定代表人（签名）：</w:t>
      </w:r>
      <w:r>
        <w:rPr>
          <w:rFonts w:hint="eastAsia" w:ascii="宋体" w:hAnsi="宋体" w:eastAsia="宋体" w:cs="宋体"/>
          <w:color w:val="auto"/>
          <w:szCs w:val="21"/>
          <w:highlight w:val="none"/>
          <w:u w:val="single"/>
        </w:rPr>
        <w:t xml:space="preserve">                   </w:t>
      </w:r>
    </w:p>
    <w:p w14:paraId="0F8B1352">
      <w:pPr>
        <w:adjustRightInd w:val="0"/>
        <w:snapToGrid w:val="0"/>
        <w:spacing w:line="480" w:lineRule="auto"/>
        <w:ind w:firstLine="420" w:firstLineChars="200"/>
        <w:rPr>
          <w:rFonts w:hint="eastAsia" w:ascii="宋体" w:hAnsi="宋体" w:eastAsia="宋体" w:cs="宋体"/>
          <w:b/>
          <w:color w:val="auto"/>
          <w:szCs w:val="21"/>
          <w:highlight w:val="none"/>
        </w:rPr>
      </w:pP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日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43D84C18">
      <w:pPr>
        <w:rPr>
          <w:rFonts w:hint="eastAsia" w:ascii="宋体" w:hAnsi="宋体" w:eastAsia="宋体" w:cs="宋体"/>
          <w:b/>
          <w:color w:val="auto"/>
          <w:szCs w:val="21"/>
          <w:highlight w:val="none"/>
        </w:rPr>
      </w:pPr>
    </w:p>
    <w:p w14:paraId="6AB3863F">
      <w:pPr>
        <w:rPr>
          <w:rFonts w:hint="eastAsia" w:ascii="宋体" w:hAnsi="宋体" w:eastAsia="宋体" w:cs="宋体"/>
          <w:b/>
          <w:color w:val="auto"/>
          <w:szCs w:val="21"/>
          <w:highlight w:val="none"/>
        </w:rPr>
      </w:pPr>
    </w:p>
    <w:p w14:paraId="65D8AB98">
      <w:pPr>
        <w:rPr>
          <w:rFonts w:hint="eastAsia" w:ascii="宋体" w:hAnsi="宋体" w:eastAsia="宋体" w:cs="宋体"/>
          <w:b/>
          <w:color w:val="auto"/>
          <w:sz w:val="28"/>
          <w:szCs w:val="28"/>
          <w:highlight w:val="none"/>
        </w:rPr>
      </w:pPr>
    </w:p>
    <w:p w14:paraId="160FAAD7">
      <w:pPr>
        <w:rPr>
          <w:rFonts w:hint="eastAsia" w:ascii="宋体" w:hAnsi="宋体" w:eastAsia="宋体" w:cs="宋体"/>
          <w:b/>
          <w:color w:val="auto"/>
          <w:sz w:val="24"/>
          <w:highlight w:val="none"/>
        </w:rPr>
      </w:pPr>
    </w:p>
    <w:p w14:paraId="5ADB7893">
      <w:pPr>
        <w:rPr>
          <w:rFonts w:hint="eastAsia" w:ascii="宋体" w:hAnsi="宋体" w:eastAsia="宋体" w:cs="宋体"/>
          <w:b/>
          <w:color w:val="auto"/>
          <w:sz w:val="24"/>
          <w:highlight w:val="none"/>
        </w:rPr>
      </w:pPr>
    </w:p>
    <w:p w14:paraId="43D3AA86">
      <w:pPr>
        <w:rPr>
          <w:rFonts w:hint="eastAsia" w:ascii="宋体" w:hAnsi="宋体" w:eastAsia="宋体" w:cs="宋体"/>
          <w:b/>
          <w:color w:val="auto"/>
          <w:sz w:val="24"/>
          <w:highlight w:val="none"/>
        </w:rPr>
      </w:pPr>
    </w:p>
    <w:p w14:paraId="16A9E380">
      <w:pPr>
        <w:rPr>
          <w:rFonts w:hint="eastAsia" w:ascii="宋体" w:hAnsi="宋体" w:eastAsia="宋体" w:cs="宋体"/>
          <w:b/>
          <w:color w:val="auto"/>
          <w:sz w:val="24"/>
          <w:highlight w:val="none"/>
        </w:rPr>
      </w:pPr>
    </w:p>
    <w:p w14:paraId="27EB5A72">
      <w:pPr>
        <w:rPr>
          <w:rFonts w:hint="eastAsia" w:ascii="宋体" w:hAnsi="宋体" w:eastAsia="宋体" w:cs="宋体"/>
          <w:b/>
          <w:color w:val="auto"/>
          <w:sz w:val="24"/>
          <w:highlight w:val="none"/>
        </w:rPr>
      </w:pPr>
    </w:p>
    <w:p w14:paraId="59461030">
      <w:pPr>
        <w:rPr>
          <w:rFonts w:hint="eastAsia" w:ascii="宋体" w:hAnsi="宋体" w:eastAsia="宋体" w:cs="宋体"/>
          <w:b/>
          <w:color w:val="auto"/>
          <w:sz w:val="24"/>
          <w:highlight w:val="none"/>
        </w:rPr>
      </w:pPr>
    </w:p>
    <w:p w14:paraId="4FD607C7">
      <w:pPr>
        <w:rPr>
          <w:rFonts w:hint="eastAsia" w:ascii="宋体" w:hAnsi="宋体" w:eastAsia="宋体" w:cs="宋体"/>
          <w:b/>
          <w:color w:val="auto"/>
          <w:sz w:val="24"/>
          <w:highlight w:val="none"/>
        </w:rPr>
      </w:pPr>
    </w:p>
    <w:p w14:paraId="2C65DD96">
      <w:pPr>
        <w:rPr>
          <w:rFonts w:hint="eastAsia" w:ascii="宋体" w:hAnsi="宋体" w:eastAsia="宋体" w:cs="宋体"/>
          <w:b/>
          <w:color w:val="auto"/>
          <w:sz w:val="24"/>
          <w:highlight w:val="none"/>
        </w:rPr>
      </w:pPr>
    </w:p>
    <w:p w14:paraId="3357E13B">
      <w:pPr>
        <w:rPr>
          <w:rFonts w:hint="eastAsia" w:ascii="宋体" w:hAnsi="宋体" w:eastAsia="宋体" w:cs="宋体"/>
          <w:b/>
          <w:color w:val="auto"/>
          <w:sz w:val="24"/>
          <w:highlight w:val="none"/>
        </w:rPr>
      </w:pPr>
    </w:p>
    <w:p w14:paraId="407FE91C">
      <w:pPr>
        <w:rPr>
          <w:rFonts w:hint="eastAsia" w:ascii="宋体" w:hAnsi="宋体" w:eastAsia="宋体" w:cs="宋体"/>
          <w:b/>
          <w:color w:val="auto"/>
          <w:sz w:val="24"/>
          <w:highlight w:val="none"/>
        </w:rPr>
      </w:pPr>
    </w:p>
    <w:p w14:paraId="50F99139">
      <w:pPr>
        <w:rPr>
          <w:rFonts w:hint="eastAsia" w:ascii="宋体" w:hAnsi="宋体" w:eastAsia="宋体" w:cs="宋体"/>
          <w:b/>
          <w:color w:val="auto"/>
          <w:sz w:val="24"/>
          <w:highlight w:val="none"/>
        </w:rPr>
      </w:pPr>
    </w:p>
    <w:p w14:paraId="70677F69">
      <w:pPr>
        <w:rPr>
          <w:rFonts w:hint="eastAsia" w:ascii="宋体" w:hAnsi="宋体" w:eastAsia="宋体" w:cs="宋体"/>
          <w:b/>
          <w:color w:val="auto"/>
          <w:sz w:val="24"/>
          <w:highlight w:val="none"/>
        </w:rPr>
      </w:pPr>
    </w:p>
    <w:p w14:paraId="3B38EC97">
      <w:pPr>
        <w:rPr>
          <w:rFonts w:hint="eastAsia" w:ascii="宋体" w:hAnsi="宋体" w:eastAsia="宋体" w:cs="宋体"/>
          <w:b/>
          <w:color w:val="auto"/>
          <w:sz w:val="24"/>
          <w:highlight w:val="none"/>
        </w:rPr>
      </w:pPr>
    </w:p>
    <w:p w14:paraId="115F0CF3">
      <w:pPr>
        <w:rPr>
          <w:rFonts w:hint="eastAsia" w:ascii="宋体" w:hAnsi="宋体" w:eastAsia="宋体" w:cs="宋体"/>
          <w:b/>
          <w:color w:val="auto"/>
          <w:sz w:val="24"/>
          <w:highlight w:val="none"/>
        </w:rPr>
      </w:pPr>
    </w:p>
    <w:p w14:paraId="003EEE84">
      <w:pPr>
        <w:rPr>
          <w:rFonts w:hint="eastAsia" w:ascii="宋体" w:hAnsi="宋体" w:eastAsia="宋体" w:cs="宋体"/>
          <w:b/>
          <w:color w:val="auto"/>
          <w:sz w:val="24"/>
          <w:highlight w:val="none"/>
        </w:rPr>
      </w:pPr>
    </w:p>
    <w:p w14:paraId="5335F2B5">
      <w:pPr>
        <w:rPr>
          <w:rFonts w:hint="eastAsia" w:ascii="宋体" w:hAnsi="宋体" w:eastAsia="宋体" w:cs="宋体"/>
          <w:b/>
          <w:color w:val="auto"/>
          <w:sz w:val="24"/>
          <w:highlight w:val="none"/>
        </w:rPr>
      </w:pPr>
    </w:p>
    <w:p w14:paraId="5EBFED1B">
      <w:pPr>
        <w:rPr>
          <w:rFonts w:hint="eastAsia" w:ascii="宋体" w:hAnsi="宋体" w:eastAsia="宋体" w:cs="宋体"/>
          <w:b/>
          <w:color w:val="auto"/>
          <w:sz w:val="24"/>
          <w:highlight w:val="none"/>
        </w:rPr>
      </w:pPr>
    </w:p>
    <w:p w14:paraId="3650FF02">
      <w:pPr>
        <w:rPr>
          <w:rFonts w:hint="eastAsia" w:ascii="宋体" w:hAnsi="宋体" w:eastAsia="宋体" w:cs="宋体"/>
          <w:b/>
          <w:color w:val="auto"/>
          <w:sz w:val="24"/>
          <w:highlight w:val="none"/>
        </w:rPr>
      </w:pPr>
    </w:p>
    <w:p w14:paraId="68C8E573">
      <w:pPr>
        <w:rPr>
          <w:rFonts w:hint="eastAsia" w:ascii="宋体" w:hAnsi="宋体" w:eastAsia="宋体" w:cs="宋体"/>
          <w:b/>
          <w:color w:val="auto"/>
          <w:sz w:val="24"/>
          <w:highlight w:val="none"/>
        </w:rPr>
      </w:pPr>
    </w:p>
    <w:p w14:paraId="3823EB38">
      <w:pPr>
        <w:spacing w:line="440" w:lineRule="exac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r>
        <w:rPr>
          <w:rFonts w:hint="eastAsia" w:ascii="宋体" w:hAnsi="宋体" w:eastAsia="宋体" w:cs="宋体"/>
          <w:color w:val="auto"/>
          <w:sz w:val="28"/>
          <w:szCs w:val="28"/>
          <w:highlight w:val="none"/>
        </w:rPr>
        <w:t>附件</w:t>
      </w:r>
      <w:r>
        <w:rPr>
          <w:rFonts w:hint="eastAsia" w:ascii="宋体" w:hAnsi="宋体" w:eastAsia="宋体" w:cs="宋体"/>
          <w:color w:val="auto"/>
          <w:sz w:val="28"/>
          <w:szCs w:val="28"/>
          <w:highlight w:val="none"/>
          <w:lang w:val="en-US" w:eastAsia="zh-CN"/>
        </w:rPr>
        <w:t>3</w:t>
      </w:r>
      <w:r>
        <w:rPr>
          <w:rFonts w:hint="eastAsia" w:ascii="宋体" w:hAnsi="宋体" w:eastAsia="宋体" w:cs="宋体"/>
          <w:color w:val="auto"/>
          <w:sz w:val="28"/>
          <w:szCs w:val="28"/>
          <w:highlight w:val="none"/>
        </w:rPr>
        <w:t>：</w:t>
      </w:r>
      <w:bookmarkEnd w:id="454"/>
    </w:p>
    <w:p w14:paraId="6D1E1133">
      <w:pPr>
        <w:spacing w:line="440" w:lineRule="exac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主要建设工程文件目录</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143BC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953" w:type="dxa"/>
            <w:vAlign w:val="center"/>
          </w:tcPr>
          <w:p w14:paraId="6D5C9423">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文件名称</w:t>
            </w:r>
          </w:p>
        </w:tc>
        <w:tc>
          <w:tcPr>
            <w:tcW w:w="1276" w:type="dxa"/>
            <w:vAlign w:val="center"/>
          </w:tcPr>
          <w:p w14:paraId="05FCE335">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套数</w:t>
            </w:r>
          </w:p>
        </w:tc>
        <w:tc>
          <w:tcPr>
            <w:tcW w:w="1450" w:type="dxa"/>
            <w:vAlign w:val="center"/>
          </w:tcPr>
          <w:p w14:paraId="06B511DC">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费用（元）</w:t>
            </w:r>
          </w:p>
        </w:tc>
        <w:tc>
          <w:tcPr>
            <w:tcW w:w="1243" w:type="dxa"/>
            <w:vAlign w:val="center"/>
          </w:tcPr>
          <w:p w14:paraId="6D86EDA1">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质量</w:t>
            </w:r>
          </w:p>
        </w:tc>
        <w:tc>
          <w:tcPr>
            <w:tcW w:w="1450" w:type="dxa"/>
          </w:tcPr>
          <w:p w14:paraId="08A9517A">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移交时间</w:t>
            </w:r>
          </w:p>
        </w:tc>
        <w:tc>
          <w:tcPr>
            <w:tcW w:w="1667" w:type="dxa"/>
          </w:tcPr>
          <w:p w14:paraId="5C329245">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责任人</w:t>
            </w:r>
          </w:p>
        </w:tc>
      </w:tr>
      <w:tr w14:paraId="18048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5241CE38">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vAlign w:val="center"/>
          </w:tcPr>
          <w:p w14:paraId="15531B00">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vAlign w:val="center"/>
          </w:tcPr>
          <w:p w14:paraId="7717E433">
            <w:pPr>
              <w:pStyle w:val="4"/>
              <w:keepNext/>
              <w:spacing w:line="440" w:lineRule="exact"/>
              <w:ind w:left="63" w:right="63"/>
              <w:rPr>
                <w:rFonts w:hint="eastAsia" w:ascii="宋体" w:hAnsi="宋体" w:eastAsia="宋体" w:cs="宋体"/>
                <w:color w:val="auto"/>
                <w:kern w:val="2"/>
                <w:sz w:val="21"/>
                <w:szCs w:val="21"/>
                <w:highlight w:val="none"/>
              </w:rPr>
            </w:pPr>
          </w:p>
        </w:tc>
        <w:tc>
          <w:tcPr>
            <w:tcW w:w="1243" w:type="dxa"/>
            <w:vAlign w:val="center"/>
          </w:tcPr>
          <w:p w14:paraId="788F0ADA">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vAlign w:val="center"/>
          </w:tcPr>
          <w:p w14:paraId="19E8518E">
            <w:pPr>
              <w:pStyle w:val="4"/>
              <w:keepNext/>
              <w:spacing w:line="440" w:lineRule="exact"/>
              <w:ind w:left="63" w:right="63"/>
              <w:rPr>
                <w:rFonts w:hint="eastAsia" w:ascii="宋体" w:hAnsi="宋体" w:eastAsia="宋体" w:cs="宋体"/>
                <w:color w:val="auto"/>
                <w:kern w:val="2"/>
                <w:sz w:val="21"/>
                <w:szCs w:val="21"/>
                <w:highlight w:val="none"/>
              </w:rPr>
            </w:pPr>
          </w:p>
        </w:tc>
        <w:tc>
          <w:tcPr>
            <w:tcW w:w="1667" w:type="dxa"/>
            <w:vAlign w:val="center"/>
          </w:tcPr>
          <w:p w14:paraId="0B438887">
            <w:pPr>
              <w:pStyle w:val="4"/>
              <w:keepNext/>
              <w:spacing w:line="440" w:lineRule="exact"/>
              <w:ind w:left="63" w:right="63"/>
              <w:rPr>
                <w:rFonts w:hint="eastAsia" w:ascii="宋体" w:hAnsi="宋体" w:eastAsia="宋体" w:cs="宋体"/>
                <w:color w:val="auto"/>
                <w:kern w:val="2"/>
                <w:sz w:val="21"/>
                <w:szCs w:val="21"/>
                <w:highlight w:val="none"/>
              </w:rPr>
            </w:pPr>
          </w:p>
        </w:tc>
      </w:tr>
      <w:tr w14:paraId="07B96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43121275">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vAlign w:val="center"/>
          </w:tcPr>
          <w:p w14:paraId="62869A2F">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vAlign w:val="center"/>
          </w:tcPr>
          <w:p w14:paraId="088B0E5E">
            <w:pPr>
              <w:pStyle w:val="4"/>
              <w:keepNext/>
              <w:spacing w:line="440" w:lineRule="exact"/>
              <w:ind w:left="63" w:right="63"/>
              <w:rPr>
                <w:rFonts w:hint="eastAsia" w:ascii="宋体" w:hAnsi="宋体" w:eastAsia="宋体" w:cs="宋体"/>
                <w:color w:val="auto"/>
                <w:kern w:val="2"/>
                <w:sz w:val="21"/>
                <w:szCs w:val="21"/>
                <w:highlight w:val="none"/>
              </w:rPr>
            </w:pPr>
          </w:p>
        </w:tc>
        <w:tc>
          <w:tcPr>
            <w:tcW w:w="1243" w:type="dxa"/>
            <w:vAlign w:val="center"/>
          </w:tcPr>
          <w:p w14:paraId="6313271E">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vAlign w:val="center"/>
          </w:tcPr>
          <w:p w14:paraId="1CB64F51">
            <w:pPr>
              <w:pStyle w:val="4"/>
              <w:keepNext/>
              <w:spacing w:line="440" w:lineRule="exact"/>
              <w:ind w:left="63" w:right="63"/>
              <w:rPr>
                <w:rFonts w:hint="eastAsia" w:ascii="宋体" w:hAnsi="宋体" w:eastAsia="宋体" w:cs="宋体"/>
                <w:color w:val="auto"/>
                <w:kern w:val="2"/>
                <w:sz w:val="21"/>
                <w:szCs w:val="21"/>
                <w:highlight w:val="none"/>
              </w:rPr>
            </w:pPr>
          </w:p>
        </w:tc>
        <w:tc>
          <w:tcPr>
            <w:tcW w:w="1667" w:type="dxa"/>
            <w:vAlign w:val="center"/>
          </w:tcPr>
          <w:p w14:paraId="454A0BA2">
            <w:pPr>
              <w:pStyle w:val="4"/>
              <w:keepNext/>
              <w:spacing w:line="440" w:lineRule="exact"/>
              <w:ind w:left="63" w:right="63"/>
              <w:rPr>
                <w:rFonts w:hint="eastAsia" w:ascii="宋体" w:hAnsi="宋体" w:eastAsia="宋体" w:cs="宋体"/>
                <w:color w:val="auto"/>
                <w:kern w:val="2"/>
                <w:sz w:val="21"/>
                <w:szCs w:val="21"/>
                <w:highlight w:val="none"/>
              </w:rPr>
            </w:pPr>
          </w:p>
        </w:tc>
      </w:tr>
      <w:tr w14:paraId="422E8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1678745C">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vAlign w:val="center"/>
          </w:tcPr>
          <w:p w14:paraId="3C44D0AF">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vAlign w:val="center"/>
          </w:tcPr>
          <w:p w14:paraId="1D79EA8F">
            <w:pPr>
              <w:pStyle w:val="4"/>
              <w:keepNext/>
              <w:spacing w:line="440" w:lineRule="exact"/>
              <w:ind w:left="63" w:right="63"/>
              <w:rPr>
                <w:rFonts w:hint="eastAsia" w:ascii="宋体" w:hAnsi="宋体" w:eastAsia="宋体" w:cs="宋体"/>
                <w:color w:val="auto"/>
                <w:kern w:val="2"/>
                <w:sz w:val="21"/>
                <w:szCs w:val="21"/>
                <w:highlight w:val="none"/>
              </w:rPr>
            </w:pPr>
          </w:p>
        </w:tc>
        <w:tc>
          <w:tcPr>
            <w:tcW w:w="1243" w:type="dxa"/>
            <w:vAlign w:val="center"/>
          </w:tcPr>
          <w:p w14:paraId="028D7C85">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vAlign w:val="center"/>
          </w:tcPr>
          <w:p w14:paraId="530B8225">
            <w:pPr>
              <w:pStyle w:val="4"/>
              <w:keepNext/>
              <w:spacing w:line="440" w:lineRule="exact"/>
              <w:ind w:left="63" w:right="63"/>
              <w:rPr>
                <w:rFonts w:hint="eastAsia" w:ascii="宋体" w:hAnsi="宋体" w:eastAsia="宋体" w:cs="宋体"/>
                <w:color w:val="auto"/>
                <w:kern w:val="2"/>
                <w:sz w:val="21"/>
                <w:szCs w:val="21"/>
                <w:highlight w:val="none"/>
              </w:rPr>
            </w:pPr>
          </w:p>
        </w:tc>
        <w:tc>
          <w:tcPr>
            <w:tcW w:w="1667" w:type="dxa"/>
            <w:vAlign w:val="center"/>
          </w:tcPr>
          <w:p w14:paraId="6F6C6D21">
            <w:pPr>
              <w:pStyle w:val="4"/>
              <w:keepNext/>
              <w:spacing w:line="440" w:lineRule="exact"/>
              <w:ind w:left="63" w:right="63"/>
              <w:rPr>
                <w:rFonts w:hint="eastAsia" w:ascii="宋体" w:hAnsi="宋体" w:eastAsia="宋体" w:cs="宋体"/>
                <w:color w:val="auto"/>
                <w:kern w:val="2"/>
                <w:sz w:val="21"/>
                <w:szCs w:val="21"/>
                <w:highlight w:val="none"/>
              </w:rPr>
            </w:pPr>
          </w:p>
        </w:tc>
      </w:tr>
      <w:tr w14:paraId="3E1CA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7C98F9DC">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vAlign w:val="center"/>
          </w:tcPr>
          <w:p w14:paraId="10B5788C">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vAlign w:val="center"/>
          </w:tcPr>
          <w:p w14:paraId="2AB06B9E">
            <w:pPr>
              <w:pStyle w:val="4"/>
              <w:keepNext/>
              <w:spacing w:line="440" w:lineRule="exact"/>
              <w:ind w:left="63" w:right="63"/>
              <w:rPr>
                <w:rFonts w:hint="eastAsia" w:ascii="宋体" w:hAnsi="宋体" w:eastAsia="宋体" w:cs="宋体"/>
                <w:color w:val="auto"/>
                <w:kern w:val="2"/>
                <w:sz w:val="21"/>
                <w:szCs w:val="21"/>
                <w:highlight w:val="none"/>
              </w:rPr>
            </w:pPr>
          </w:p>
        </w:tc>
        <w:tc>
          <w:tcPr>
            <w:tcW w:w="1243" w:type="dxa"/>
            <w:vAlign w:val="center"/>
          </w:tcPr>
          <w:p w14:paraId="48AF3BB0">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vAlign w:val="center"/>
          </w:tcPr>
          <w:p w14:paraId="4E134D40">
            <w:pPr>
              <w:pStyle w:val="4"/>
              <w:keepNext/>
              <w:spacing w:line="440" w:lineRule="exact"/>
              <w:ind w:left="63" w:right="63"/>
              <w:rPr>
                <w:rFonts w:hint="eastAsia" w:ascii="宋体" w:hAnsi="宋体" w:eastAsia="宋体" w:cs="宋体"/>
                <w:color w:val="auto"/>
                <w:kern w:val="2"/>
                <w:sz w:val="21"/>
                <w:szCs w:val="21"/>
                <w:highlight w:val="none"/>
              </w:rPr>
            </w:pPr>
          </w:p>
        </w:tc>
        <w:tc>
          <w:tcPr>
            <w:tcW w:w="1667" w:type="dxa"/>
            <w:vAlign w:val="center"/>
          </w:tcPr>
          <w:p w14:paraId="7D4A6559">
            <w:pPr>
              <w:pStyle w:val="4"/>
              <w:keepNext/>
              <w:spacing w:line="440" w:lineRule="exact"/>
              <w:ind w:left="63" w:right="63"/>
              <w:rPr>
                <w:rFonts w:hint="eastAsia" w:ascii="宋体" w:hAnsi="宋体" w:eastAsia="宋体" w:cs="宋体"/>
                <w:color w:val="auto"/>
                <w:kern w:val="2"/>
                <w:sz w:val="21"/>
                <w:szCs w:val="21"/>
                <w:highlight w:val="none"/>
              </w:rPr>
            </w:pPr>
          </w:p>
        </w:tc>
      </w:tr>
      <w:tr w14:paraId="3F07F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1C7E66BC">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vAlign w:val="center"/>
          </w:tcPr>
          <w:p w14:paraId="1F01198C">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vAlign w:val="center"/>
          </w:tcPr>
          <w:p w14:paraId="412176AB">
            <w:pPr>
              <w:pStyle w:val="4"/>
              <w:keepNext/>
              <w:spacing w:line="440" w:lineRule="exact"/>
              <w:ind w:left="63" w:right="63"/>
              <w:rPr>
                <w:rFonts w:hint="eastAsia" w:ascii="宋体" w:hAnsi="宋体" w:eastAsia="宋体" w:cs="宋体"/>
                <w:color w:val="auto"/>
                <w:kern w:val="2"/>
                <w:sz w:val="21"/>
                <w:szCs w:val="21"/>
                <w:highlight w:val="none"/>
              </w:rPr>
            </w:pPr>
          </w:p>
        </w:tc>
        <w:tc>
          <w:tcPr>
            <w:tcW w:w="1243" w:type="dxa"/>
            <w:vAlign w:val="center"/>
          </w:tcPr>
          <w:p w14:paraId="0FB1DB30">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vAlign w:val="center"/>
          </w:tcPr>
          <w:p w14:paraId="7DC631D2">
            <w:pPr>
              <w:pStyle w:val="4"/>
              <w:keepNext/>
              <w:spacing w:line="440" w:lineRule="exact"/>
              <w:ind w:left="63" w:right="63"/>
              <w:rPr>
                <w:rFonts w:hint="eastAsia" w:ascii="宋体" w:hAnsi="宋体" w:eastAsia="宋体" w:cs="宋体"/>
                <w:color w:val="auto"/>
                <w:kern w:val="2"/>
                <w:sz w:val="21"/>
                <w:szCs w:val="21"/>
                <w:highlight w:val="none"/>
              </w:rPr>
            </w:pPr>
          </w:p>
        </w:tc>
        <w:tc>
          <w:tcPr>
            <w:tcW w:w="1667" w:type="dxa"/>
            <w:vAlign w:val="center"/>
          </w:tcPr>
          <w:p w14:paraId="18F27048">
            <w:pPr>
              <w:pStyle w:val="4"/>
              <w:keepNext/>
              <w:spacing w:line="440" w:lineRule="exact"/>
              <w:ind w:left="63" w:right="63"/>
              <w:rPr>
                <w:rFonts w:hint="eastAsia" w:ascii="宋体" w:hAnsi="宋体" w:eastAsia="宋体" w:cs="宋体"/>
                <w:color w:val="auto"/>
                <w:kern w:val="2"/>
                <w:sz w:val="21"/>
                <w:szCs w:val="21"/>
                <w:highlight w:val="none"/>
              </w:rPr>
            </w:pPr>
          </w:p>
        </w:tc>
      </w:tr>
      <w:tr w14:paraId="16A7F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24E098E3">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vAlign w:val="center"/>
          </w:tcPr>
          <w:p w14:paraId="33CA66C2">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vAlign w:val="center"/>
          </w:tcPr>
          <w:p w14:paraId="7BB338F7">
            <w:pPr>
              <w:pStyle w:val="4"/>
              <w:keepNext/>
              <w:spacing w:line="440" w:lineRule="exact"/>
              <w:ind w:left="63" w:right="63"/>
              <w:rPr>
                <w:rFonts w:hint="eastAsia" w:ascii="宋体" w:hAnsi="宋体" w:eastAsia="宋体" w:cs="宋体"/>
                <w:color w:val="auto"/>
                <w:kern w:val="2"/>
                <w:sz w:val="21"/>
                <w:szCs w:val="21"/>
                <w:highlight w:val="none"/>
              </w:rPr>
            </w:pPr>
          </w:p>
        </w:tc>
        <w:tc>
          <w:tcPr>
            <w:tcW w:w="1243" w:type="dxa"/>
            <w:vAlign w:val="center"/>
          </w:tcPr>
          <w:p w14:paraId="429CF9A0">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vAlign w:val="center"/>
          </w:tcPr>
          <w:p w14:paraId="3A5B9079">
            <w:pPr>
              <w:pStyle w:val="4"/>
              <w:keepNext/>
              <w:spacing w:line="440" w:lineRule="exact"/>
              <w:ind w:left="63" w:right="63"/>
              <w:rPr>
                <w:rFonts w:hint="eastAsia" w:ascii="宋体" w:hAnsi="宋体" w:eastAsia="宋体" w:cs="宋体"/>
                <w:color w:val="auto"/>
                <w:kern w:val="2"/>
                <w:sz w:val="21"/>
                <w:szCs w:val="21"/>
                <w:highlight w:val="none"/>
              </w:rPr>
            </w:pPr>
          </w:p>
        </w:tc>
        <w:tc>
          <w:tcPr>
            <w:tcW w:w="1667" w:type="dxa"/>
            <w:vAlign w:val="center"/>
          </w:tcPr>
          <w:p w14:paraId="33F58691">
            <w:pPr>
              <w:pStyle w:val="4"/>
              <w:keepNext/>
              <w:spacing w:line="440" w:lineRule="exact"/>
              <w:ind w:left="63" w:right="63"/>
              <w:rPr>
                <w:rFonts w:hint="eastAsia" w:ascii="宋体" w:hAnsi="宋体" w:eastAsia="宋体" w:cs="宋体"/>
                <w:color w:val="auto"/>
                <w:kern w:val="2"/>
                <w:sz w:val="21"/>
                <w:szCs w:val="21"/>
                <w:highlight w:val="none"/>
              </w:rPr>
            </w:pPr>
          </w:p>
        </w:tc>
      </w:tr>
      <w:tr w14:paraId="1B0CA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413E6358">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vAlign w:val="center"/>
          </w:tcPr>
          <w:p w14:paraId="6229C234">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vAlign w:val="center"/>
          </w:tcPr>
          <w:p w14:paraId="6B944265">
            <w:pPr>
              <w:pStyle w:val="4"/>
              <w:keepNext/>
              <w:spacing w:line="440" w:lineRule="exact"/>
              <w:ind w:left="63" w:right="63"/>
              <w:rPr>
                <w:rFonts w:hint="eastAsia" w:ascii="宋体" w:hAnsi="宋体" w:eastAsia="宋体" w:cs="宋体"/>
                <w:color w:val="auto"/>
                <w:kern w:val="2"/>
                <w:sz w:val="21"/>
                <w:szCs w:val="21"/>
                <w:highlight w:val="none"/>
              </w:rPr>
            </w:pPr>
          </w:p>
        </w:tc>
        <w:tc>
          <w:tcPr>
            <w:tcW w:w="1243" w:type="dxa"/>
            <w:vAlign w:val="center"/>
          </w:tcPr>
          <w:p w14:paraId="7C6C1CE2">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vAlign w:val="center"/>
          </w:tcPr>
          <w:p w14:paraId="52E30BC6">
            <w:pPr>
              <w:pStyle w:val="4"/>
              <w:keepNext/>
              <w:spacing w:line="440" w:lineRule="exact"/>
              <w:ind w:left="63" w:right="63"/>
              <w:rPr>
                <w:rFonts w:hint="eastAsia" w:ascii="宋体" w:hAnsi="宋体" w:eastAsia="宋体" w:cs="宋体"/>
                <w:color w:val="auto"/>
                <w:kern w:val="2"/>
                <w:sz w:val="21"/>
                <w:szCs w:val="21"/>
                <w:highlight w:val="none"/>
              </w:rPr>
            </w:pPr>
          </w:p>
        </w:tc>
        <w:tc>
          <w:tcPr>
            <w:tcW w:w="1667" w:type="dxa"/>
            <w:vAlign w:val="center"/>
          </w:tcPr>
          <w:p w14:paraId="3151A8E3">
            <w:pPr>
              <w:pStyle w:val="4"/>
              <w:keepNext/>
              <w:spacing w:line="440" w:lineRule="exact"/>
              <w:ind w:left="63" w:right="63"/>
              <w:rPr>
                <w:rFonts w:hint="eastAsia" w:ascii="宋体" w:hAnsi="宋体" w:eastAsia="宋体" w:cs="宋体"/>
                <w:color w:val="auto"/>
                <w:kern w:val="2"/>
                <w:sz w:val="21"/>
                <w:szCs w:val="21"/>
                <w:highlight w:val="none"/>
              </w:rPr>
            </w:pPr>
          </w:p>
        </w:tc>
      </w:tr>
      <w:tr w14:paraId="08203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23C70BB9">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vAlign w:val="center"/>
          </w:tcPr>
          <w:p w14:paraId="7305CF72">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vAlign w:val="center"/>
          </w:tcPr>
          <w:p w14:paraId="5D7BFFB1">
            <w:pPr>
              <w:pStyle w:val="4"/>
              <w:keepNext/>
              <w:spacing w:line="440" w:lineRule="exact"/>
              <w:ind w:left="63" w:right="63"/>
              <w:rPr>
                <w:rFonts w:hint="eastAsia" w:ascii="宋体" w:hAnsi="宋体" w:eastAsia="宋体" w:cs="宋体"/>
                <w:color w:val="auto"/>
                <w:kern w:val="2"/>
                <w:sz w:val="21"/>
                <w:szCs w:val="21"/>
                <w:highlight w:val="none"/>
              </w:rPr>
            </w:pPr>
          </w:p>
        </w:tc>
        <w:tc>
          <w:tcPr>
            <w:tcW w:w="1243" w:type="dxa"/>
            <w:vAlign w:val="center"/>
          </w:tcPr>
          <w:p w14:paraId="23FB8A73">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vAlign w:val="center"/>
          </w:tcPr>
          <w:p w14:paraId="0A2F323F">
            <w:pPr>
              <w:pStyle w:val="4"/>
              <w:keepNext/>
              <w:spacing w:line="440" w:lineRule="exact"/>
              <w:ind w:left="63" w:right="63"/>
              <w:rPr>
                <w:rFonts w:hint="eastAsia" w:ascii="宋体" w:hAnsi="宋体" w:eastAsia="宋体" w:cs="宋体"/>
                <w:color w:val="auto"/>
                <w:kern w:val="2"/>
                <w:sz w:val="21"/>
                <w:szCs w:val="21"/>
                <w:highlight w:val="none"/>
              </w:rPr>
            </w:pPr>
          </w:p>
        </w:tc>
        <w:tc>
          <w:tcPr>
            <w:tcW w:w="1667" w:type="dxa"/>
            <w:vAlign w:val="center"/>
          </w:tcPr>
          <w:p w14:paraId="21BB2EF0">
            <w:pPr>
              <w:pStyle w:val="4"/>
              <w:keepNext/>
              <w:spacing w:line="440" w:lineRule="exact"/>
              <w:ind w:left="63" w:right="63"/>
              <w:rPr>
                <w:rFonts w:hint="eastAsia" w:ascii="宋体" w:hAnsi="宋体" w:eastAsia="宋体" w:cs="宋体"/>
                <w:color w:val="auto"/>
                <w:kern w:val="2"/>
                <w:sz w:val="21"/>
                <w:szCs w:val="21"/>
                <w:highlight w:val="none"/>
              </w:rPr>
            </w:pPr>
          </w:p>
        </w:tc>
      </w:tr>
      <w:tr w14:paraId="5EE12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76DCE07D">
            <w:pPr>
              <w:rPr>
                <w:rFonts w:hint="eastAsia" w:ascii="宋体" w:hAnsi="宋体" w:eastAsia="宋体" w:cs="宋体"/>
                <w:color w:val="auto"/>
                <w:szCs w:val="21"/>
                <w:highlight w:val="none"/>
              </w:rPr>
            </w:pPr>
          </w:p>
        </w:tc>
        <w:tc>
          <w:tcPr>
            <w:tcW w:w="1276" w:type="dxa"/>
          </w:tcPr>
          <w:p w14:paraId="4A84197B">
            <w:pPr>
              <w:rPr>
                <w:rFonts w:hint="eastAsia" w:ascii="宋体" w:hAnsi="宋体" w:eastAsia="宋体" w:cs="宋体"/>
                <w:color w:val="auto"/>
                <w:szCs w:val="21"/>
                <w:highlight w:val="none"/>
              </w:rPr>
            </w:pPr>
          </w:p>
        </w:tc>
        <w:tc>
          <w:tcPr>
            <w:tcW w:w="1450" w:type="dxa"/>
          </w:tcPr>
          <w:p w14:paraId="5D3CA5B3">
            <w:pPr>
              <w:rPr>
                <w:rFonts w:hint="eastAsia" w:ascii="宋体" w:hAnsi="宋体" w:eastAsia="宋体" w:cs="宋体"/>
                <w:color w:val="auto"/>
                <w:szCs w:val="21"/>
                <w:highlight w:val="none"/>
              </w:rPr>
            </w:pPr>
          </w:p>
        </w:tc>
        <w:tc>
          <w:tcPr>
            <w:tcW w:w="1243" w:type="dxa"/>
          </w:tcPr>
          <w:p w14:paraId="44935F0B">
            <w:pPr>
              <w:rPr>
                <w:rFonts w:hint="eastAsia" w:ascii="宋体" w:hAnsi="宋体" w:eastAsia="宋体" w:cs="宋体"/>
                <w:color w:val="auto"/>
                <w:szCs w:val="21"/>
                <w:highlight w:val="none"/>
              </w:rPr>
            </w:pPr>
          </w:p>
        </w:tc>
        <w:tc>
          <w:tcPr>
            <w:tcW w:w="1450" w:type="dxa"/>
          </w:tcPr>
          <w:p w14:paraId="17B95353">
            <w:pPr>
              <w:rPr>
                <w:rFonts w:hint="eastAsia" w:ascii="宋体" w:hAnsi="宋体" w:eastAsia="宋体" w:cs="宋体"/>
                <w:color w:val="auto"/>
                <w:szCs w:val="21"/>
                <w:highlight w:val="none"/>
              </w:rPr>
            </w:pPr>
          </w:p>
        </w:tc>
        <w:tc>
          <w:tcPr>
            <w:tcW w:w="1667" w:type="dxa"/>
          </w:tcPr>
          <w:p w14:paraId="6E2003E3">
            <w:pPr>
              <w:rPr>
                <w:rFonts w:hint="eastAsia" w:ascii="宋体" w:hAnsi="宋体" w:eastAsia="宋体" w:cs="宋体"/>
                <w:color w:val="auto"/>
                <w:szCs w:val="21"/>
                <w:highlight w:val="none"/>
              </w:rPr>
            </w:pPr>
          </w:p>
        </w:tc>
      </w:tr>
      <w:tr w14:paraId="39AD9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39D9D994">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vAlign w:val="center"/>
          </w:tcPr>
          <w:p w14:paraId="6ADE1CB9">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vAlign w:val="center"/>
          </w:tcPr>
          <w:p w14:paraId="44A8831F">
            <w:pPr>
              <w:pStyle w:val="4"/>
              <w:keepNext/>
              <w:spacing w:line="440" w:lineRule="exact"/>
              <w:ind w:left="63" w:right="63"/>
              <w:rPr>
                <w:rFonts w:hint="eastAsia" w:ascii="宋体" w:hAnsi="宋体" w:eastAsia="宋体" w:cs="宋体"/>
                <w:color w:val="auto"/>
                <w:kern w:val="2"/>
                <w:sz w:val="21"/>
                <w:szCs w:val="21"/>
                <w:highlight w:val="none"/>
              </w:rPr>
            </w:pPr>
          </w:p>
        </w:tc>
        <w:tc>
          <w:tcPr>
            <w:tcW w:w="1243" w:type="dxa"/>
            <w:vAlign w:val="center"/>
          </w:tcPr>
          <w:p w14:paraId="6E88E5EF">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vAlign w:val="center"/>
          </w:tcPr>
          <w:p w14:paraId="23CD4164">
            <w:pPr>
              <w:pStyle w:val="4"/>
              <w:keepNext/>
              <w:spacing w:line="440" w:lineRule="exact"/>
              <w:ind w:left="63" w:right="63"/>
              <w:rPr>
                <w:rFonts w:hint="eastAsia" w:ascii="宋体" w:hAnsi="宋体" w:eastAsia="宋体" w:cs="宋体"/>
                <w:color w:val="auto"/>
                <w:kern w:val="2"/>
                <w:sz w:val="21"/>
                <w:szCs w:val="21"/>
                <w:highlight w:val="none"/>
              </w:rPr>
            </w:pPr>
          </w:p>
        </w:tc>
        <w:tc>
          <w:tcPr>
            <w:tcW w:w="1667" w:type="dxa"/>
            <w:vAlign w:val="center"/>
          </w:tcPr>
          <w:p w14:paraId="549B21AC">
            <w:pPr>
              <w:pStyle w:val="4"/>
              <w:keepNext/>
              <w:spacing w:line="440" w:lineRule="exact"/>
              <w:ind w:left="63" w:right="63"/>
              <w:rPr>
                <w:rFonts w:hint="eastAsia" w:ascii="宋体" w:hAnsi="宋体" w:eastAsia="宋体" w:cs="宋体"/>
                <w:color w:val="auto"/>
                <w:kern w:val="2"/>
                <w:sz w:val="21"/>
                <w:szCs w:val="21"/>
                <w:highlight w:val="none"/>
              </w:rPr>
            </w:pPr>
          </w:p>
        </w:tc>
      </w:tr>
      <w:tr w14:paraId="30EE4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460602DD">
            <w:pPr>
              <w:rPr>
                <w:rFonts w:hint="eastAsia" w:ascii="宋体" w:hAnsi="宋体" w:eastAsia="宋体" w:cs="宋体"/>
                <w:color w:val="auto"/>
                <w:szCs w:val="21"/>
                <w:highlight w:val="none"/>
              </w:rPr>
            </w:pPr>
          </w:p>
        </w:tc>
        <w:tc>
          <w:tcPr>
            <w:tcW w:w="1276" w:type="dxa"/>
          </w:tcPr>
          <w:p w14:paraId="1938EA95">
            <w:pPr>
              <w:rPr>
                <w:rFonts w:hint="eastAsia" w:ascii="宋体" w:hAnsi="宋体" w:eastAsia="宋体" w:cs="宋体"/>
                <w:color w:val="auto"/>
                <w:szCs w:val="21"/>
                <w:highlight w:val="none"/>
              </w:rPr>
            </w:pPr>
          </w:p>
        </w:tc>
        <w:tc>
          <w:tcPr>
            <w:tcW w:w="1450" w:type="dxa"/>
          </w:tcPr>
          <w:p w14:paraId="6A04B63D">
            <w:pPr>
              <w:rPr>
                <w:rFonts w:hint="eastAsia" w:ascii="宋体" w:hAnsi="宋体" w:eastAsia="宋体" w:cs="宋体"/>
                <w:color w:val="auto"/>
                <w:szCs w:val="21"/>
                <w:highlight w:val="none"/>
              </w:rPr>
            </w:pPr>
          </w:p>
        </w:tc>
        <w:tc>
          <w:tcPr>
            <w:tcW w:w="1243" w:type="dxa"/>
          </w:tcPr>
          <w:p w14:paraId="5C60B34E">
            <w:pPr>
              <w:rPr>
                <w:rFonts w:hint="eastAsia" w:ascii="宋体" w:hAnsi="宋体" w:eastAsia="宋体" w:cs="宋体"/>
                <w:color w:val="auto"/>
                <w:szCs w:val="21"/>
                <w:highlight w:val="none"/>
              </w:rPr>
            </w:pPr>
          </w:p>
        </w:tc>
        <w:tc>
          <w:tcPr>
            <w:tcW w:w="1450" w:type="dxa"/>
          </w:tcPr>
          <w:p w14:paraId="53F5B4E4">
            <w:pPr>
              <w:rPr>
                <w:rFonts w:hint="eastAsia" w:ascii="宋体" w:hAnsi="宋体" w:eastAsia="宋体" w:cs="宋体"/>
                <w:color w:val="auto"/>
                <w:szCs w:val="21"/>
                <w:highlight w:val="none"/>
              </w:rPr>
            </w:pPr>
          </w:p>
        </w:tc>
        <w:tc>
          <w:tcPr>
            <w:tcW w:w="1667" w:type="dxa"/>
          </w:tcPr>
          <w:p w14:paraId="06FCE17F">
            <w:pPr>
              <w:rPr>
                <w:rFonts w:hint="eastAsia" w:ascii="宋体" w:hAnsi="宋体" w:eastAsia="宋体" w:cs="宋体"/>
                <w:color w:val="auto"/>
                <w:szCs w:val="21"/>
                <w:highlight w:val="none"/>
              </w:rPr>
            </w:pPr>
          </w:p>
        </w:tc>
      </w:tr>
      <w:tr w14:paraId="6BC6B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33598221">
            <w:pPr>
              <w:rPr>
                <w:rFonts w:hint="eastAsia" w:ascii="宋体" w:hAnsi="宋体" w:eastAsia="宋体" w:cs="宋体"/>
                <w:color w:val="auto"/>
                <w:szCs w:val="21"/>
                <w:highlight w:val="none"/>
              </w:rPr>
            </w:pPr>
          </w:p>
        </w:tc>
        <w:tc>
          <w:tcPr>
            <w:tcW w:w="1276" w:type="dxa"/>
          </w:tcPr>
          <w:p w14:paraId="7579C4E6">
            <w:pPr>
              <w:rPr>
                <w:rFonts w:hint="eastAsia" w:ascii="宋体" w:hAnsi="宋体" w:eastAsia="宋体" w:cs="宋体"/>
                <w:color w:val="auto"/>
                <w:szCs w:val="21"/>
                <w:highlight w:val="none"/>
              </w:rPr>
            </w:pPr>
          </w:p>
        </w:tc>
        <w:tc>
          <w:tcPr>
            <w:tcW w:w="1450" w:type="dxa"/>
          </w:tcPr>
          <w:p w14:paraId="18ACFCDA">
            <w:pPr>
              <w:rPr>
                <w:rFonts w:hint="eastAsia" w:ascii="宋体" w:hAnsi="宋体" w:eastAsia="宋体" w:cs="宋体"/>
                <w:color w:val="auto"/>
                <w:szCs w:val="21"/>
                <w:highlight w:val="none"/>
              </w:rPr>
            </w:pPr>
          </w:p>
        </w:tc>
        <w:tc>
          <w:tcPr>
            <w:tcW w:w="1243" w:type="dxa"/>
          </w:tcPr>
          <w:p w14:paraId="051C07B3">
            <w:pPr>
              <w:rPr>
                <w:rFonts w:hint="eastAsia" w:ascii="宋体" w:hAnsi="宋体" w:eastAsia="宋体" w:cs="宋体"/>
                <w:color w:val="auto"/>
                <w:szCs w:val="21"/>
                <w:highlight w:val="none"/>
              </w:rPr>
            </w:pPr>
          </w:p>
        </w:tc>
        <w:tc>
          <w:tcPr>
            <w:tcW w:w="1450" w:type="dxa"/>
          </w:tcPr>
          <w:p w14:paraId="38CB5DE8">
            <w:pPr>
              <w:rPr>
                <w:rFonts w:hint="eastAsia" w:ascii="宋体" w:hAnsi="宋体" w:eastAsia="宋体" w:cs="宋体"/>
                <w:color w:val="auto"/>
                <w:szCs w:val="21"/>
                <w:highlight w:val="none"/>
              </w:rPr>
            </w:pPr>
          </w:p>
        </w:tc>
        <w:tc>
          <w:tcPr>
            <w:tcW w:w="1667" w:type="dxa"/>
          </w:tcPr>
          <w:p w14:paraId="29ED9DF1">
            <w:pPr>
              <w:rPr>
                <w:rFonts w:hint="eastAsia" w:ascii="宋体" w:hAnsi="宋体" w:eastAsia="宋体" w:cs="宋体"/>
                <w:color w:val="auto"/>
                <w:szCs w:val="21"/>
                <w:highlight w:val="none"/>
              </w:rPr>
            </w:pPr>
          </w:p>
        </w:tc>
      </w:tr>
      <w:tr w14:paraId="37F53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65A31F47">
            <w:pPr>
              <w:rPr>
                <w:rFonts w:hint="eastAsia" w:ascii="宋体" w:hAnsi="宋体" w:eastAsia="宋体" w:cs="宋体"/>
                <w:color w:val="auto"/>
                <w:szCs w:val="21"/>
                <w:highlight w:val="none"/>
              </w:rPr>
            </w:pPr>
          </w:p>
        </w:tc>
        <w:tc>
          <w:tcPr>
            <w:tcW w:w="1276" w:type="dxa"/>
          </w:tcPr>
          <w:p w14:paraId="70CE98EF">
            <w:pPr>
              <w:rPr>
                <w:rFonts w:hint="eastAsia" w:ascii="宋体" w:hAnsi="宋体" w:eastAsia="宋体" w:cs="宋体"/>
                <w:color w:val="auto"/>
                <w:szCs w:val="21"/>
                <w:highlight w:val="none"/>
              </w:rPr>
            </w:pPr>
          </w:p>
        </w:tc>
        <w:tc>
          <w:tcPr>
            <w:tcW w:w="1450" w:type="dxa"/>
          </w:tcPr>
          <w:p w14:paraId="4C515B8E">
            <w:pPr>
              <w:rPr>
                <w:rFonts w:hint="eastAsia" w:ascii="宋体" w:hAnsi="宋体" w:eastAsia="宋体" w:cs="宋体"/>
                <w:color w:val="auto"/>
                <w:szCs w:val="21"/>
                <w:highlight w:val="none"/>
              </w:rPr>
            </w:pPr>
          </w:p>
        </w:tc>
        <w:tc>
          <w:tcPr>
            <w:tcW w:w="1243" w:type="dxa"/>
          </w:tcPr>
          <w:p w14:paraId="19551739">
            <w:pPr>
              <w:rPr>
                <w:rFonts w:hint="eastAsia" w:ascii="宋体" w:hAnsi="宋体" w:eastAsia="宋体" w:cs="宋体"/>
                <w:color w:val="auto"/>
                <w:szCs w:val="21"/>
                <w:highlight w:val="none"/>
              </w:rPr>
            </w:pPr>
          </w:p>
        </w:tc>
        <w:tc>
          <w:tcPr>
            <w:tcW w:w="1450" w:type="dxa"/>
          </w:tcPr>
          <w:p w14:paraId="491C5C7A">
            <w:pPr>
              <w:rPr>
                <w:rFonts w:hint="eastAsia" w:ascii="宋体" w:hAnsi="宋体" w:eastAsia="宋体" w:cs="宋体"/>
                <w:color w:val="auto"/>
                <w:szCs w:val="21"/>
                <w:highlight w:val="none"/>
              </w:rPr>
            </w:pPr>
          </w:p>
        </w:tc>
        <w:tc>
          <w:tcPr>
            <w:tcW w:w="1667" w:type="dxa"/>
          </w:tcPr>
          <w:p w14:paraId="035F02AD">
            <w:pPr>
              <w:rPr>
                <w:rFonts w:hint="eastAsia" w:ascii="宋体" w:hAnsi="宋体" w:eastAsia="宋体" w:cs="宋体"/>
                <w:color w:val="auto"/>
                <w:szCs w:val="21"/>
                <w:highlight w:val="none"/>
              </w:rPr>
            </w:pPr>
          </w:p>
        </w:tc>
      </w:tr>
      <w:tr w14:paraId="7FFF5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20CDE486">
            <w:pPr>
              <w:rPr>
                <w:rFonts w:hint="eastAsia" w:ascii="宋体" w:hAnsi="宋体" w:eastAsia="宋体" w:cs="宋体"/>
                <w:color w:val="auto"/>
                <w:szCs w:val="21"/>
                <w:highlight w:val="none"/>
              </w:rPr>
            </w:pPr>
          </w:p>
        </w:tc>
        <w:tc>
          <w:tcPr>
            <w:tcW w:w="1276" w:type="dxa"/>
          </w:tcPr>
          <w:p w14:paraId="2CD242DF">
            <w:pPr>
              <w:rPr>
                <w:rFonts w:hint="eastAsia" w:ascii="宋体" w:hAnsi="宋体" w:eastAsia="宋体" w:cs="宋体"/>
                <w:color w:val="auto"/>
                <w:szCs w:val="21"/>
                <w:highlight w:val="none"/>
              </w:rPr>
            </w:pPr>
          </w:p>
        </w:tc>
        <w:tc>
          <w:tcPr>
            <w:tcW w:w="1450" w:type="dxa"/>
          </w:tcPr>
          <w:p w14:paraId="2182D049">
            <w:pPr>
              <w:rPr>
                <w:rFonts w:hint="eastAsia" w:ascii="宋体" w:hAnsi="宋体" w:eastAsia="宋体" w:cs="宋体"/>
                <w:color w:val="auto"/>
                <w:szCs w:val="21"/>
                <w:highlight w:val="none"/>
              </w:rPr>
            </w:pPr>
          </w:p>
        </w:tc>
        <w:tc>
          <w:tcPr>
            <w:tcW w:w="1243" w:type="dxa"/>
          </w:tcPr>
          <w:p w14:paraId="552EA5AC">
            <w:pPr>
              <w:rPr>
                <w:rFonts w:hint="eastAsia" w:ascii="宋体" w:hAnsi="宋体" w:eastAsia="宋体" w:cs="宋体"/>
                <w:color w:val="auto"/>
                <w:szCs w:val="21"/>
                <w:highlight w:val="none"/>
              </w:rPr>
            </w:pPr>
          </w:p>
        </w:tc>
        <w:tc>
          <w:tcPr>
            <w:tcW w:w="1450" w:type="dxa"/>
          </w:tcPr>
          <w:p w14:paraId="4EB83048">
            <w:pPr>
              <w:rPr>
                <w:rFonts w:hint="eastAsia" w:ascii="宋体" w:hAnsi="宋体" w:eastAsia="宋体" w:cs="宋体"/>
                <w:color w:val="auto"/>
                <w:szCs w:val="21"/>
                <w:highlight w:val="none"/>
              </w:rPr>
            </w:pPr>
          </w:p>
        </w:tc>
        <w:tc>
          <w:tcPr>
            <w:tcW w:w="1667" w:type="dxa"/>
          </w:tcPr>
          <w:p w14:paraId="61FE1DFA">
            <w:pPr>
              <w:rPr>
                <w:rFonts w:hint="eastAsia" w:ascii="宋体" w:hAnsi="宋体" w:eastAsia="宋体" w:cs="宋体"/>
                <w:color w:val="auto"/>
                <w:szCs w:val="21"/>
                <w:highlight w:val="none"/>
              </w:rPr>
            </w:pPr>
          </w:p>
        </w:tc>
      </w:tr>
      <w:tr w14:paraId="37EF3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49C99621">
            <w:pPr>
              <w:rPr>
                <w:rFonts w:hint="eastAsia" w:ascii="宋体" w:hAnsi="宋体" w:eastAsia="宋体" w:cs="宋体"/>
                <w:color w:val="auto"/>
                <w:szCs w:val="21"/>
                <w:highlight w:val="none"/>
              </w:rPr>
            </w:pPr>
          </w:p>
        </w:tc>
        <w:tc>
          <w:tcPr>
            <w:tcW w:w="1276" w:type="dxa"/>
          </w:tcPr>
          <w:p w14:paraId="4DC0B040">
            <w:pPr>
              <w:rPr>
                <w:rFonts w:hint="eastAsia" w:ascii="宋体" w:hAnsi="宋体" w:eastAsia="宋体" w:cs="宋体"/>
                <w:color w:val="auto"/>
                <w:szCs w:val="21"/>
                <w:highlight w:val="none"/>
              </w:rPr>
            </w:pPr>
          </w:p>
        </w:tc>
        <w:tc>
          <w:tcPr>
            <w:tcW w:w="1450" w:type="dxa"/>
          </w:tcPr>
          <w:p w14:paraId="6C00995E">
            <w:pPr>
              <w:rPr>
                <w:rFonts w:hint="eastAsia" w:ascii="宋体" w:hAnsi="宋体" w:eastAsia="宋体" w:cs="宋体"/>
                <w:color w:val="auto"/>
                <w:szCs w:val="21"/>
                <w:highlight w:val="none"/>
              </w:rPr>
            </w:pPr>
          </w:p>
        </w:tc>
        <w:tc>
          <w:tcPr>
            <w:tcW w:w="1243" w:type="dxa"/>
          </w:tcPr>
          <w:p w14:paraId="0033D1C5">
            <w:pPr>
              <w:rPr>
                <w:rFonts w:hint="eastAsia" w:ascii="宋体" w:hAnsi="宋体" w:eastAsia="宋体" w:cs="宋体"/>
                <w:color w:val="auto"/>
                <w:szCs w:val="21"/>
                <w:highlight w:val="none"/>
              </w:rPr>
            </w:pPr>
          </w:p>
        </w:tc>
        <w:tc>
          <w:tcPr>
            <w:tcW w:w="1450" w:type="dxa"/>
          </w:tcPr>
          <w:p w14:paraId="7DE80750">
            <w:pPr>
              <w:rPr>
                <w:rFonts w:hint="eastAsia" w:ascii="宋体" w:hAnsi="宋体" w:eastAsia="宋体" w:cs="宋体"/>
                <w:color w:val="auto"/>
                <w:szCs w:val="21"/>
                <w:highlight w:val="none"/>
              </w:rPr>
            </w:pPr>
          </w:p>
        </w:tc>
        <w:tc>
          <w:tcPr>
            <w:tcW w:w="1667" w:type="dxa"/>
          </w:tcPr>
          <w:p w14:paraId="0C849D50">
            <w:pPr>
              <w:rPr>
                <w:rFonts w:hint="eastAsia" w:ascii="宋体" w:hAnsi="宋体" w:eastAsia="宋体" w:cs="宋体"/>
                <w:color w:val="auto"/>
                <w:szCs w:val="21"/>
                <w:highlight w:val="none"/>
              </w:rPr>
            </w:pPr>
          </w:p>
        </w:tc>
      </w:tr>
      <w:tr w14:paraId="40CBC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7C9D0832">
            <w:pPr>
              <w:rPr>
                <w:rFonts w:hint="eastAsia" w:ascii="宋体" w:hAnsi="宋体" w:eastAsia="宋体" w:cs="宋体"/>
                <w:color w:val="auto"/>
                <w:szCs w:val="21"/>
                <w:highlight w:val="none"/>
              </w:rPr>
            </w:pPr>
          </w:p>
        </w:tc>
        <w:tc>
          <w:tcPr>
            <w:tcW w:w="1276" w:type="dxa"/>
          </w:tcPr>
          <w:p w14:paraId="55BB7BCD">
            <w:pPr>
              <w:rPr>
                <w:rFonts w:hint="eastAsia" w:ascii="宋体" w:hAnsi="宋体" w:eastAsia="宋体" w:cs="宋体"/>
                <w:color w:val="auto"/>
                <w:szCs w:val="21"/>
                <w:highlight w:val="none"/>
              </w:rPr>
            </w:pPr>
          </w:p>
        </w:tc>
        <w:tc>
          <w:tcPr>
            <w:tcW w:w="1450" w:type="dxa"/>
          </w:tcPr>
          <w:p w14:paraId="7DEF9A15">
            <w:pPr>
              <w:rPr>
                <w:rFonts w:hint="eastAsia" w:ascii="宋体" w:hAnsi="宋体" w:eastAsia="宋体" w:cs="宋体"/>
                <w:color w:val="auto"/>
                <w:szCs w:val="21"/>
                <w:highlight w:val="none"/>
              </w:rPr>
            </w:pPr>
          </w:p>
        </w:tc>
        <w:tc>
          <w:tcPr>
            <w:tcW w:w="1243" w:type="dxa"/>
          </w:tcPr>
          <w:p w14:paraId="400BEF16">
            <w:pPr>
              <w:rPr>
                <w:rFonts w:hint="eastAsia" w:ascii="宋体" w:hAnsi="宋体" w:eastAsia="宋体" w:cs="宋体"/>
                <w:color w:val="auto"/>
                <w:szCs w:val="21"/>
                <w:highlight w:val="none"/>
              </w:rPr>
            </w:pPr>
          </w:p>
        </w:tc>
        <w:tc>
          <w:tcPr>
            <w:tcW w:w="1450" w:type="dxa"/>
          </w:tcPr>
          <w:p w14:paraId="4DB40CF1">
            <w:pPr>
              <w:rPr>
                <w:rFonts w:hint="eastAsia" w:ascii="宋体" w:hAnsi="宋体" w:eastAsia="宋体" w:cs="宋体"/>
                <w:color w:val="auto"/>
                <w:szCs w:val="21"/>
                <w:highlight w:val="none"/>
              </w:rPr>
            </w:pPr>
          </w:p>
        </w:tc>
        <w:tc>
          <w:tcPr>
            <w:tcW w:w="1667" w:type="dxa"/>
          </w:tcPr>
          <w:p w14:paraId="231DBB39">
            <w:pPr>
              <w:rPr>
                <w:rFonts w:hint="eastAsia" w:ascii="宋体" w:hAnsi="宋体" w:eastAsia="宋体" w:cs="宋体"/>
                <w:color w:val="auto"/>
                <w:szCs w:val="21"/>
                <w:highlight w:val="none"/>
              </w:rPr>
            </w:pPr>
          </w:p>
        </w:tc>
      </w:tr>
      <w:tr w14:paraId="5A3BD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06C9C636">
            <w:pPr>
              <w:rPr>
                <w:rFonts w:hint="eastAsia" w:ascii="宋体" w:hAnsi="宋体" w:eastAsia="宋体" w:cs="宋体"/>
                <w:color w:val="auto"/>
                <w:szCs w:val="21"/>
                <w:highlight w:val="none"/>
              </w:rPr>
            </w:pPr>
          </w:p>
        </w:tc>
        <w:tc>
          <w:tcPr>
            <w:tcW w:w="1276" w:type="dxa"/>
          </w:tcPr>
          <w:p w14:paraId="62D7FF7E">
            <w:pPr>
              <w:rPr>
                <w:rFonts w:hint="eastAsia" w:ascii="宋体" w:hAnsi="宋体" w:eastAsia="宋体" w:cs="宋体"/>
                <w:color w:val="auto"/>
                <w:szCs w:val="21"/>
                <w:highlight w:val="none"/>
              </w:rPr>
            </w:pPr>
          </w:p>
        </w:tc>
        <w:tc>
          <w:tcPr>
            <w:tcW w:w="1450" w:type="dxa"/>
          </w:tcPr>
          <w:p w14:paraId="061FCA41">
            <w:pPr>
              <w:rPr>
                <w:rFonts w:hint="eastAsia" w:ascii="宋体" w:hAnsi="宋体" w:eastAsia="宋体" w:cs="宋体"/>
                <w:color w:val="auto"/>
                <w:szCs w:val="21"/>
                <w:highlight w:val="none"/>
              </w:rPr>
            </w:pPr>
          </w:p>
        </w:tc>
        <w:tc>
          <w:tcPr>
            <w:tcW w:w="1243" w:type="dxa"/>
          </w:tcPr>
          <w:p w14:paraId="02442605">
            <w:pPr>
              <w:rPr>
                <w:rFonts w:hint="eastAsia" w:ascii="宋体" w:hAnsi="宋体" w:eastAsia="宋体" w:cs="宋体"/>
                <w:color w:val="auto"/>
                <w:szCs w:val="21"/>
                <w:highlight w:val="none"/>
              </w:rPr>
            </w:pPr>
          </w:p>
        </w:tc>
        <w:tc>
          <w:tcPr>
            <w:tcW w:w="1450" w:type="dxa"/>
          </w:tcPr>
          <w:p w14:paraId="5713477B">
            <w:pPr>
              <w:rPr>
                <w:rFonts w:hint="eastAsia" w:ascii="宋体" w:hAnsi="宋体" w:eastAsia="宋体" w:cs="宋体"/>
                <w:color w:val="auto"/>
                <w:szCs w:val="21"/>
                <w:highlight w:val="none"/>
              </w:rPr>
            </w:pPr>
          </w:p>
        </w:tc>
        <w:tc>
          <w:tcPr>
            <w:tcW w:w="1667" w:type="dxa"/>
          </w:tcPr>
          <w:p w14:paraId="6A6E5CBC">
            <w:pPr>
              <w:rPr>
                <w:rFonts w:hint="eastAsia" w:ascii="宋体" w:hAnsi="宋体" w:eastAsia="宋体" w:cs="宋体"/>
                <w:color w:val="auto"/>
                <w:szCs w:val="21"/>
                <w:highlight w:val="none"/>
              </w:rPr>
            </w:pPr>
          </w:p>
        </w:tc>
      </w:tr>
      <w:tr w14:paraId="5BF01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3A310DA4">
            <w:pPr>
              <w:rPr>
                <w:rFonts w:hint="eastAsia" w:ascii="宋体" w:hAnsi="宋体" w:eastAsia="宋体" w:cs="宋体"/>
                <w:color w:val="auto"/>
                <w:szCs w:val="21"/>
                <w:highlight w:val="none"/>
              </w:rPr>
            </w:pPr>
          </w:p>
        </w:tc>
        <w:tc>
          <w:tcPr>
            <w:tcW w:w="1276" w:type="dxa"/>
          </w:tcPr>
          <w:p w14:paraId="238352FF">
            <w:pPr>
              <w:rPr>
                <w:rFonts w:hint="eastAsia" w:ascii="宋体" w:hAnsi="宋体" w:eastAsia="宋体" w:cs="宋体"/>
                <w:color w:val="auto"/>
                <w:szCs w:val="21"/>
                <w:highlight w:val="none"/>
              </w:rPr>
            </w:pPr>
          </w:p>
        </w:tc>
        <w:tc>
          <w:tcPr>
            <w:tcW w:w="1450" w:type="dxa"/>
          </w:tcPr>
          <w:p w14:paraId="134F9E49">
            <w:pPr>
              <w:rPr>
                <w:rFonts w:hint="eastAsia" w:ascii="宋体" w:hAnsi="宋体" w:eastAsia="宋体" w:cs="宋体"/>
                <w:color w:val="auto"/>
                <w:szCs w:val="21"/>
                <w:highlight w:val="none"/>
              </w:rPr>
            </w:pPr>
          </w:p>
        </w:tc>
        <w:tc>
          <w:tcPr>
            <w:tcW w:w="1243" w:type="dxa"/>
          </w:tcPr>
          <w:p w14:paraId="2568FC7B">
            <w:pPr>
              <w:rPr>
                <w:rFonts w:hint="eastAsia" w:ascii="宋体" w:hAnsi="宋体" w:eastAsia="宋体" w:cs="宋体"/>
                <w:color w:val="auto"/>
                <w:szCs w:val="21"/>
                <w:highlight w:val="none"/>
              </w:rPr>
            </w:pPr>
          </w:p>
        </w:tc>
        <w:tc>
          <w:tcPr>
            <w:tcW w:w="1450" w:type="dxa"/>
          </w:tcPr>
          <w:p w14:paraId="32E1CF4E">
            <w:pPr>
              <w:rPr>
                <w:rFonts w:hint="eastAsia" w:ascii="宋体" w:hAnsi="宋体" w:eastAsia="宋体" w:cs="宋体"/>
                <w:color w:val="auto"/>
                <w:szCs w:val="21"/>
                <w:highlight w:val="none"/>
              </w:rPr>
            </w:pPr>
          </w:p>
        </w:tc>
        <w:tc>
          <w:tcPr>
            <w:tcW w:w="1667" w:type="dxa"/>
          </w:tcPr>
          <w:p w14:paraId="6A224A08">
            <w:pPr>
              <w:rPr>
                <w:rFonts w:hint="eastAsia" w:ascii="宋体" w:hAnsi="宋体" w:eastAsia="宋体" w:cs="宋体"/>
                <w:color w:val="auto"/>
                <w:szCs w:val="21"/>
                <w:highlight w:val="none"/>
              </w:rPr>
            </w:pPr>
          </w:p>
        </w:tc>
      </w:tr>
      <w:tr w14:paraId="4B19C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6055C77E">
            <w:pPr>
              <w:rPr>
                <w:rFonts w:hint="eastAsia" w:ascii="宋体" w:hAnsi="宋体" w:eastAsia="宋体" w:cs="宋体"/>
                <w:color w:val="auto"/>
                <w:szCs w:val="21"/>
                <w:highlight w:val="none"/>
              </w:rPr>
            </w:pPr>
          </w:p>
        </w:tc>
        <w:tc>
          <w:tcPr>
            <w:tcW w:w="1276" w:type="dxa"/>
          </w:tcPr>
          <w:p w14:paraId="6B1F6ABA">
            <w:pPr>
              <w:rPr>
                <w:rFonts w:hint="eastAsia" w:ascii="宋体" w:hAnsi="宋体" w:eastAsia="宋体" w:cs="宋体"/>
                <w:color w:val="auto"/>
                <w:szCs w:val="21"/>
                <w:highlight w:val="none"/>
              </w:rPr>
            </w:pPr>
          </w:p>
        </w:tc>
        <w:tc>
          <w:tcPr>
            <w:tcW w:w="1450" w:type="dxa"/>
          </w:tcPr>
          <w:p w14:paraId="4E3E20CC">
            <w:pPr>
              <w:rPr>
                <w:rFonts w:hint="eastAsia" w:ascii="宋体" w:hAnsi="宋体" w:eastAsia="宋体" w:cs="宋体"/>
                <w:color w:val="auto"/>
                <w:szCs w:val="21"/>
                <w:highlight w:val="none"/>
              </w:rPr>
            </w:pPr>
          </w:p>
        </w:tc>
        <w:tc>
          <w:tcPr>
            <w:tcW w:w="1243" w:type="dxa"/>
          </w:tcPr>
          <w:p w14:paraId="0087CA6B">
            <w:pPr>
              <w:rPr>
                <w:rFonts w:hint="eastAsia" w:ascii="宋体" w:hAnsi="宋体" w:eastAsia="宋体" w:cs="宋体"/>
                <w:color w:val="auto"/>
                <w:szCs w:val="21"/>
                <w:highlight w:val="none"/>
              </w:rPr>
            </w:pPr>
          </w:p>
        </w:tc>
        <w:tc>
          <w:tcPr>
            <w:tcW w:w="1450" w:type="dxa"/>
          </w:tcPr>
          <w:p w14:paraId="45AA5892">
            <w:pPr>
              <w:rPr>
                <w:rFonts w:hint="eastAsia" w:ascii="宋体" w:hAnsi="宋体" w:eastAsia="宋体" w:cs="宋体"/>
                <w:color w:val="auto"/>
                <w:szCs w:val="21"/>
                <w:highlight w:val="none"/>
              </w:rPr>
            </w:pPr>
          </w:p>
        </w:tc>
        <w:tc>
          <w:tcPr>
            <w:tcW w:w="1667" w:type="dxa"/>
          </w:tcPr>
          <w:p w14:paraId="3E441816">
            <w:pPr>
              <w:rPr>
                <w:rFonts w:hint="eastAsia" w:ascii="宋体" w:hAnsi="宋体" w:eastAsia="宋体" w:cs="宋体"/>
                <w:color w:val="auto"/>
                <w:szCs w:val="21"/>
                <w:highlight w:val="none"/>
              </w:rPr>
            </w:pPr>
          </w:p>
        </w:tc>
      </w:tr>
    </w:tbl>
    <w:p w14:paraId="04CF023D">
      <w:pPr>
        <w:spacing w:line="440" w:lineRule="exact"/>
        <w:rPr>
          <w:rFonts w:hint="eastAsia" w:ascii="宋体" w:hAnsi="宋体" w:eastAsia="宋体" w:cs="宋体"/>
          <w:color w:val="auto"/>
          <w:szCs w:val="21"/>
          <w:highlight w:val="none"/>
        </w:rPr>
      </w:pPr>
    </w:p>
    <w:p w14:paraId="1587A041">
      <w:pPr>
        <w:spacing w:line="44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bookmarkStart w:id="455" w:name="_Toc23281_WPSOffice_Level2"/>
      <w:r>
        <w:rPr>
          <w:rFonts w:hint="eastAsia" w:ascii="宋体" w:hAnsi="宋体" w:eastAsia="宋体" w:cs="宋体"/>
          <w:color w:val="auto"/>
          <w:sz w:val="28"/>
          <w:szCs w:val="28"/>
          <w:highlight w:val="none"/>
        </w:rPr>
        <w:t>附</w:t>
      </w:r>
      <w:bookmarkStart w:id="456" w:name="_Toc267261698"/>
      <w:bookmarkStart w:id="457" w:name="_Toc296503227"/>
      <w:bookmarkStart w:id="458" w:name="_Toc296891267"/>
      <w:bookmarkStart w:id="459" w:name="_Toc296347226"/>
      <w:bookmarkStart w:id="460" w:name="_Toc296891055"/>
      <w:bookmarkStart w:id="461" w:name="_Toc296346728"/>
      <w:bookmarkStart w:id="462" w:name="_Toc296944566"/>
      <w:r>
        <w:rPr>
          <w:rFonts w:hint="eastAsia" w:ascii="宋体" w:hAnsi="宋体" w:eastAsia="宋体" w:cs="宋体"/>
          <w:color w:val="auto"/>
          <w:sz w:val="28"/>
          <w:szCs w:val="28"/>
          <w:highlight w:val="none"/>
        </w:rPr>
        <w:t>件</w:t>
      </w:r>
      <w:r>
        <w:rPr>
          <w:rFonts w:hint="eastAsia" w:ascii="宋体" w:hAnsi="宋体" w:eastAsia="宋体" w:cs="宋体"/>
          <w:color w:val="auto"/>
          <w:sz w:val="28"/>
          <w:szCs w:val="28"/>
          <w:highlight w:val="none"/>
          <w:lang w:val="en-US" w:eastAsia="zh-CN"/>
        </w:rPr>
        <w:t>4</w:t>
      </w:r>
      <w:r>
        <w:rPr>
          <w:rFonts w:hint="eastAsia" w:ascii="宋体" w:hAnsi="宋体" w:eastAsia="宋体" w:cs="宋体"/>
          <w:color w:val="auto"/>
          <w:sz w:val="28"/>
          <w:szCs w:val="28"/>
          <w:highlight w:val="none"/>
        </w:rPr>
        <w:t>：</w:t>
      </w:r>
      <w:bookmarkEnd w:id="455"/>
    </w:p>
    <w:bookmarkEnd w:id="456"/>
    <w:bookmarkEnd w:id="457"/>
    <w:bookmarkEnd w:id="458"/>
    <w:bookmarkEnd w:id="459"/>
    <w:bookmarkEnd w:id="460"/>
    <w:bookmarkEnd w:id="461"/>
    <w:bookmarkEnd w:id="462"/>
    <w:p w14:paraId="481FB996">
      <w:pPr>
        <w:spacing w:line="440" w:lineRule="exac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承包人用于本工程施工的机械设备表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47DAAC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162" w:type="dxa"/>
            <w:vAlign w:val="center"/>
          </w:tcPr>
          <w:p w14:paraId="5164F629">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序号</w:t>
            </w:r>
          </w:p>
        </w:tc>
        <w:tc>
          <w:tcPr>
            <w:tcW w:w="1418" w:type="dxa"/>
            <w:vAlign w:val="center"/>
          </w:tcPr>
          <w:p w14:paraId="6506B999">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机械或设备名称</w:t>
            </w:r>
          </w:p>
        </w:tc>
        <w:tc>
          <w:tcPr>
            <w:tcW w:w="850" w:type="dxa"/>
            <w:vAlign w:val="center"/>
          </w:tcPr>
          <w:p w14:paraId="2BE533D9">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规格 型号</w:t>
            </w:r>
          </w:p>
        </w:tc>
        <w:tc>
          <w:tcPr>
            <w:tcW w:w="1058" w:type="dxa"/>
            <w:vAlign w:val="center"/>
          </w:tcPr>
          <w:p w14:paraId="0DEF44C2">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数量</w:t>
            </w:r>
          </w:p>
        </w:tc>
        <w:tc>
          <w:tcPr>
            <w:tcW w:w="880" w:type="dxa"/>
            <w:vAlign w:val="center"/>
          </w:tcPr>
          <w:p w14:paraId="0F070B24">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产地</w:t>
            </w:r>
          </w:p>
        </w:tc>
        <w:tc>
          <w:tcPr>
            <w:tcW w:w="1020" w:type="dxa"/>
            <w:vAlign w:val="center"/>
          </w:tcPr>
          <w:p w14:paraId="79F7D0CD">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制造  年份</w:t>
            </w:r>
          </w:p>
        </w:tc>
        <w:tc>
          <w:tcPr>
            <w:tcW w:w="1480" w:type="dxa"/>
            <w:vAlign w:val="center"/>
          </w:tcPr>
          <w:p w14:paraId="296F6DFE">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额定功率(kW)</w:t>
            </w:r>
          </w:p>
        </w:tc>
        <w:tc>
          <w:tcPr>
            <w:tcW w:w="1020" w:type="dxa"/>
            <w:vAlign w:val="center"/>
          </w:tcPr>
          <w:p w14:paraId="577735E0">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生产  能力</w:t>
            </w:r>
          </w:p>
        </w:tc>
        <w:tc>
          <w:tcPr>
            <w:tcW w:w="921" w:type="dxa"/>
            <w:vAlign w:val="center"/>
          </w:tcPr>
          <w:p w14:paraId="0A7DBF42">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备注</w:t>
            </w:r>
          </w:p>
        </w:tc>
      </w:tr>
      <w:tr w14:paraId="4D76D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254FA5CB">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vAlign w:val="center"/>
          </w:tcPr>
          <w:p w14:paraId="54831705">
            <w:pPr>
              <w:pStyle w:val="4"/>
              <w:keepNext/>
              <w:spacing w:line="440" w:lineRule="exact"/>
              <w:ind w:left="63" w:right="63"/>
              <w:rPr>
                <w:rFonts w:hint="eastAsia" w:ascii="宋体" w:hAnsi="宋体" w:eastAsia="宋体" w:cs="宋体"/>
                <w:color w:val="auto"/>
                <w:kern w:val="2"/>
                <w:sz w:val="21"/>
                <w:szCs w:val="21"/>
                <w:highlight w:val="none"/>
              </w:rPr>
            </w:pPr>
          </w:p>
        </w:tc>
        <w:tc>
          <w:tcPr>
            <w:tcW w:w="850" w:type="dxa"/>
            <w:vAlign w:val="center"/>
          </w:tcPr>
          <w:p w14:paraId="408DFEAA">
            <w:pPr>
              <w:pStyle w:val="4"/>
              <w:keepNext/>
              <w:spacing w:line="440" w:lineRule="exact"/>
              <w:ind w:left="63" w:right="63"/>
              <w:rPr>
                <w:rFonts w:hint="eastAsia" w:ascii="宋体" w:hAnsi="宋体" w:eastAsia="宋体" w:cs="宋体"/>
                <w:color w:val="auto"/>
                <w:kern w:val="2"/>
                <w:sz w:val="21"/>
                <w:szCs w:val="21"/>
                <w:highlight w:val="none"/>
              </w:rPr>
            </w:pPr>
          </w:p>
        </w:tc>
        <w:tc>
          <w:tcPr>
            <w:tcW w:w="1058" w:type="dxa"/>
            <w:vAlign w:val="center"/>
          </w:tcPr>
          <w:p w14:paraId="3CA7BDAB">
            <w:pPr>
              <w:pStyle w:val="4"/>
              <w:keepNext/>
              <w:spacing w:line="440" w:lineRule="exact"/>
              <w:ind w:left="63" w:right="63"/>
              <w:rPr>
                <w:rFonts w:hint="eastAsia" w:ascii="宋体" w:hAnsi="宋体" w:eastAsia="宋体" w:cs="宋体"/>
                <w:color w:val="auto"/>
                <w:kern w:val="2"/>
                <w:sz w:val="21"/>
                <w:szCs w:val="21"/>
                <w:highlight w:val="none"/>
              </w:rPr>
            </w:pPr>
          </w:p>
        </w:tc>
        <w:tc>
          <w:tcPr>
            <w:tcW w:w="880" w:type="dxa"/>
            <w:vAlign w:val="center"/>
          </w:tcPr>
          <w:p w14:paraId="4991F76B">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vAlign w:val="center"/>
          </w:tcPr>
          <w:p w14:paraId="2F14093E">
            <w:pPr>
              <w:pStyle w:val="4"/>
              <w:keepNext/>
              <w:spacing w:line="440" w:lineRule="exact"/>
              <w:ind w:left="63" w:right="63"/>
              <w:rPr>
                <w:rFonts w:hint="eastAsia" w:ascii="宋体" w:hAnsi="宋体" w:eastAsia="宋体" w:cs="宋体"/>
                <w:color w:val="auto"/>
                <w:kern w:val="2"/>
                <w:sz w:val="21"/>
                <w:szCs w:val="21"/>
                <w:highlight w:val="none"/>
              </w:rPr>
            </w:pPr>
          </w:p>
        </w:tc>
        <w:tc>
          <w:tcPr>
            <w:tcW w:w="1480" w:type="dxa"/>
            <w:vAlign w:val="center"/>
          </w:tcPr>
          <w:p w14:paraId="3325518A">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vAlign w:val="center"/>
          </w:tcPr>
          <w:p w14:paraId="1F4519E5">
            <w:pPr>
              <w:pStyle w:val="4"/>
              <w:keepNext/>
              <w:spacing w:line="440" w:lineRule="exact"/>
              <w:ind w:left="63" w:right="63"/>
              <w:rPr>
                <w:rFonts w:hint="eastAsia" w:ascii="宋体" w:hAnsi="宋体" w:eastAsia="宋体" w:cs="宋体"/>
                <w:color w:val="auto"/>
                <w:kern w:val="2"/>
                <w:sz w:val="21"/>
                <w:szCs w:val="21"/>
                <w:highlight w:val="none"/>
              </w:rPr>
            </w:pPr>
          </w:p>
        </w:tc>
        <w:tc>
          <w:tcPr>
            <w:tcW w:w="921" w:type="dxa"/>
            <w:vAlign w:val="center"/>
          </w:tcPr>
          <w:p w14:paraId="782F4821">
            <w:pPr>
              <w:pStyle w:val="4"/>
              <w:keepNext/>
              <w:spacing w:line="440" w:lineRule="exact"/>
              <w:ind w:left="63" w:right="63"/>
              <w:rPr>
                <w:rFonts w:hint="eastAsia" w:ascii="宋体" w:hAnsi="宋体" w:eastAsia="宋体" w:cs="宋体"/>
                <w:color w:val="auto"/>
                <w:kern w:val="2"/>
                <w:sz w:val="21"/>
                <w:szCs w:val="21"/>
                <w:highlight w:val="none"/>
              </w:rPr>
            </w:pPr>
          </w:p>
        </w:tc>
      </w:tr>
      <w:tr w14:paraId="1199C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7598EC99">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vAlign w:val="center"/>
          </w:tcPr>
          <w:p w14:paraId="0151594B">
            <w:pPr>
              <w:pStyle w:val="4"/>
              <w:keepNext/>
              <w:spacing w:line="440" w:lineRule="exact"/>
              <w:ind w:left="63" w:right="63"/>
              <w:rPr>
                <w:rFonts w:hint="eastAsia" w:ascii="宋体" w:hAnsi="宋体" w:eastAsia="宋体" w:cs="宋体"/>
                <w:color w:val="auto"/>
                <w:kern w:val="2"/>
                <w:sz w:val="21"/>
                <w:szCs w:val="21"/>
                <w:highlight w:val="none"/>
              </w:rPr>
            </w:pPr>
          </w:p>
        </w:tc>
        <w:tc>
          <w:tcPr>
            <w:tcW w:w="850" w:type="dxa"/>
            <w:vAlign w:val="center"/>
          </w:tcPr>
          <w:p w14:paraId="3635FCF8">
            <w:pPr>
              <w:pStyle w:val="4"/>
              <w:keepNext/>
              <w:spacing w:line="440" w:lineRule="exact"/>
              <w:ind w:left="63" w:right="63"/>
              <w:rPr>
                <w:rFonts w:hint="eastAsia" w:ascii="宋体" w:hAnsi="宋体" w:eastAsia="宋体" w:cs="宋体"/>
                <w:color w:val="auto"/>
                <w:kern w:val="2"/>
                <w:sz w:val="21"/>
                <w:szCs w:val="21"/>
                <w:highlight w:val="none"/>
              </w:rPr>
            </w:pPr>
          </w:p>
        </w:tc>
        <w:tc>
          <w:tcPr>
            <w:tcW w:w="1058" w:type="dxa"/>
            <w:vAlign w:val="center"/>
          </w:tcPr>
          <w:p w14:paraId="2F7C0E89">
            <w:pPr>
              <w:pStyle w:val="4"/>
              <w:keepNext/>
              <w:spacing w:line="440" w:lineRule="exact"/>
              <w:ind w:left="63" w:right="63"/>
              <w:rPr>
                <w:rFonts w:hint="eastAsia" w:ascii="宋体" w:hAnsi="宋体" w:eastAsia="宋体" w:cs="宋体"/>
                <w:color w:val="auto"/>
                <w:kern w:val="2"/>
                <w:sz w:val="21"/>
                <w:szCs w:val="21"/>
                <w:highlight w:val="none"/>
              </w:rPr>
            </w:pPr>
          </w:p>
        </w:tc>
        <w:tc>
          <w:tcPr>
            <w:tcW w:w="880" w:type="dxa"/>
            <w:vAlign w:val="center"/>
          </w:tcPr>
          <w:p w14:paraId="1D9EEB96">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vAlign w:val="center"/>
          </w:tcPr>
          <w:p w14:paraId="769AFBF5">
            <w:pPr>
              <w:pStyle w:val="4"/>
              <w:keepNext/>
              <w:spacing w:line="440" w:lineRule="exact"/>
              <w:ind w:left="63" w:right="63"/>
              <w:rPr>
                <w:rFonts w:hint="eastAsia" w:ascii="宋体" w:hAnsi="宋体" w:eastAsia="宋体" w:cs="宋体"/>
                <w:color w:val="auto"/>
                <w:kern w:val="2"/>
                <w:sz w:val="21"/>
                <w:szCs w:val="21"/>
                <w:highlight w:val="none"/>
              </w:rPr>
            </w:pPr>
          </w:p>
        </w:tc>
        <w:tc>
          <w:tcPr>
            <w:tcW w:w="1480" w:type="dxa"/>
            <w:vAlign w:val="center"/>
          </w:tcPr>
          <w:p w14:paraId="509D1CE0">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vAlign w:val="center"/>
          </w:tcPr>
          <w:p w14:paraId="770FD089">
            <w:pPr>
              <w:pStyle w:val="4"/>
              <w:keepNext/>
              <w:spacing w:line="440" w:lineRule="exact"/>
              <w:ind w:left="63" w:right="63"/>
              <w:rPr>
                <w:rFonts w:hint="eastAsia" w:ascii="宋体" w:hAnsi="宋体" w:eastAsia="宋体" w:cs="宋体"/>
                <w:color w:val="auto"/>
                <w:kern w:val="2"/>
                <w:sz w:val="21"/>
                <w:szCs w:val="21"/>
                <w:highlight w:val="none"/>
              </w:rPr>
            </w:pPr>
          </w:p>
        </w:tc>
        <w:tc>
          <w:tcPr>
            <w:tcW w:w="921" w:type="dxa"/>
            <w:vAlign w:val="center"/>
          </w:tcPr>
          <w:p w14:paraId="6BD1A0AF">
            <w:pPr>
              <w:pStyle w:val="4"/>
              <w:keepNext/>
              <w:spacing w:line="440" w:lineRule="exact"/>
              <w:ind w:left="63" w:right="63"/>
              <w:rPr>
                <w:rFonts w:hint="eastAsia" w:ascii="宋体" w:hAnsi="宋体" w:eastAsia="宋体" w:cs="宋体"/>
                <w:color w:val="auto"/>
                <w:kern w:val="2"/>
                <w:sz w:val="21"/>
                <w:szCs w:val="21"/>
                <w:highlight w:val="none"/>
              </w:rPr>
            </w:pPr>
          </w:p>
        </w:tc>
      </w:tr>
      <w:tr w14:paraId="32822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750E9FBF">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vAlign w:val="center"/>
          </w:tcPr>
          <w:p w14:paraId="0047C7DF">
            <w:pPr>
              <w:pStyle w:val="4"/>
              <w:keepNext/>
              <w:spacing w:line="440" w:lineRule="exact"/>
              <w:ind w:left="63" w:right="63"/>
              <w:rPr>
                <w:rFonts w:hint="eastAsia" w:ascii="宋体" w:hAnsi="宋体" w:eastAsia="宋体" w:cs="宋体"/>
                <w:color w:val="auto"/>
                <w:kern w:val="2"/>
                <w:sz w:val="21"/>
                <w:szCs w:val="21"/>
                <w:highlight w:val="none"/>
              </w:rPr>
            </w:pPr>
          </w:p>
        </w:tc>
        <w:tc>
          <w:tcPr>
            <w:tcW w:w="850" w:type="dxa"/>
            <w:vAlign w:val="center"/>
          </w:tcPr>
          <w:p w14:paraId="2FF5B294">
            <w:pPr>
              <w:pStyle w:val="4"/>
              <w:keepNext/>
              <w:spacing w:line="440" w:lineRule="exact"/>
              <w:ind w:left="63" w:right="63"/>
              <w:rPr>
                <w:rFonts w:hint="eastAsia" w:ascii="宋体" w:hAnsi="宋体" w:eastAsia="宋体" w:cs="宋体"/>
                <w:color w:val="auto"/>
                <w:kern w:val="2"/>
                <w:sz w:val="21"/>
                <w:szCs w:val="21"/>
                <w:highlight w:val="none"/>
              </w:rPr>
            </w:pPr>
          </w:p>
        </w:tc>
        <w:tc>
          <w:tcPr>
            <w:tcW w:w="1058" w:type="dxa"/>
            <w:vAlign w:val="center"/>
          </w:tcPr>
          <w:p w14:paraId="3836C8D5">
            <w:pPr>
              <w:pStyle w:val="4"/>
              <w:keepNext/>
              <w:spacing w:line="440" w:lineRule="exact"/>
              <w:ind w:left="63" w:right="63"/>
              <w:rPr>
                <w:rFonts w:hint="eastAsia" w:ascii="宋体" w:hAnsi="宋体" w:eastAsia="宋体" w:cs="宋体"/>
                <w:color w:val="auto"/>
                <w:kern w:val="2"/>
                <w:sz w:val="21"/>
                <w:szCs w:val="21"/>
                <w:highlight w:val="none"/>
              </w:rPr>
            </w:pPr>
          </w:p>
        </w:tc>
        <w:tc>
          <w:tcPr>
            <w:tcW w:w="880" w:type="dxa"/>
            <w:vAlign w:val="center"/>
          </w:tcPr>
          <w:p w14:paraId="19FA7B0A">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vAlign w:val="center"/>
          </w:tcPr>
          <w:p w14:paraId="6E2F18EE">
            <w:pPr>
              <w:pStyle w:val="4"/>
              <w:keepNext/>
              <w:spacing w:line="440" w:lineRule="exact"/>
              <w:ind w:left="63" w:right="63"/>
              <w:rPr>
                <w:rFonts w:hint="eastAsia" w:ascii="宋体" w:hAnsi="宋体" w:eastAsia="宋体" w:cs="宋体"/>
                <w:color w:val="auto"/>
                <w:kern w:val="2"/>
                <w:sz w:val="21"/>
                <w:szCs w:val="21"/>
                <w:highlight w:val="none"/>
              </w:rPr>
            </w:pPr>
          </w:p>
        </w:tc>
        <w:tc>
          <w:tcPr>
            <w:tcW w:w="1480" w:type="dxa"/>
            <w:vAlign w:val="center"/>
          </w:tcPr>
          <w:p w14:paraId="1F492205">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vAlign w:val="center"/>
          </w:tcPr>
          <w:p w14:paraId="3EAFEAB3">
            <w:pPr>
              <w:pStyle w:val="4"/>
              <w:keepNext/>
              <w:spacing w:line="440" w:lineRule="exact"/>
              <w:ind w:left="63" w:right="63"/>
              <w:rPr>
                <w:rFonts w:hint="eastAsia" w:ascii="宋体" w:hAnsi="宋体" w:eastAsia="宋体" w:cs="宋体"/>
                <w:color w:val="auto"/>
                <w:kern w:val="2"/>
                <w:sz w:val="21"/>
                <w:szCs w:val="21"/>
                <w:highlight w:val="none"/>
              </w:rPr>
            </w:pPr>
          </w:p>
        </w:tc>
        <w:tc>
          <w:tcPr>
            <w:tcW w:w="921" w:type="dxa"/>
            <w:vAlign w:val="center"/>
          </w:tcPr>
          <w:p w14:paraId="62E00DBF">
            <w:pPr>
              <w:pStyle w:val="4"/>
              <w:keepNext/>
              <w:spacing w:line="440" w:lineRule="exact"/>
              <w:ind w:left="63" w:right="63"/>
              <w:rPr>
                <w:rFonts w:hint="eastAsia" w:ascii="宋体" w:hAnsi="宋体" w:eastAsia="宋体" w:cs="宋体"/>
                <w:color w:val="auto"/>
                <w:kern w:val="2"/>
                <w:sz w:val="21"/>
                <w:szCs w:val="21"/>
                <w:highlight w:val="none"/>
              </w:rPr>
            </w:pPr>
          </w:p>
        </w:tc>
      </w:tr>
      <w:tr w14:paraId="5B004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044A5B7A">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vAlign w:val="center"/>
          </w:tcPr>
          <w:p w14:paraId="4D017E30">
            <w:pPr>
              <w:pStyle w:val="4"/>
              <w:keepNext/>
              <w:spacing w:line="440" w:lineRule="exact"/>
              <w:ind w:left="63" w:right="63"/>
              <w:rPr>
                <w:rFonts w:hint="eastAsia" w:ascii="宋体" w:hAnsi="宋体" w:eastAsia="宋体" w:cs="宋体"/>
                <w:color w:val="auto"/>
                <w:kern w:val="2"/>
                <w:sz w:val="21"/>
                <w:szCs w:val="21"/>
                <w:highlight w:val="none"/>
              </w:rPr>
            </w:pPr>
          </w:p>
        </w:tc>
        <w:tc>
          <w:tcPr>
            <w:tcW w:w="850" w:type="dxa"/>
            <w:vAlign w:val="center"/>
          </w:tcPr>
          <w:p w14:paraId="27630DEC">
            <w:pPr>
              <w:pStyle w:val="4"/>
              <w:keepNext/>
              <w:spacing w:line="440" w:lineRule="exact"/>
              <w:ind w:left="63" w:right="63"/>
              <w:rPr>
                <w:rFonts w:hint="eastAsia" w:ascii="宋体" w:hAnsi="宋体" w:eastAsia="宋体" w:cs="宋体"/>
                <w:color w:val="auto"/>
                <w:kern w:val="2"/>
                <w:sz w:val="21"/>
                <w:szCs w:val="21"/>
                <w:highlight w:val="none"/>
              </w:rPr>
            </w:pPr>
          </w:p>
        </w:tc>
        <w:tc>
          <w:tcPr>
            <w:tcW w:w="1058" w:type="dxa"/>
            <w:vAlign w:val="center"/>
          </w:tcPr>
          <w:p w14:paraId="0C12B56D">
            <w:pPr>
              <w:pStyle w:val="4"/>
              <w:keepNext/>
              <w:spacing w:line="440" w:lineRule="exact"/>
              <w:ind w:left="63" w:right="63"/>
              <w:rPr>
                <w:rFonts w:hint="eastAsia" w:ascii="宋体" w:hAnsi="宋体" w:eastAsia="宋体" w:cs="宋体"/>
                <w:color w:val="auto"/>
                <w:kern w:val="2"/>
                <w:sz w:val="21"/>
                <w:szCs w:val="21"/>
                <w:highlight w:val="none"/>
              </w:rPr>
            </w:pPr>
          </w:p>
        </w:tc>
        <w:tc>
          <w:tcPr>
            <w:tcW w:w="880" w:type="dxa"/>
            <w:vAlign w:val="center"/>
          </w:tcPr>
          <w:p w14:paraId="34938060">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vAlign w:val="center"/>
          </w:tcPr>
          <w:p w14:paraId="0BFD0DE1">
            <w:pPr>
              <w:pStyle w:val="4"/>
              <w:keepNext/>
              <w:spacing w:line="440" w:lineRule="exact"/>
              <w:ind w:left="63" w:right="63"/>
              <w:rPr>
                <w:rFonts w:hint="eastAsia" w:ascii="宋体" w:hAnsi="宋体" w:eastAsia="宋体" w:cs="宋体"/>
                <w:color w:val="auto"/>
                <w:kern w:val="2"/>
                <w:sz w:val="21"/>
                <w:szCs w:val="21"/>
                <w:highlight w:val="none"/>
              </w:rPr>
            </w:pPr>
          </w:p>
        </w:tc>
        <w:tc>
          <w:tcPr>
            <w:tcW w:w="1480" w:type="dxa"/>
            <w:vAlign w:val="center"/>
          </w:tcPr>
          <w:p w14:paraId="56FDEDE8">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vAlign w:val="center"/>
          </w:tcPr>
          <w:p w14:paraId="6F19F2E7">
            <w:pPr>
              <w:pStyle w:val="4"/>
              <w:keepNext/>
              <w:spacing w:line="440" w:lineRule="exact"/>
              <w:ind w:left="63" w:right="63"/>
              <w:rPr>
                <w:rFonts w:hint="eastAsia" w:ascii="宋体" w:hAnsi="宋体" w:eastAsia="宋体" w:cs="宋体"/>
                <w:color w:val="auto"/>
                <w:kern w:val="2"/>
                <w:sz w:val="21"/>
                <w:szCs w:val="21"/>
                <w:highlight w:val="none"/>
              </w:rPr>
            </w:pPr>
          </w:p>
        </w:tc>
        <w:tc>
          <w:tcPr>
            <w:tcW w:w="921" w:type="dxa"/>
            <w:vAlign w:val="center"/>
          </w:tcPr>
          <w:p w14:paraId="1AD726A1">
            <w:pPr>
              <w:pStyle w:val="4"/>
              <w:keepNext/>
              <w:spacing w:line="440" w:lineRule="exact"/>
              <w:ind w:left="63" w:right="63"/>
              <w:rPr>
                <w:rFonts w:hint="eastAsia" w:ascii="宋体" w:hAnsi="宋体" w:eastAsia="宋体" w:cs="宋体"/>
                <w:color w:val="auto"/>
                <w:kern w:val="2"/>
                <w:sz w:val="21"/>
                <w:szCs w:val="21"/>
                <w:highlight w:val="none"/>
              </w:rPr>
            </w:pPr>
          </w:p>
        </w:tc>
      </w:tr>
      <w:tr w14:paraId="39529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709F2574">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vAlign w:val="center"/>
          </w:tcPr>
          <w:p w14:paraId="1A6901BD">
            <w:pPr>
              <w:pStyle w:val="4"/>
              <w:keepNext/>
              <w:spacing w:line="440" w:lineRule="exact"/>
              <w:ind w:left="63" w:right="63"/>
              <w:rPr>
                <w:rFonts w:hint="eastAsia" w:ascii="宋体" w:hAnsi="宋体" w:eastAsia="宋体" w:cs="宋体"/>
                <w:color w:val="auto"/>
                <w:kern w:val="2"/>
                <w:sz w:val="21"/>
                <w:szCs w:val="21"/>
                <w:highlight w:val="none"/>
              </w:rPr>
            </w:pPr>
          </w:p>
        </w:tc>
        <w:tc>
          <w:tcPr>
            <w:tcW w:w="850" w:type="dxa"/>
            <w:vAlign w:val="center"/>
          </w:tcPr>
          <w:p w14:paraId="1632034E">
            <w:pPr>
              <w:pStyle w:val="4"/>
              <w:keepNext/>
              <w:spacing w:line="440" w:lineRule="exact"/>
              <w:ind w:left="63" w:right="63"/>
              <w:rPr>
                <w:rFonts w:hint="eastAsia" w:ascii="宋体" w:hAnsi="宋体" w:eastAsia="宋体" w:cs="宋体"/>
                <w:color w:val="auto"/>
                <w:kern w:val="2"/>
                <w:sz w:val="21"/>
                <w:szCs w:val="21"/>
                <w:highlight w:val="none"/>
              </w:rPr>
            </w:pPr>
          </w:p>
        </w:tc>
        <w:tc>
          <w:tcPr>
            <w:tcW w:w="1058" w:type="dxa"/>
            <w:vAlign w:val="center"/>
          </w:tcPr>
          <w:p w14:paraId="75E471F1">
            <w:pPr>
              <w:pStyle w:val="4"/>
              <w:keepNext/>
              <w:spacing w:line="440" w:lineRule="exact"/>
              <w:ind w:left="63" w:right="63"/>
              <w:rPr>
                <w:rFonts w:hint="eastAsia" w:ascii="宋体" w:hAnsi="宋体" w:eastAsia="宋体" w:cs="宋体"/>
                <w:color w:val="auto"/>
                <w:kern w:val="2"/>
                <w:sz w:val="21"/>
                <w:szCs w:val="21"/>
                <w:highlight w:val="none"/>
              </w:rPr>
            </w:pPr>
          </w:p>
        </w:tc>
        <w:tc>
          <w:tcPr>
            <w:tcW w:w="880" w:type="dxa"/>
            <w:vAlign w:val="center"/>
          </w:tcPr>
          <w:p w14:paraId="09D3F60C">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vAlign w:val="center"/>
          </w:tcPr>
          <w:p w14:paraId="5E9129D2">
            <w:pPr>
              <w:pStyle w:val="4"/>
              <w:keepNext/>
              <w:spacing w:line="440" w:lineRule="exact"/>
              <w:ind w:left="63" w:right="63"/>
              <w:rPr>
                <w:rFonts w:hint="eastAsia" w:ascii="宋体" w:hAnsi="宋体" w:eastAsia="宋体" w:cs="宋体"/>
                <w:color w:val="auto"/>
                <w:kern w:val="2"/>
                <w:sz w:val="21"/>
                <w:szCs w:val="21"/>
                <w:highlight w:val="none"/>
              </w:rPr>
            </w:pPr>
          </w:p>
        </w:tc>
        <w:tc>
          <w:tcPr>
            <w:tcW w:w="1480" w:type="dxa"/>
            <w:vAlign w:val="center"/>
          </w:tcPr>
          <w:p w14:paraId="2688E50E">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vAlign w:val="center"/>
          </w:tcPr>
          <w:p w14:paraId="6997FA26">
            <w:pPr>
              <w:pStyle w:val="4"/>
              <w:keepNext/>
              <w:spacing w:line="440" w:lineRule="exact"/>
              <w:ind w:left="63" w:right="63"/>
              <w:rPr>
                <w:rFonts w:hint="eastAsia" w:ascii="宋体" w:hAnsi="宋体" w:eastAsia="宋体" w:cs="宋体"/>
                <w:color w:val="auto"/>
                <w:kern w:val="2"/>
                <w:sz w:val="21"/>
                <w:szCs w:val="21"/>
                <w:highlight w:val="none"/>
              </w:rPr>
            </w:pPr>
          </w:p>
        </w:tc>
        <w:tc>
          <w:tcPr>
            <w:tcW w:w="921" w:type="dxa"/>
            <w:vAlign w:val="center"/>
          </w:tcPr>
          <w:p w14:paraId="2383E806">
            <w:pPr>
              <w:pStyle w:val="4"/>
              <w:keepNext/>
              <w:spacing w:line="440" w:lineRule="exact"/>
              <w:ind w:left="63" w:right="63"/>
              <w:rPr>
                <w:rFonts w:hint="eastAsia" w:ascii="宋体" w:hAnsi="宋体" w:eastAsia="宋体" w:cs="宋体"/>
                <w:color w:val="auto"/>
                <w:kern w:val="2"/>
                <w:sz w:val="21"/>
                <w:szCs w:val="21"/>
                <w:highlight w:val="none"/>
              </w:rPr>
            </w:pPr>
          </w:p>
        </w:tc>
      </w:tr>
      <w:tr w14:paraId="31C94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5A1DCCDD">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vAlign w:val="center"/>
          </w:tcPr>
          <w:p w14:paraId="5FE02888">
            <w:pPr>
              <w:pStyle w:val="4"/>
              <w:keepNext/>
              <w:spacing w:line="440" w:lineRule="exact"/>
              <w:ind w:left="63" w:right="63"/>
              <w:rPr>
                <w:rFonts w:hint="eastAsia" w:ascii="宋体" w:hAnsi="宋体" w:eastAsia="宋体" w:cs="宋体"/>
                <w:color w:val="auto"/>
                <w:kern w:val="2"/>
                <w:sz w:val="21"/>
                <w:szCs w:val="21"/>
                <w:highlight w:val="none"/>
              </w:rPr>
            </w:pPr>
          </w:p>
        </w:tc>
        <w:tc>
          <w:tcPr>
            <w:tcW w:w="850" w:type="dxa"/>
            <w:vAlign w:val="center"/>
          </w:tcPr>
          <w:p w14:paraId="1851EA13">
            <w:pPr>
              <w:pStyle w:val="4"/>
              <w:keepNext/>
              <w:spacing w:line="440" w:lineRule="exact"/>
              <w:ind w:left="63" w:right="63"/>
              <w:rPr>
                <w:rFonts w:hint="eastAsia" w:ascii="宋体" w:hAnsi="宋体" w:eastAsia="宋体" w:cs="宋体"/>
                <w:color w:val="auto"/>
                <w:kern w:val="2"/>
                <w:sz w:val="21"/>
                <w:szCs w:val="21"/>
                <w:highlight w:val="none"/>
              </w:rPr>
            </w:pPr>
          </w:p>
        </w:tc>
        <w:tc>
          <w:tcPr>
            <w:tcW w:w="1058" w:type="dxa"/>
            <w:vAlign w:val="center"/>
          </w:tcPr>
          <w:p w14:paraId="4AE11007">
            <w:pPr>
              <w:pStyle w:val="4"/>
              <w:keepNext/>
              <w:spacing w:line="440" w:lineRule="exact"/>
              <w:ind w:left="63" w:right="63"/>
              <w:rPr>
                <w:rFonts w:hint="eastAsia" w:ascii="宋体" w:hAnsi="宋体" w:eastAsia="宋体" w:cs="宋体"/>
                <w:color w:val="auto"/>
                <w:kern w:val="2"/>
                <w:sz w:val="21"/>
                <w:szCs w:val="21"/>
                <w:highlight w:val="none"/>
              </w:rPr>
            </w:pPr>
          </w:p>
        </w:tc>
        <w:tc>
          <w:tcPr>
            <w:tcW w:w="880" w:type="dxa"/>
            <w:vAlign w:val="center"/>
          </w:tcPr>
          <w:p w14:paraId="0E5BC320">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vAlign w:val="center"/>
          </w:tcPr>
          <w:p w14:paraId="500D50D1">
            <w:pPr>
              <w:pStyle w:val="4"/>
              <w:keepNext/>
              <w:spacing w:line="440" w:lineRule="exact"/>
              <w:ind w:left="63" w:right="63"/>
              <w:rPr>
                <w:rFonts w:hint="eastAsia" w:ascii="宋体" w:hAnsi="宋体" w:eastAsia="宋体" w:cs="宋体"/>
                <w:color w:val="auto"/>
                <w:kern w:val="2"/>
                <w:sz w:val="21"/>
                <w:szCs w:val="21"/>
                <w:highlight w:val="none"/>
              </w:rPr>
            </w:pPr>
          </w:p>
        </w:tc>
        <w:tc>
          <w:tcPr>
            <w:tcW w:w="1480" w:type="dxa"/>
            <w:vAlign w:val="center"/>
          </w:tcPr>
          <w:p w14:paraId="393C9EE0">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vAlign w:val="center"/>
          </w:tcPr>
          <w:p w14:paraId="220C0C67">
            <w:pPr>
              <w:pStyle w:val="4"/>
              <w:keepNext/>
              <w:spacing w:line="440" w:lineRule="exact"/>
              <w:ind w:left="63" w:right="63"/>
              <w:rPr>
                <w:rFonts w:hint="eastAsia" w:ascii="宋体" w:hAnsi="宋体" w:eastAsia="宋体" w:cs="宋体"/>
                <w:color w:val="auto"/>
                <w:kern w:val="2"/>
                <w:sz w:val="21"/>
                <w:szCs w:val="21"/>
                <w:highlight w:val="none"/>
              </w:rPr>
            </w:pPr>
          </w:p>
        </w:tc>
        <w:tc>
          <w:tcPr>
            <w:tcW w:w="921" w:type="dxa"/>
            <w:vAlign w:val="center"/>
          </w:tcPr>
          <w:p w14:paraId="38BFE06A">
            <w:pPr>
              <w:pStyle w:val="4"/>
              <w:keepNext/>
              <w:spacing w:line="440" w:lineRule="exact"/>
              <w:ind w:left="63" w:right="63"/>
              <w:rPr>
                <w:rFonts w:hint="eastAsia" w:ascii="宋体" w:hAnsi="宋体" w:eastAsia="宋体" w:cs="宋体"/>
                <w:color w:val="auto"/>
                <w:kern w:val="2"/>
                <w:sz w:val="21"/>
                <w:szCs w:val="21"/>
                <w:highlight w:val="none"/>
              </w:rPr>
            </w:pPr>
          </w:p>
        </w:tc>
      </w:tr>
      <w:tr w14:paraId="74021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14E67677">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vAlign w:val="center"/>
          </w:tcPr>
          <w:p w14:paraId="0ABDC346">
            <w:pPr>
              <w:pStyle w:val="4"/>
              <w:keepNext/>
              <w:spacing w:line="440" w:lineRule="exact"/>
              <w:ind w:left="63" w:right="63"/>
              <w:rPr>
                <w:rFonts w:hint="eastAsia" w:ascii="宋体" w:hAnsi="宋体" w:eastAsia="宋体" w:cs="宋体"/>
                <w:color w:val="auto"/>
                <w:kern w:val="2"/>
                <w:sz w:val="21"/>
                <w:szCs w:val="21"/>
                <w:highlight w:val="none"/>
              </w:rPr>
            </w:pPr>
          </w:p>
        </w:tc>
        <w:tc>
          <w:tcPr>
            <w:tcW w:w="850" w:type="dxa"/>
            <w:vAlign w:val="center"/>
          </w:tcPr>
          <w:p w14:paraId="4571AFA1">
            <w:pPr>
              <w:pStyle w:val="4"/>
              <w:keepNext/>
              <w:spacing w:line="440" w:lineRule="exact"/>
              <w:ind w:left="63" w:right="63"/>
              <w:rPr>
                <w:rFonts w:hint="eastAsia" w:ascii="宋体" w:hAnsi="宋体" w:eastAsia="宋体" w:cs="宋体"/>
                <w:color w:val="auto"/>
                <w:kern w:val="2"/>
                <w:sz w:val="21"/>
                <w:szCs w:val="21"/>
                <w:highlight w:val="none"/>
              </w:rPr>
            </w:pPr>
          </w:p>
        </w:tc>
        <w:tc>
          <w:tcPr>
            <w:tcW w:w="1058" w:type="dxa"/>
            <w:vAlign w:val="center"/>
          </w:tcPr>
          <w:p w14:paraId="2A5B0115">
            <w:pPr>
              <w:pStyle w:val="4"/>
              <w:keepNext/>
              <w:spacing w:line="440" w:lineRule="exact"/>
              <w:ind w:left="63" w:right="63"/>
              <w:rPr>
                <w:rFonts w:hint="eastAsia" w:ascii="宋体" w:hAnsi="宋体" w:eastAsia="宋体" w:cs="宋体"/>
                <w:color w:val="auto"/>
                <w:kern w:val="2"/>
                <w:sz w:val="21"/>
                <w:szCs w:val="21"/>
                <w:highlight w:val="none"/>
              </w:rPr>
            </w:pPr>
          </w:p>
        </w:tc>
        <w:tc>
          <w:tcPr>
            <w:tcW w:w="880" w:type="dxa"/>
            <w:vAlign w:val="center"/>
          </w:tcPr>
          <w:p w14:paraId="1AD60853">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vAlign w:val="center"/>
          </w:tcPr>
          <w:p w14:paraId="48C7213F">
            <w:pPr>
              <w:pStyle w:val="4"/>
              <w:keepNext/>
              <w:spacing w:line="440" w:lineRule="exact"/>
              <w:ind w:left="63" w:right="63"/>
              <w:rPr>
                <w:rFonts w:hint="eastAsia" w:ascii="宋体" w:hAnsi="宋体" w:eastAsia="宋体" w:cs="宋体"/>
                <w:color w:val="auto"/>
                <w:kern w:val="2"/>
                <w:sz w:val="21"/>
                <w:szCs w:val="21"/>
                <w:highlight w:val="none"/>
              </w:rPr>
            </w:pPr>
          </w:p>
        </w:tc>
        <w:tc>
          <w:tcPr>
            <w:tcW w:w="1480" w:type="dxa"/>
            <w:vAlign w:val="center"/>
          </w:tcPr>
          <w:p w14:paraId="0873BBBF">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vAlign w:val="center"/>
          </w:tcPr>
          <w:p w14:paraId="2E599283">
            <w:pPr>
              <w:pStyle w:val="4"/>
              <w:keepNext/>
              <w:spacing w:line="440" w:lineRule="exact"/>
              <w:ind w:left="63" w:right="63"/>
              <w:rPr>
                <w:rFonts w:hint="eastAsia" w:ascii="宋体" w:hAnsi="宋体" w:eastAsia="宋体" w:cs="宋体"/>
                <w:color w:val="auto"/>
                <w:kern w:val="2"/>
                <w:sz w:val="21"/>
                <w:szCs w:val="21"/>
                <w:highlight w:val="none"/>
              </w:rPr>
            </w:pPr>
          </w:p>
        </w:tc>
        <w:tc>
          <w:tcPr>
            <w:tcW w:w="921" w:type="dxa"/>
            <w:vAlign w:val="center"/>
          </w:tcPr>
          <w:p w14:paraId="788BD0DE">
            <w:pPr>
              <w:pStyle w:val="4"/>
              <w:keepNext/>
              <w:spacing w:line="440" w:lineRule="exact"/>
              <w:ind w:left="63" w:right="63"/>
              <w:rPr>
                <w:rFonts w:hint="eastAsia" w:ascii="宋体" w:hAnsi="宋体" w:eastAsia="宋体" w:cs="宋体"/>
                <w:color w:val="auto"/>
                <w:kern w:val="2"/>
                <w:sz w:val="21"/>
                <w:szCs w:val="21"/>
                <w:highlight w:val="none"/>
              </w:rPr>
            </w:pPr>
          </w:p>
        </w:tc>
      </w:tr>
      <w:tr w14:paraId="3E86A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4657A9C8">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vAlign w:val="center"/>
          </w:tcPr>
          <w:p w14:paraId="74603B3D">
            <w:pPr>
              <w:pStyle w:val="4"/>
              <w:keepNext/>
              <w:spacing w:line="440" w:lineRule="exact"/>
              <w:ind w:left="63" w:right="63"/>
              <w:rPr>
                <w:rFonts w:hint="eastAsia" w:ascii="宋体" w:hAnsi="宋体" w:eastAsia="宋体" w:cs="宋体"/>
                <w:color w:val="auto"/>
                <w:kern w:val="2"/>
                <w:sz w:val="21"/>
                <w:szCs w:val="21"/>
                <w:highlight w:val="none"/>
              </w:rPr>
            </w:pPr>
          </w:p>
        </w:tc>
        <w:tc>
          <w:tcPr>
            <w:tcW w:w="850" w:type="dxa"/>
            <w:vAlign w:val="center"/>
          </w:tcPr>
          <w:p w14:paraId="32496AA3">
            <w:pPr>
              <w:pStyle w:val="4"/>
              <w:keepNext/>
              <w:spacing w:line="440" w:lineRule="exact"/>
              <w:ind w:left="63" w:right="63"/>
              <w:rPr>
                <w:rFonts w:hint="eastAsia" w:ascii="宋体" w:hAnsi="宋体" w:eastAsia="宋体" w:cs="宋体"/>
                <w:color w:val="auto"/>
                <w:kern w:val="2"/>
                <w:sz w:val="21"/>
                <w:szCs w:val="21"/>
                <w:highlight w:val="none"/>
              </w:rPr>
            </w:pPr>
          </w:p>
        </w:tc>
        <w:tc>
          <w:tcPr>
            <w:tcW w:w="1058" w:type="dxa"/>
            <w:vAlign w:val="center"/>
          </w:tcPr>
          <w:p w14:paraId="452C8603">
            <w:pPr>
              <w:pStyle w:val="4"/>
              <w:keepNext/>
              <w:spacing w:line="440" w:lineRule="exact"/>
              <w:ind w:left="63" w:right="63"/>
              <w:rPr>
                <w:rFonts w:hint="eastAsia" w:ascii="宋体" w:hAnsi="宋体" w:eastAsia="宋体" w:cs="宋体"/>
                <w:color w:val="auto"/>
                <w:kern w:val="2"/>
                <w:sz w:val="21"/>
                <w:szCs w:val="21"/>
                <w:highlight w:val="none"/>
              </w:rPr>
            </w:pPr>
          </w:p>
        </w:tc>
        <w:tc>
          <w:tcPr>
            <w:tcW w:w="880" w:type="dxa"/>
            <w:vAlign w:val="center"/>
          </w:tcPr>
          <w:p w14:paraId="7821583F">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vAlign w:val="center"/>
          </w:tcPr>
          <w:p w14:paraId="403DD517">
            <w:pPr>
              <w:pStyle w:val="4"/>
              <w:keepNext/>
              <w:spacing w:line="440" w:lineRule="exact"/>
              <w:ind w:left="63" w:right="63"/>
              <w:rPr>
                <w:rFonts w:hint="eastAsia" w:ascii="宋体" w:hAnsi="宋体" w:eastAsia="宋体" w:cs="宋体"/>
                <w:color w:val="auto"/>
                <w:kern w:val="2"/>
                <w:sz w:val="21"/>
                <w:szCs w:val="21"/>
                <w:highlight w:val="none"/>
              </w:rPr>
            </w:pPr>
          </w:p>
        </w:tc>
        <w:tc>
          <w:tcPr>
            <w:tcW w:w="1480" w:type="dxa"/>
            <w:vAlign w:val="center"/>
          </w:tcPr>
          <w:p w14:paraId="0FB474A1">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vAlign w:val="center"/>
          </w:tcPr>
          <w:p w14:paraId="33F2B86F">
            <w:pPr>
              <w:pStyle w:val="4"/>
              <w:keepNext/>
              <w:spacing w:line="440" w:lineRule="exact"/>
              <w:ind w:left="63" w:right="63"/>
              <w:rPr>
                <w:rFonts w:hint="eastAsia" w:ascii="宋体" w:hAnsi="宋体" w:eastAsia="宋体" w:cs="宋体"/>
                <w:color w:val="auto"/>
                <w:kern w:val="2"/>
                <w:sz w:val="21"/>
                <w:szCs w:val="21"/>
                <w:highlight w:val="none"/>
              </w:rPr>
            </w:pPr>
          </w:p>
        </w:tc>
        <w:tc>
          <w:tcPr>
            <w:tcW w:w="921" w:type="dxa"/>
            <w:vAlign w:val="center"/>
          </w:tcPr>
          <w:p w14:paraId="6FDE87C7">
            <w:pPr>
              <w:pStyle w:val="4"/>
              <w:keepNext/>
              <w:spacing w:line="440" w:lineRule="exact"/>
              <w:ind w:left="63" w:right="63"/>
              <w:rPr>
                <w:rFonts w:hint="eastAsia" w:ascii="宋体" w:hAnsi="宋体" w:eastAsia="宋体" w:cs="宋体"/>
                <w:color w:val="auto"/>
                <w:kern w:val="2"/>
                <w:sz w:val="21"/>
                <w:szCs w:val="21"/>
                <w:highlight w:val="none"/>
              </w:rPr>
            </w:pPr>
          </w:p>
        </w:tc>
      </w:tr>
      <w:tr w14:paraId="10338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5D862B5B">
            <w:pPr>
              <w:rPr>
                <w:rFonts w:hint="eastAsia" w:ascii="宋体" w:hAnsi="宋体" w:eastAsia="宋体" w:cs="宋体"/>
                <w:color w:val="auto"/>
                <w:szCs w:val="21"/>
                <w:highlight w:val="none"/>
              </w:rPr>
            </w:pPr>
          </w:p>
        </w:tc>
        <w:tc>
          <w:tcPr>
            <w:tcW w:w="1418" w:type="dxa"/>
          </w:tcPr>
          <w:p w14:paraId="1E561C11">
            <w:pPr>
              <w:rPr>
                <w:rFonts w:hint="eastAsia" w:ascii="宋体" w:hAnsi="宋体" w:eastAsia="宋体" w:cs="宋体"/>
                <w:color w:val="auto"/>
                <w:szCs w:val="21"/>
                <w:highlight w:val="none"/>
              </w:rPr>
            </w:pPr>
          </w:p>
        </w:tc>
        <w:tc>
          <w:tcPr>
            <w:tcW w:w="850" w:type="dxa"/>
          </w:tcPr>
          <w:p w14:paraId="3396678E">
            <w:pPr>
              <w:rPr>
                <w:rFonts w:hint="eastAsia" w:ascii="宋体" w:hAnsi="宋体" w:eastAsia="宋体" w:cs="宋体"/>
                <w:color w:val="auto"/>
                <w:szCs w:val="21"/>
                <w:highlight w:val="none"/>
              </w:rPr>
            </w:pPr>
          </w:p>
        </w:tc>
        <w:tc>
          <w:tcPr>
            <w:tcW w:w="1058" w:type="dxa"/>
          </w:tcPr>
          <w:p w14:paraId="68463040">
            <w:pPr>
              <w:rPr>
                <w:rFonts w:hint="eastAsia" w:ascii="宋体" w:hAnsi="宋体" w:eastAsia="宋体" w:cs="宋体"/>
                <w:color w:val="auto"/>
                <w:szCs w:val="21"/>
                <w:highlight w:val="none"/>
              </w:rPr>
            </w:pPr>
          </w:p>
        </w:tc>
        <w:tc>
          <w:tcPr>
            <w:tcW w:w="880" w:type="dxa"/>
          </w:tcPr>
          <w:p w14:paraId="3D14D45D">
            <w:pPr>
              <w:rPr>
                <w:rFonts w:hint="eastAsia" w:ascii="宋体" w:hAnsi="宋体" w:eastAsia="宋体" w:cs="宋体"/>
                <w:color w:val="auto"/>
                <w:szCs w:val="21"/>
                <w:highlight w:val="none"/>
              </w:rPr>
            </w:pPr>
          </w:p>
        </w:tc>
        <w:tc>
          <w:tcPr>
            <w:tcW w:w="1020" w:type="dxa"/>
          </w:tcPr>
          <w:p w14:paraId="53C0CCBC">
            <w:pPr>
              <w:rPr>
                <w:rFonts w:hint="eastAsia" w:ascii="宋体" w:hAnsi="宋体" w:eastAsia="宋体" w:cs="宋体"/>
                <w:color w:val="auto"/>
                <w:szCs w:val="21"/>
                <w:highlight w:val="none"/>
              </w:rPr>
            </w:pPr>
          </w:p>
        </w:tc>
        <w:tc>
          <w:tcPr>
            <w:tcW w:w="1480" w:type="dxa"/>
          </w:tcPr>
          <w:p w14:paraId="070826EA">
            <w:pPr>
              <w:rPr>
                <w:rFonts w:hint="eastAsia" w:ascii="宋体" w:hAnsi="宋体" w:eastAsia="宋体" w:cs="宋体"/>
                <w:color w:val="auto"/>
                <w:szCs w:val="21"/>
                <w:highlight w:val="none"/>
              </w:rPr>
            </w:pPr>
          </w:p>
        </w:tc>
        <w:tc>
          <w:tcPr>
            <w:tcW w:w="1020" w:type="dxa"/>
          </w:tcPr>
          <w:p w14:paraId="660EF9A3">
            <w:pPr>
              <w:rPr>
                <w:rFonts w:hint="eastAsia" w:ascii="宋体" w:hAnsi="宋体" w:eastAsia="宋体" w:cs="宋体"/>
                <w:color w:val="auto"/>
                <w:szCs w:val="21"/>
                <w:highlight w:val="none"/>
              </w:rPr>
            </w:pPr>
          </w:p>
        </w:tc>
        <w:tc>
          <w:tcPr>
            <w:tcW w:w="921" w:type="dxa"/>
          </w:tcPr>
          <w:p w14:paraId="7F365157">
            <w:pPr>
              <w:rPr>
                <w:rFonts w:hint="eastAsia" w:ascii="宋体" w:hAnsi="宋体" w:eastAsia="宋体" w:cs="宋体"/>
                <w:color w:val="auto"/>
                <w:szCs w:val="21"/>
                <w:highlight w:val="none"/>
              </w:rPr>
            </w:pPr>
          </w:p>
        </w:tc>
      </w:tr>
      <w:tr w14:paraId="192CC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17F5F9F9">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vAlign w:val="center"/>
          </w:tcPr>
          <w:p w14:paraId="72C1FD57">
            <w:pPr>
              <w:pStyle w:val="4"/>
              <w:keepNext/>
              <w:spacing w:line="440" w:lineRule="exact"/>
              <w:ind w:left="63" w:right="63"/>
              <w:rPr>
                <w:rFonts w:hint="eastAsia" w:ascii="宋体" w:hAnsi="宋体" w:eastAsia="宋体" w:cs="宋体"/>
                <w:color w:val="auto"/>
                <w:kern w:val="2"/>
                <w:sz w:val="21"/>
                <w:szCs w:val="21"/>
                <w:highlight w:val="none"/>
              </w:rPr>
            </w:pPr>
          </w:p>
        </w:tc>
        <w:tc>
          <w:tcPr>
            <w:tcW w:w="850" w:type="dxa"/>
            <w:vAlign w:val="center"/>
          </w:tcPr>
          <w:p w14:paraId="021D0478">
            <w:pPr>
              <w:pStyle w:val="4"/>
              <w:keepNext/>
              <w:spacing w:line="440" w:lineRule="exact"/>
              <w:ind w:left="63" w:right="63"/>
              <w:rPr>
                <w:rFonts w:hint="eastAsia" w:ascii="宋体" w:hAnsi="宋体" w:eastAsia="宋体" w:cs="宋体"/>
                <w:color w:val="auto"/>
                <w:kern w:val="2"/>
                <w:sz w:val="21"/>
                <w:szCs w:val="21"/>
                <w:highlight w:val="none"/>
              </w:rPr>
            </w:pPr>
          </w:p>
        </w:tc>
        <w:tc>
          <w:tcPr>
            <w:tcW w:w="1058" w:type="dxa"/>
            <w:vAlign w:val="center"/>
          </w:tcPr>
          <w:p w14:paraId="3059D9AD">
            <w:pPr>
              <w:pStyle w:val="4"/>
              <w:keepNext/>
              <w:spacing w:line="440" w:lineRule="exact"/>
              <w:ind w:left="63" w:right="63"/>
              <w:rPr>
                <w:rFonts w:hint="eastAsia" w:ascii="宋体" w:hAnsi="宋体" w:eastAsia="宋体" w:cs="宋体"/>
                <w:color w:val="auto"/>
                <w:kern w:val="2"/>
                <w:sz w:val="21"/>
                <w:szCs w:val="21"/>
                <w:highlight w:val="none"/>
              </w:rPr>
            </w:pPr>
          </w:p>
        </w:tc>
        <w:tc>
          <w:tcPr>
            <w:tcW w:w="880" w:type="dxa"/>
            <w:vAlign w:val="center"/>
          </w:tcPr>
          <w:p w14:paraId="57B6B4CB">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vAlign w:val="center"/>
          </w:tcPr>
          <w:p w14:paraId="18EEF692">
            <w:pPr>
              <w:pStyle w:val="4"/>
              <w:keepNext/>
              <w:spacing w:line="440" w:lineRule="exact"/>
              <w:ind w:left="63" w:right="63"/>
              <w:rPr>
                <w:rFonts w:hint="eastAsia" w:ascii="宋体" w:hAnsi="宋体" w:eastAsia="宋体" w:cs="宋体"/>
                <w:color w:val="auto"/>
                <w:kern w:val="2"/>
                <w:sz w:val="21"/>
                <w:szCs w:val="21"/>
                <w:highlight w:val="none"/>
              </w:rPr>
            </w:pPr>
          </w:p>
        </w:tc>
        <w:tc>
          <w:tcPr>
            <w:tcW w:w="1480" w:type="dxa"/>
            <w:vAlign w:val="center"/>
          </w:tcPr>
          <w:p w14:paraId="6CA92177">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vAlign w:val="center"/>
          </w:tcPr>
          <w:p w14:paraId="26DDE6A0">
            <w:pPr>
              <w:pStyle w:val="4"/>
              <w:keepNext/>
              <w:spacing w:line="440" w:lineRule="exact"/>
              <w:ind w:left="63" w:right="63"/>
              <w:rPr>
                <w:rFonts w:hint="eastAsia" w:ascii="宋体" w:hAnsi="宋体" w:eastAsia="宋体" w:cs="宋体"/>
                <w:color w:val="auto"/>
                <w:kern w:val="2"/>
                <w:sz w:val="21"/>
                <w:szCs w:val="21"/>
                <w:highlight w:val="none"/>
              </w:rPr>
            </w:pPr>
          </w:p>
        </w:tc>
        <w:tc>
          <w:tcPr>
            <w:tcW w:w="921" w:type="dxa"/>
            <w:vAlign w:val="center"/>
          </w:tcPr>
          <w:p w14:paraId="080A2DFA">
            <w:pPr>
              <w:pStyle w:val="4"/>
              <w:keepNext/>
              <w:spacing w:line="440" w:lineRule="exact"/>
              <w:ind w:left="63" w:right="63"/>
              <w:rPr>
                <w:rFonts w:hint="eastAsia" w:ascii="宋体" w:hAnsi="宋体" w:eastAsia="宋体" w:cs="宋体"/>
                <w:color w:val="auto"/>
                <w:kern w:val="2"/>
                <w:sz w:val="21"/>
                <w:szCs w:val="21"/>
                <w:highlight w:val="none"/>
              </w:rPr>
            </w:pPr>
          </w:p>
        </w:tc>
      </w:tr>
      <w:tr w14:paraId="6846B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32386629">
            <w:pPr>
              <w:rPr>
                <w:rFonts w:hint="eastAsia" w:ascii="宋体" w:hAnsi="宋体" w:eastAsia="宋体" w:cs="宋体"/>
                <w:color w:val="auto"/>
                <w:szCs w:val="21"/>
                <w:highlight w:val="none"/>
              </w:rPr>
            </w:pPr>
          </w:p>
        </w:tc>
        <w:tc>
          <w:tcPr>
            <w:tcW w:w="1418" w:type="dxa"/>
          </w:tcPr>
          <w:p w14:paraId="19A09AD3">
            <w:pPr>
              <w:rPr>
                <w:rFonts w:hint="eastAsia" w:ascii="宋体" w:hAnsi="宋体" w:eastAsia="宋体" w:cs="宋体"/>
                <w:color w:val="auto"/>
                <w:szCs w:val="21"/>
                <w:highlight w:val="none"/>
              </w:rPr>
            </w:pPr>
          </w:p>
        </w:tc>
        <w:tc>
          <w:tcPr>
            <w:tcW w:w="850" w:type="dxa"/>
          </w:tcPr>
          <w:p w14:paraId="6F741DF9">
            <w:pPr>
              <w:rPr>
                <w:rFonts w:hint="eastAsia" w:ascii="宋体" w:hAnsi="宋体" w:eastAsia="宋体" w:cs="宋体"/>
                <w:color w:val="auto"/>
                <w:szCs w:val="21"/>
                <w:highlight w:val="none"/>
              </w:rPr>
            </w:pPr>
          </w:p>
        </w:tc>
        <w:tc>
          <w:tcPr>
            <w:tcW w:w="1058" w:type="dxa"/>
          </w:tcPr>
          <w:p w14:paraId="788831AD">
            <w:pPr>
              <w:rPr>
                <w:rFonts w:hint="eastAsia" w:ascii="宋体" w:hAnsi="宋体" w:eastAsia="宋体" w:cs="宋体"/>
                <w:color w:val="auto"/>
                <w:szCs w:val="21"/>
                <w:highlight w:val="none"/>
              </w:rPr>
            </w:pPr>
          </w:p>
        </w:tc>
        <w:tc>
          <w:tcPr>
            <w:tcW w:w="880" w:type="dxa"/>
          </w:tcPr>
          <w:p w14:paraId="74C15203">
            <w:pPr>
              <w:rPr>
                <w:rFonts w:hint="eastAsia" w:ascii="宋体" w:hAnsi="宋体" w:eastAsia="宋体" w:cs="宋体"/>
                <w:color w:val="auto"/>
                <w:szCs w:val="21"/>
                <w:highlight w:val="none"/>
              </w:rPr>
            </w:pPr>
          </w:p>
        </w:tc>
        <w:tc>
          <w:tcPr>
            <w:tcW w:w="1020" w:type="dxa"/>
          </w:tcPr>
          <w:p w14:paraId="0064D214">
            <w:pPr>
              <w:rPr>
                <w:rFonts w:hint="eastAsia" w:ascii="宋体" w:hAnsi="宋体" w:eastAsia="宋体" w:cs="宋体"/>
                <w:color w:val="auto"/>
                <w:szCs w:val="21"/>
                <w:highlight w:val="none"/>
              </w:rPr>
            </w:pPr>
          </w:p>
        </w:tc>
        <w:tc>
          <w:tcPr>
            <w:tcW w:w="1480" w:type="dxa"/>
          </w:tcPr>
          <w:p w14:paraId="2209F93C">
            <w:pPr>
              <w:rPr>
                <w:rFonts w:hint="eastAsia" w:ascii="宋体" w:hAnsi="宋体" w:eastAsia="宋体" w:cs="宋体"/>
                <w:color w:val="auto"/>
                <w:szCs w:val="21"/>
                <w:highlight w:val="none"/>
              </w:rPr>
            </w:pPr>
          </w:p>
        </w:tc>
        <w:tc>
          <w:tcPr>
            <w:tcW w:w="1020" w:type="dxa"/>
          </w:tcPr>
          <w:p w14:paraId="14922332">
            <w:pPr>
              <w:rPr>
                <w:rFonts w:hint="eastAsia" w:ascii="宋体" w:hAnsi="宋体" w:eastAsia="宋体" w:cs="宋体"/>
                <w:color w:val="auto"/>
                <w:szCs w:val="21"/>
                <w:highlight w:val="none"/>
              </w:rPr>
            </w:pPr>
          </w:p>
        </w:tc>
        <w:tc>
          <w:tcPr>
            <w:tcW w:w="921" w:type="dxa"/>
          </w:tcPr>
          <w:p w14:paraId="19FE1ED8">
            <w:pPr>
              <w:rPr>
                <w:rFonts w:hint="eastAsia" w:ascii="宋体" w:hAnsi="宋体" w:eastAsia="宋体" w:cs="宋体"/>
                <w:color w:val="auto"/>
                <w:szCs w:val="21"/>
                <w:highlight w:val="none"/>
              </w:rPr>
            </w:pPr>
          </w:p>
        </w:tc>
      </w:tr>
      <w:tr w14:paraId="49388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503D90CF">
            <w:pPr>
              <w:rPr>
                <w:rFonts w:hint="eastAsia" w:ascii="宋体" w:hAnsi="宋体" w:eastAsia="宋体" w:cs="宋体"/>
                <w:color w:val="auto"/>
                <w:szCs w:val="21"/>
                <w:highlight w:val="none"/>
              </w:rPr>
            </w:pPr>
          </w:p>
        </w:tc>
        <w:tc>
          <w:tcPr>
            <w:tcW w:w="1418" w:type="dxa"/>
          </w:tcPr>
          <w:p w14:paraId="7714811B">
            <w:pPr>
              <w:rPr>
                <w:rFonts w:hint="eastAsia" w:ascii="宋体" w:hAnsi="宋体" w:eastAsia="宋体" w:cs="宋体"/>
                <w:color w:val="auto"/>
                <w:szCs w:val="21"/>
                <w:highlight w:val="none"/>
              </w:rPr>
            </w:pPr>
          </w:p>
        </w:tc>
        <w:tc>
          <w:tcPr>
            <w:tcW w:w="850" w:type="dxa"/>
          </w:tcPr>
          <w:p w14:paraId="4D737882">
            <w:pPr>
              <w:rPr>
                <w:rFonts w:hint="eastAsia" w:ascii="宋体" w:hAnsi="宋体" w:eastAsia="宋体" w:cs="宋体"/>
                <w:color w:val="auto"/>
                <w:szCs w:val="21"/>
                <w:highlight w:val="none"/>
              </w:rPr>
            </w:pPr>
          </w:p>
        </w:tc>
        <w:tc>
          <w:tcPr>
            <w:tcW w:w="1058" w:type="dxa"/>
          </w:tcPr>
          <w:p w14:paraId="0204DFEB">
            <w:pPr>
              <w:rPr>
                <w:rFonts w:hint="eastAsia" w:ascii="宋体" w:hAnsi="宋体" w:eastAsia="宋体" w:cs="宋体"/>
                <w:color w:val="auto"/>
                <w:szCs w:val="21"/>
                <w:highlight w:val="none"/>
              </w:rPr>
            </w:pPr>
          </w:p>
        </w:tc>
        <w:tc>
          <w:tcPr>
            <w:tcW w:w="880" w:type="dxa"/>
          </w:tcPr>
          <w:p w14:paraId="62CFEB35">
            <w:pPr>
              <w:rPr>
                <w:rFonts w:hint="eastAsia" w:ascii="宋体" w:hAnsi="宋体" w:eastAsia="宋体" w:cs="宋体"/>
                <w:color w:val="auto"/>
                <w:szCs w:val="21"/>
                <w:highlight w:val="none"/>
              </w:rPr>
            </w:pPr>
          </w:p>
        </w:tc>
        <w:tc>
          <w:tcPr>
            <w:tcW w:w="1020" w:type="dxa"/>
          </w:tcPr>
          <w:p w14:paraId="3D0D9D34">
            <w:pPr>
              <w:rPr>
                <w:rFonts w:hint="eastAsia" w:ascii="宋体" w:hAnsi="宋体" w:eastAsia="宋体" w:cs="宋体"/>
                <w:color w:val="auto"/>
                <w:szCs w:val="21"/>
                <w:highlight w:val="none"/>
              </w:rPr>
            </w:pPr>
          </w:p>
        </w:tc>
        <w:tc>
          <w:tcPr>
            <w:tcW w:w="1480" w:type="dxa"/>
          </w:tcPr>
          <w:p w14:paraId="21617942">
            <w:pPr>
              <w:rPr>
                <w:rFonts w:hint="eastAsia" w:ascii="宋体" w:hAnsi="宋体" w:eastAsia="宋体" w:cs="宋体"/>
                <w:color w:val="auto"/>
                <w:szCs w:val="21"/>
                <w:highlight w:val="none"/>
              </w:rPr>
            </w:pPr>
          </w:p>
        </w:tc>
        <w:tc>
          <w:tcPr>
            <w:tcW w:w="1020" w:type="dxa"/>
          </w:tcPr>
          <w:p w14:paraId="2894BAF6">
            <w:pPr>
              <w:rPr>
                <w:rFonts w:hint="eastAsia" w:ascii="宋体" w:hAnsi="宋体" w:eastAsia="宋体" w:cs="宋体"/>
                <w:color w:val="auto"/>
                <w:szCs w:val="21"/>
                <w:highlight w:val="none"/>
              </w:rPr>
            </w:pPr>
          </w:p>
        </w:tc>
        <w:tc>
          <w:tcPr>
            <w:tcW w:w="921" w:type="dxa"/>
          </w:tcPr>
          <w:p w14:paraId="28B86CCA">
            <w:pPr>
              <w:rPr>
                <w:rFonts w:hint="eastAsia" w:ascii="宋体" w:hAnsi="宋体" w:eastAsia="宋体" w:cs="宋体"/>
                <w:color w:val="auto"/>
                <w:szCs w:val="21"/>
                <w:highlight w:val="none"/>
              </w:rPr>
            </w:pPr>
          </w:p>
        </w:tc>
      </w:tr>
      <w:tr w14:paraId="23C18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4C809328">
            <w:pPr>
              <w:rPr>
                <w:rFonts w:hint="eastAsia" w:ascii="宋体" w:hAnsi="宋体" w:eastAsia="宋体" w:cs="宋体"/>
                <w:color w:val="auto"/>
                <w:szCs w:val="21"/>
                <w:highlight w:val="none"/>
              </w:rPr>
            </w:pPr>
          </w:p>
        </w:tc>
        <w:tc>
          <w:tcPr>
            <w:tcW w:w="1418" w:type="dxa"/>
          </w:tcPr>
          <w:p w14:paraId="7A7B4C68">
            <w:pPr>
              <w:rPr>
                <w:rFonts w:hint="eastAsia" w:ascii="宋体" w:hAnsi="宋体" w:eastAsia="宋体" w:cs="宋体"/>
                <w:color w:val="auto"/>
                <w:szCs w:val="21"/>
                <w:highlight w:val="none"/>
              </w:rPr>
            </w:pPr>
          </w:p>
        </w:tc>
        <w:tc>
          <w:tcPr>
            <w:tcW w:w="850" w:type="dxa"/>
          </w:tcPr>
          <w:p w14:paraId="09BB3BA9">
            <w:pPr>
              <w:rPr>
                <w:rFonts w:hint="eastAsia" w:ascii="宋体" w:hAnsi="宋体" w:eastAsia="宋体" w:cs="宋体"/>
                <w:color w:val="auto"/>
                <w:szCs w:val="21"/>
                <w:highlight w:val="none"/>
              </w:rPr>
            </w:pPr>
          </w:p>
        </w:tc>
        <w:tc>
          <w:tcPr>
            <w:tcW w:w="1058" w:type="dxa"/>
          </w:tcPr>
          <w:p w14:paraId="560E5E8B">
            <w:pPr>
              <w:rPr>
                <w:rFonts w:hint="eastAsia" w:ascii="宋体" w:hAnsi="宋体" w:eastAsia="宋体" w:cs="宋体"/>
                <w:color w:val="auto"/>
                <w:szCs w:val="21"/>
                <w:highlight w:val="none"/>
              </w:rPr>
            </w:pPr>
          </w:p>
        </w:tc>
        <w:tc>
          <w:tcPr>
            <w:tcW w:w="880" w:type="dxa"/>
          </w:tcPr>
          <w:p w14:paraId="1DF9C6FC">
            <w:pPr>
              <w:rPr>
                <w:rFonts w:hint="eastAsia" w:ascii="宋体" w:hAnsi="宋体" w:eastAsia="宋体" w:cs="宋体"/>
                <w:color w:val="auto"/>
                <w:szCs w:val="21"/>
                <w:highlight w:val="none"/>
              </w:rPr>
            </w:pPr>
          </w:p>
        </w:tc>
        <w:tc>
          <w:tcPr>
            <w:tcW w:w="1020" w:type="dxa"/>
          </w:tcPr>
          <w:p w14:paraId="227822B9">
            <w:pPr>
              <w:rPr>
                <w:rFonts w:hint="eastAsia" w:ascii="宋体" w:hAnsi="宋体" w:eastAsia="宋体" w:cs="宋体"/>
                <w:color w:val="auto"/>
                <w:szCs w:val="21"/>
                <w:highlight w:val="none"/>
              </w:rPr>
            </w:pPr>
          </w:p>
        </w:tc>
        <w:tc>
          <w:tcPr>
            <w:tcW w:w="1480" w:type="dxa"/>
          </w:tcPr>
          <w:p w14:paraId="772CE3A6">
            <w:pPr>
              <w:rPr>
                <w:rFonts w:hint="eastAsia" w:ascii="宋体" w:hAnsi="宋体" w:eastAsia="宋体" w:cs="宋体"/>
                <w:color w:val="auto"/>
                <w:szCs w:val="21"/>
                <w:highlight w:val="none"/>
              </w:rPr>
            </w:pPr>
          </w:p>
        </w:tc>
        <w:tc>
          <w:tcPr>
            <w:tcW w:w="1020" w:type="dxa"/>
          </w:tcPr>
          <w:p w14:paraId="28D5E32F">
            <w:pPr>
              <w:rPr>
                <w:rFonts w:hint="eastAsia" w:ascii="宋体" w:hAnsi="宋体" w:eastAsia="宋体" w:cs="宋体"/>
                <w:color w:val="auto"/>
                <w:szCs w:val="21"/>
                <w:highlight w:val="none"/>
              </w:rPr>
            </w:pPr>
          </w:p>
        </w:tc>
        <w:tc>
          <w:tcPr>
            <w:tcW w:w="921" w:type="dxa"/>
          </w:tcPr>
          <w:p w14:paraId="1B024DA2">
            <w:pPr>
              <w:rPr>
                <w:rFonts w:hint="eastAsia" w:ascii="宋体" w:hAnsi="宋体" w:eastAsia="宋体" w:cs="宋体"/>
                <w:color w:val="auto"/>
                <w:szCs w:val="21"/>
                <w:highlight w:val="none"/>
              </w:rPr>
            </w:pPr>
          </w:p>
        </w:tc>
      </w:tr>
      <w:tr w14:paraId="2ABDD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1B6F12FB">
            <w:pPr>
              <w:rPr>
                <w:rFonts w:hint="eastAsia" w:ascii="宋体" w:hAnsi="宋体" w:eastAsia="宋体" w:cs="宋体"/>
                <w:color w:val="auto"/>
                <w:szCs w:val="21"/>
                <w:highlight w:val="none"/>
              </w:rPr>
            </w:pPr>
          </w:p>
        </w:tc>
        <w:tc>
          <w:tcPr>
            <w:tcW w:w="1418" w:type="dxa"/>
          </w:tcPr>
          <w:p w14:paraId="5A9F2753">
            <w:pPr>
              <w:rPr>
                <w:rFonts w:hint="eastAsia" w:ascii="宋体" w:hAnsi="宋体" w:eastAsia="宋体" w:cs="宋体"/>
                <w:color w:val="auto"/>
                <w:szCs w:val="21"/>
                <w:highlight w:val="none"/>
              </w:rPr>
            </w:pPr>
          </w:p>
        </w:tc>
        <w:tc>
          <w:tcPr>
            <w:tcW w:w="850" w:type="dxa"/>
          </w:tcPr>
          <w:p w14:paraId="7D31F609">
            <w:pPr>
              <w:rPr>
                <w:rFonts w:hint="eastAsia" w:ascii="宋体" w:hAnsi="宋体" w:eastAsia="宋体" w:cs="宋体"/>
                <w:color w:val="auto"/>
                <w:szCs w:val="21"/>
                <w:highlight w:val="none"/>
              </w:rPr>
            </w:pPr>
          </w:p>
        </w:tc>
        <w:tc>
          <w:tcPr>
            <w:tcW w:w="1058" w:type="dxa"/>
          </w:tcPr>
          <w:p w14:paraId="6AC4525A">
            <w:pPr>
              <w:rPr>
                <w:rFonts w:hint="eastAsia" w:ascii="宋体" w:hAnsi="宋体" w:eastAsia="宋体" w:cs="宋体"/>
                <w:color w:val="auto"/>
                <w:szCs w:val="21"/>
                <w:highlight w:val="none"/>
              </w:rPr>
            </w:pPr>
          </w:p>
        </w:tc>
        <w:tc>
          <w:tcPr>
            <w:tcW w:w="880" w:type="dxa"/>
          </w:tcPr>
          <w:p w14:paraId="04803445">
            <w:pPr>
              <w:rPr>
                <w:rFonts w:hint="eastAsia" w:ascii="宋体" w:hAnsi="宋体" w:eastAsia="宋体" w:cs="宋体"/>
                <w:color w:val="auto"/>
                <w:szCs w:val="21"/>
                <w:highlight w:val="none"/>
              </w:rPr>
            </w:pPr>
          </w:p>
        </w:tc>
        <w:tc>
          <w:tcPr>
            <w:tcW w:w="1020" w:type="dxa"/>
          </w:tcPr>
          <w:p w14:paraId="3CECBA23">
            <w:pPr>
              <w:rPr>
                <w:rFonts w:hint="eastAsia" w:ascii="宋体" w:hAnsi="宋体" w:eastAsia="宋体" w:cs="宋体"/>
                <w:color w:val="auto"/>
                <w:szCs w:val="21"/>
                <w:highlight w:val="none"/>
              </w:rPr>
            </w:pPr>
          </w:p>
        </w:tc>
        <w:tc>
          <w:tcPr>
            <w:tcW w:w="1480" w:type="dxa"/>
          </w:tcPr>
          <w:p w14:paraId="76B7FA72">
            <w:pPr>
              <w:rPr>
                <w:rFonts w:hint="eastAsia" w:ascii="宋体" w:hAnsi="宋体" w:eastAsia="宋体" w:cs="宋体"/>
                <w:color w:val="auto"/>
                <w:szCs w:val="21"/>
                <w:highlight w:val="none"/>
              </w:rPr>
            </w:pPr>
          </w:p>
        </w:tc>
        <w:tc>
          <w:tcPr>
            <w:tcW w:w="1020" w:type="dxa"/>
          </w:tcPr>
          <w:p w14:paraId="74A41CEA">
            <w:pPr>
              <w:rPr>
                <w:rFonts w:hint="eastAsia" w:ascii="宋体" w:hAnsi="宋体" w:eastAsia="宋体" w:cs="宋体"/>
                <w:color w:val="auto"/>
                <w:szCs w:val="21"/>
                <w:highlight w:val="none"/>
              </w:rPr>
            </w:pPr>
          </w:p>
        </w:tc>
        <w:tc>
          <w:tcPr>
            <w:tcW w:w="921" w:type="dxa"/>
          </w:tcPr>
          <w:p w14:paraId="7D689839">
            <w:pPr>
              <w:rPr>
                <w:rFonts w:hint="eastAsia" w:ascii="宋体" w:hAnsi="宋体" w:eastAsia="宋体" w:cs="宋体"/>
                <w:color w:val="auto"/>
                <w:szCs w:val="21"/>
                <w:highlight w:val="none"/>
              </w:rPr>
            </w:pPr>
          </w:p>
        </w:tc>
      </w:tr>
      <w:tr w14:paraId="33B2D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4402B1AA">
            <w:pPr>
              <w:rPr>
                <w:rFonts w:hint="eastAsia" w:ascii="宋体" w:hAnsi="宋体" w:eastAsia="宋体" w:cs="宋体"/>
                <w:color w:val="auto"/>
                <w:szCs w:val="21"/>
                <w:highlight w:val="none"/>
              </w:rPr>
            </w:pPr>
          </w:p>
        </w:tc>
        <w:tc>
          <w:tcPr>
            <w:tcW w:w="1418" w:type="dxa"/>
          </w:tcPr>
          <w:p w14:paraId="4979B974">
            <w:pPr>
              <w:rPr>
                <w:rFonts w:hint="eastAsia" w:ascii="宋体" w:hAnsi="宋体" w:eastAsia="宋体" w:cs="宋体"/>
                <w:color w:val="auto"/>
                <w:szCs w:val="21"/>
                <w:highlight w:val="none"/>
              </w:rPr>
            </w:pPr>
          </w:p>
        </w:tc>
        <w:tc>
          <w:tcPr>
            <w:tcW w:w="850" w:type="dxa"/>
          </w:tcPr>
          <w:p w14:paraId="412FF49D">
            <w:pPr>
              <w:rPr>
                <w:rFonts w:hint="eastAsia" w:ascii="宋体" w:hAnsi="宋体" w:eastAsia="宋体" w:cs="宋体"/>
                <w:color w:val="auto"/>
                <w:szCs w:val="21"/>
                <w:highlight w:val="none"/>
              </w:rPr>
            </w:pPr>
          </w:p>
        </w:tc>
        <w:tc>
          <w:tcPr>
            <w:tcW w:w="1058" w:type="dxa"/>
          </w:tcPr>
          <w:p w14:paraId="78538501">
            <w:pPr>
              <w:rPr>
                <w:rFonts w:hint="eastAsia" w:ascii="宋体" w:hAnsi="宋体" w:eastAsia="宋体" w:cs="宋体"/>
                <w:color w:val="auto"/>
                <w:szCs w:val="21"/>
                <w:highlight w:val="none"/>
              </w:rPr>
            </w:pPr>
          </w:p>
        </w:tc>
        <w:tc>
          <w:tcPr>
            <w:tcW w:w="880" w:type="dxa"/>
          </w:tcPr>
          <w:p w14:paraId="70A72C65">
            <w:pPr>
              <w:rPr>
                <w:rFonts w:hint="eastAsia" w:ascii="宋体" w:hAnsi="宋体" w:eastAsia="宋体" w:cs="宋体"/>
                <w:color w:val="auto"/>
                <w:szCs w:val="21"/>
                <w:highlight w:val="none"/>
              </w:rPr>
            </w:pPr>
          </w:p>
        </w:tc>
        <w:tc>
          <w:tcPr>
            <w:tcW w:w="1020" w:type="dxa"/>
          </w:tcPr>
          <w:p w14:paraId="50490133">
            <w:pPr>
              <w:rPr>
                <w:rFonts w:hint="eastAsia" w:ascii="宋体" w:hAnsi="宋体" w:eastAsia="宋体" w:cs="宋体"/>
                <w:color w:val="auto"/>
                <w:szCs w:val="21"/>
                <w:highlight w:val="none"/>
              </w:rPr>
            </w:pPr>
          </w:p>
        </w:tc>
        <w:tc>
          <w:tcPr>
            <w:tcW w:w="1480" w:type="dxa"/>
          </w:tcPr>
          <w:p w14:paraId="355FF980">
            <w:pPr>
              <w:rPr>
                <w:rFonts w:hint="eastAsia" w:ascii="宋体" w:hAnsi="宋体" w:eastAsia="宋体" w:cs="宋体"/>
                <w:color w:val="auto"/>
                <w:szCs w:val="21"/>
                <w:highlight w:val="none"/>
              </w:rPr>
            </w:pPr>
          </w:p>
        </w:tc>
        <w:tc>
          <w:tcPr>
            <w:tcW w:w="1020" w:type="dxa"/>
          </w:tcPr>
          <w:p w14:paraId="6FF23096">
            <w:pPr>
              <w:rPr>
                <w:rFonts w:hint="eastAsia" w:ascii="宋体" w:hAnsi="宋体" w:eastAsia="宋体" w:cs="宋体"/>
                <w:color w:val="auto"/>
                <w:szCs w:val="21"/>
                <w:highlight w:val="none"/>
              </w:rPr>
            </w:pPr>
          </w:p>
        </w:tc>
        <w:tc>
          <w:tcPr>
            <w:tcW w:w="921" w:type="dxa"/>
          </w:tcPr>
          <w:p w14:paraId="5F28432B">
            <w:pPr>
              <w:rPr>
                <w:rFonts w:hint="eastAsia" w:ascii="宋体" w:hAnsi="宋体" w:eastAsia="宋体" w:cs="宋体"/>
                <w:color w:val="auto"/>
                <w:szCs w:val="21"/>
                <w:highlight w:val="none"/>
              </w:rPr>
            </w:pPr>
          </w:p>
        </w:tc>
      </w:tr>
      <w:tr w14:paraId="0E379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56012922">
            <w:pPr>
              <w:rPr>
                <w:rFonts w:hint="eastAsia" w:ascii="宋体" w:hAnsi="宋体" w:eastAsia="宋体" w:cs="宋体"/>
                <w:color w:val="auto"/>
                <w:szCs w:val="21"/>
                <w:highlight w:val="none"/>
              </w:rPr>
            </w:pPr>
          </w:p>
        </w:tc>
        <w:tc>
          <w:tcPr>
            <w:tcW w:w="1418" w:type="dxa"/>
          </w:tcPr>
          <w:p w14:paraId="62BB3865">
            <w:pPr>
              <w:rPr>
                <w:rFonts w:hint="eastAsia" w:ascii="宋体" w:hAnsi="宋体" w:eastAsia="宋体" w:cs="宋体"/>
                <w:color w:val="auto"/>
                <w:szCs w:val="21"/>
                <w:highlight w:val="none"/>
              </w:rPr>
            </w:pPr>
          </w:p>
        </w:tc>
        <w:tc>
          <w:tcPr>
            <w:tcW w:w="850" w:type="dxa"/>
          </w:tcPr>
          <w:p w14:paraId="00898C3D">
            <w:pPr>
              <w:rPr>
                <w:rFonts w:hint="eastAsia" w:ascii="宋体" w:hAnsi="宋体" w:eastAsia="宋体" w:cs="宋体"/>
                <w:color w:val="auto"/>
                <w:szCs w:val="21"/>
                <w:highlight w:val="none"/>
              </w:rPr>
            </w:pPr>
          </w:p>
        </w:tc>
        <w:tc>
          <w:tcPr>
            <w:tcW w:w="1058" w:type="dxa"/>
          </w:tcPr>
          <w:p w14:paraId="4687CC6F">
            <w:pPr>
              <w:rPr>
                <w:rFonts w:hint="eastAsia" w:ascii="宋体" w:hAnsi="宋体" w:eastAsia="宋体" w:cs="宋体"/>
                <w:color w:val="auto"/>
                <w:szCs w:val="21"/>
                <w:highlight w:val="none"/>
              </w:rPr>
            </w:pPr>
          </w:p>
        </w:tc>
        <w:tc>
          <w:tcPr>
            <w:tcW w:w="880" w:type="dxa"/>
          </w:tcPr>
          <w:p w14:paraId="39F68664">
            <w:pPr>
              <w:rPr>
                <w:rFonts w:hint="eastAsia" w:ascii="宋体" w:hAnsi="宋体" w:eastAsia="宋体" w:cs="宋体"/>
                <w:color w:val="auto"/>
                <w:szCs w:val="21"/>
                <w:highlight w:val="none"/>
              </w:rPr>
            </w:pPr>
          </w:p>
        </w:tc>
        <w:tc>
          <w:tcPr>
            <w:tcW w:w="1020" w:type="dxa"/>
          </w:tcPr>
          <w:p w14:paraId="2ED6B466">
            <w:pPr>
              <w:rPr>
                <w:rFonts w:hint="eastAsia" w:ascii="宋体" w:hAnsi="宋体" w:eastAsia="宋体" w:cs="宋体"/>
                <w:color w:val="auto"/>
                <w:szCs w:val="21"/>
                <w:highlight w:val="none"/>
              </w:rPr>
            </w:pPr>
          </w:p>
        </w:tc>
        <w:tc>
          <w:tcPr>
            <w:tcW w:w="1480" w:type="dxa"/>
          </w:tcPr>
          <w:p w14:paraId="0DFF8D18">
            <w:pPr>
              <w:rPr>
                <w:rFonts w:hint="eastAsia" w:ascii="宋体" w:hAnsi="宋体" w:eastAsia="宋体" w:cs="宋体"/>
                <w:color w:val="auto"/>
                <w:szCs w:val="21"/>
                <w:highlight w:val="none"/>
              </w:rPr>
            </w:pPr>
          </w:p>
        </w:tc>
        <w:tc>
          <w:tcPr>
            <w:tcW w:w="1020" w:type="dxa"/>
          </w:tcPr>
          <w:p w14:paraId="391D73C5">
            <w:pPr>
              <w:rPr>
                <w:rFonts w:hint="eastAsia" w:ascii="宋体" w:hAnsi="宋体" w:eastAsia="宋体" w:cs="宋体"/>
                <w:color w:val="auto"/>
                <w:szCs w:val="21"/>
                <w:highlight w:val="none"/>
              </w:rPr>
            </w:pPr>
          </w:p>
        </w:tc>
        <w:tc>
          <w:tcPr>
            <w:tcW w:w="921" w:type="dxa"/>
          </w:tcPr>
          <w:p w14:paraId="7E7CC689">
            <w:pPr>
              <w:rPr>
                <w:rFonts w:hint="eastAsia" w:ascii="宋体" w:hAnsi="宋体" w:eastAsia="宋体" w:cs="宋体"/>
                <w:color w:val="auto"/>
                <w:szCs w:val="21"/>
                <w:highlight w:val="none"/>
              </w:rPr>
            </w:pPr>
          </w:p>
        </w:tc>
      </w:tr>
      <w:tr w14:paraId="5129A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2F13B3A6">
            <w:pPr>
              <w:rPr>
                <w:rFonts w:hint="eastAsia" w:ascii="宋体" w:hAnsi="宋体" w:eastAsia="宋体" w:cs="宋体"/>
                <w:color w:val="auto"/>
                <w:szCs w:val="21"/>
                <w:highlight w:val="none"/>
              </w:rPr>
            </w:pPr>
          </w:p>
        </w:tc>
        <w:tc>
          <w:tcPr>
            <w:tcW w:w="1418" w:type="dxa"/>
          </w:tcPr>
          <w:p w14:paraId="452DD629">
            <w:pPr>
              <w:rPr>
                <w:rFonts w:hint="eastAsia" w:ascii="宋体" w:hAnsi="宋体" w:eastAsia="宋体" w:cs="宋体"/>
                <w:color w:val="auto"/>
                <w:szCs w:val="21"/>
                <w:highlight w:val="none"/>
              </w:rPr>
            </w:pPr>
          </w:p>
        </w:tc>
        <w:tc>
          <w:tcPr>
            <w:tcW w:w="850" w:type="dxa"/>
          </w:tcPr>
          <w:p w14:paraId="1668B586">
            <w:pPr>
              <w:rPr>
                <w:rFonts w:hint="eastAsia" w:ascii="宋体" w:hAnsi="宋体" w:eastAsia="宋体" w:cs="宋体"/>
                <w:color w:val="auto"/>
                <w:szCs w:val="21"/>
                <w:highlight w:val="none"/>
              </w:rPr>
            </w:pPr>
          </w:p>
        </w:tc>
        <w:tc>
          <w:tcPr>
            <w:tcW w:w="1058" w:type="dxa"/>
          </w:tcPr>
          <w:p w14:paraId="4CA5FDB8">
            <w:pPr>
              <w:rPr>
                <w:rFonts w:hint="eastAsia" w:ascii="宋体" w:hAnsi="宋体" w:eastAsia="宋体" w:cs="宋体"/>
                <w:color w:val="auto"/>
                <w:szCs w:val="21"/>
                <w:highlight w:val="none"/>
              </w:rPr>
            </w:pPr>
          </w:p>
        </w:tc>
        <w:tc>
          <w:tcPr>
            <w:tcW w:w="880" w:type="dxa"/>
          </w:tcPr>
          <w:p w14:paraId="48E184DB">
            <w:pPr>
              <w:rPr>
                <w:rFonts w:hint="eastAsia" w:ascii="宋体" w:hAnsi="宋体" w:eastAsia="宋体" w:cs="宋体"/>
                <w:color w:val="auto"/>
                <w:szCs w:val="21"/>
                <w:highlight w:val="none"/>
              </w:rPr>
            </w:pPr>
          </w:p>
        </w:tc>
        <w:tc>
          <w:tcPr>
            <w:tcW w:w="1020" w:type="dxa"/>
          </w:tcPr>
          <w:p w14:paraId="2BB670F8">
            <w:pPr>
              <w:rPr>
                <w:rFonts w:hint="eastAsia" w:ascii="宋体" w:hAnsi="宋体" w:eastAsia="宋体" w:cs="宋体"/>
                <w:color w:val="auto"/>
                <w:szCs w:val="21"/>
                <w:highlight w:val="none"/>
              </w:rPr>
            </w:pPr>
          </w:p>
        </w:tc>
        <w:tc>
          <w:tcPr>
            <w:tcW w:w="1480" w:type="dxa"/>
          </w:tcPr>
          <w:p w14:paraId="7400BCFD">
            <w:pPr>
              <w:rPr>
                <w:rFonts w:hint="eastAsia" w:ascii="宋体" w:hAnsi="宋体" w:eastAsia="宋体" w:cs="宋体"/>
                <w:color w:val="auto"/>
                <w:szCs w:val="21"/>
                <w:highlight w:val="none"/>
              </w:rPr>
            </w:pPr>
          </w:p>
        </w:tc>
        <w:tc>
          <w:tcPr>
            <w:tcW w:w="1020" w:type="dxa"/>
          </w:tcPr>
          <w:p w14:paraId="2E4E78D1">
            <w:pPr>
              <w:rPr>
                <w:rFonts w:hint="eastAsia" w:ascii="宋体" w:hAnsi="宋体" w:eastAsia="宋体" w:cs="宋体"/>
                <w:color w:val="auto"/>
                <w:szCs w:val="21"/>
                <w:highlight w:val="none"/>
              </w:rPr>
            </w:pPr>
          </w:p>
        </w:tc>
        <w:tc>
          <w:tcPr>
            <w:tcW w:w="921" w:type="dxa"/>
          </w:tcPr>
          <w:p w14:paraId="4E2E4E0E">
            <w:pPr>
              <w:rPr>
                <w:rFonts w:hint="eastAsia" w:ascii="宋体" w:hAnsi="宋体" w:eastAsia="宋体" w:cs="宋体"/>
                <w:color w:val="auto"/>
                <w:szCs w:val="21"/>
                <w:highlight w:val="none"/>
              </w:rPr>
            </w:pPr>
          </w:p>
        </w:tc>
      </w:tr>
      <w:tr w14:paraId="0A86A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594E4512">
            <w:pPr>
              <w:rPr>
                <w:rFonts w:hint="eastAsia" w:ascii="宋体" w:hAnsi="宋体" w:eastAsia="宋体" w:cs="宋体"/>
                <w:color w:val="auto"/>
                <w:szCs w:val="21"/>
                <w:highlight w:val="none"/>
              </w:rPr>
            </w:pPr>
          </w:p>
        </w:tc>
        <w:tc>
          <w:tcPr>
            <w:tcW w:w="1418" w:type="dxa"/>
          </w:tcPr>
          <w:p w14:paraId="616F15B2">
            <w:pPr>
              <w:rPr>
                <w:rFonts w:hint="eastAsia" w:ascii="宋体" w:hAnsi="宋体" w:eastAsia="宋体" w:cs="宋体"/>
                <w:color w:val="auto"/>
                <w:szCs w:val="21"/>
                <w:highlight w:val="none"/>
              </w:rPr>
            </w:pPr>
          </w:p>
        </w:tc>
        <w:tc>
          <w:tcPr>
            <w:tcW w:w="850" w:type="dxa"/>
          </w:tcPr>
          <w:p w14:paraId="0DD62A48">
            <w:pPr>
              <w:rPr>
                <w:rFonts w:hint="eastAsia" w:ascii="宋体" w:hAnsi="宋体" w:eastAsia="宋体" w:cs="宋体"/>
                <w:color w:val="auto"/>
                <w:szCs w:val="21"/>
                <w:highlight w:val="none"/>
              </w:rPr>
            </w:pPr>
          </w:p>
        </w:tc>
        <w:tc>
          <w:tcPr>
            <w:tcW w:w="1058" w:type="dxa"/>
          </w:tcPr>
          <w:p w14:paraId="6E811798">
            <w:pPr>
              <w:rPr>
                <w:rFonts w:hint="eastAsia" w:ascii="宋体" w:hAnsi="宋体" w:eastAsia="宋体" w:cs="宋体"/>
                <w:color w:val="auto"/>
                <w:szCs w:val="21"/>
                <w:highlight w:val="none"/>
              </w:rPr>
            </w:pPr>
          </w:p>
        </w:tc>
        <w:tc>
          <w:tcPr>
            <w:tcW w:w="880" w:type="dxa"/>
          </w:tcPr>
          <w:p w14:paraId="426A17FB">
            <w:pPr>
              <w:rPr>
                <w:rFonts w:hint="eastAsia" w:ascii="宋体" w:hAnsi="宋体" w:eastAsia="宋体" w:cs="宋体"/>
                <w:color w:val="auto"/>
                <w:szCs w:val="21"/>
                <w:highlight w:val="none"/>
              </w:rPr>
            </w:pPr>
          </w:p>
        </w:tc>
        <w:tc>
          <w:tcPr>
            <w:tcW w:w="1020" w:type="dxa"/>
          </w:tcPr>
          <w:p w14:paraId="00AA4211">
            <w:pPr>
              <w:rPr>
                <w:rFonts w:hint="eastAsia" w:ascii="宋体" w:hAnsi="宋体" w:eastAsia="宋体" w:cs="宋体"/>
                <w:color w:val="auto"/>
                <w:szCs w:val="21"/>
                <w:highlight w:val="none"/>
              </w:rPr>
            </w:pPr>
          </w:p>
        </w:tc>
        <w:tc>
          <w:tcPr>
            <w:tcW w:w="1480" w:type="dxa"/>
          </w:tcPr>
          <w:p w14:paraId="04EAA5BA">
            <w:pPr>
              <w:rPr>
                <w:rFonts w:hint="eastAsia" w:ascii="宋体" w:hAnsi="宋体" w:eastAsia="宋体" w:cs="宋体"/>
                <w:color w:val="auto"/>
                <w:szCs w:val="21"/>
                <w:highlight w:val="none"/>
              </w:rPr>
            </w:pPr>
          </w:p>
        </w:tc>
        <w:tc>
          <w:tcPr>
            <w:tcW w:w="1020" w:type="dxa"/>
          </w:tcPr>
          <w:p w14:paraId="014905D0">
            <w:pPr>
              <w:rPr>
                <w:rFonts w:hint="eastAsia" w:ascii="宋体" w:hAnsi="宋体" w:eastAsia="宋体" w:cs="宋体"/>
                <w:color w:val="auto"/>
                <w:szCs w:val="21"/>
                <w:highlight w:val="none"/>
              </w:rPr>
            </w:pPr>
          </w:p>
        </w:tc>
        <w:tc>
          <w:tcPr>
            <w:tcW w:w="921" w:type="dxa"/>
          </w:tcPr>
          <w:p w14:paraId="57AE738B">
            <w:pPr>
              <w:rPr>
                <w:rFonts w:hint="eastAsia" w:ascii="宋体" w:hAnsi="宋体" w:eastAsia="宋体" w:cs="宋体"/>
                <w:color w:val="auto"/>
                <w:szCs w:val="21"/>
                <w:highlight w:val="none"/>
              </w:rPr>
            </w:pPr>
          </w:p>
        </w:tc>
      </w:tr>
      <w:tr w14:paraId="2918C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72B18E1F">
            <w:pPr>
              <w:rPr>
                <w:rFonts w:hint="eastAsia" w:ascii="宋体" w:hAnsi="宋体" w:eastAsia="宋体" w:cs="宋体"/>
                <w:color w:val="auto"/>
                <w:szCs w:val="21"/>
                <w:highlight w:val="none"/>
              </w:rPr>
            </w:pPr>
          </w:p>
        </w:tc>
        <w:tc>
          <w:tcPr>
            <w:tcW w:w="1418" w:type="dxa"/>
          </w:tcPr>
          <w:p w14:paraId="0253A5C9">
            <w:pPr>
              <w:rPr>
                <w:rFonts w:hint="eastAsia" w:ascii="宋体" w:hAnsi="宋体" w:eastAsia="宋体" w:cs="宋体"/>
                <w:color w:val="auto"/>
                <w:szCs w:val="21"/>
                <w:highlight w:val="none"/>
              </w:rPr>
            </w:pPr>
          </w:p>
        </w:tc>
        <w:tc>
          <w:tcPr>
            <w:tcW w:w="850" w:type="dxa"/>
          </w:tcPr>
          <w:p w14:paraId="1B6759B6">
            <w:pPr>
              <w:rPr>
                <w:rFonts w:hint="eastAsia" w:ascii="宋体" w:hAnsi="宋体" w:eastAsia="宋体" w:cs="宋体"/>
                <w:color w:val="auto"/>
                <w:szCs w:val="21"/>
                <w:highlight w:val="none"/>
              </w:rPr>
            </w:pPr>
          </w:p>
        </w:tc>
        <w:tc>
          <w:tcPr>
            <w:tcW w:w="1058" w:type="dxa"/>
          </w:tcPr>
          <w:p w14:paraId="7BA257CC">
            <w:pPr>
              <w:rPr>
                <w:rFonts w:hint="eastAsia" w:ascii="宋体" w:hAnsi="宋体" w:eastAsia="宋体" w:cs="宋体"/>
                <w:color w:val="auto"/>
                <w:szCs w:val="21"/>
                <w:highlight w:val="none"/>
              </w:rPr>
            </w:pPr>
          </w:p>
        </w:tc>
        <w:tc>
          <w:tcPr>
            <w:tcW w:w="880" w:type="dxa"/>
          </w:tcPr>
          <w:p w14:paraId="7B6B1167">
            <w:pPr>
              <w:rPr>
                <w:rFonts w:hint="eastAsia" w:ascii="宋体" w:hAnsi="宋体" w:eastAsia="宋体" w:cs="宋体"/>
                <w:color w:val="auto"/>
                <w:szCs w:val="21"/>
                <w:highlight w:val="none"/>
              </w:rPr>
            </w:pPr>
          </w:p>
        </w:tc>
        <w:tc>
          <w:tcPr>
            <w:tcW w:w="1020" w:type="dxa"/>
          </w:tcPr>
          <w:p w14:paraId="0359F255">
            <w:pPr>
              <w:rPr>
                <w:rFonts w:hint="eastAsia" w:ascii="宋体" w:hAnsi="宋体" w:eastAsia="宋体" w:cs="宋体"/>
                <w:color w:val="auto"/>
                <w:szCs w:val="21"/>
                <w:highlight w:val="none"/>
              </w:rPr>
            </w:pPr>
          </w:p>
        </w:tc>
        <w:tc>
          <w:tcPr>
            <w:tcW w:w="1480" w:type="dxa"/>
          </w:tcPr>
          <w:p w14:paraId="29BB4F08">
            <w:pPr>
              <w:rPr>
                <w:rFonts w:hint="eastAsia" w:ascii="宋体" w:hAnsi="宋体" w:eastAsia="宋体" w:cs="宋体"/>
                <w:color w:val="auto"/>
                <w:szCs w:val="21"/>
                <w:highlight w:val="none"/>
              </w:rPr>
            </w:pPr>
          </w:p>
        </w:tc>
        <w:tc>
          <w:tcPr>
            <w:tcW w:w="1020" w:type="dxa"/>
          </w:tcPr>
          <w:p w14:paraId="79CE3F83">
            <w:pPr>
              <w:rPr>
                <w:rFonts w:hint="eastAsia" w:ascii="宋体" w:hAnsi="宋体" w:eastAsia="宋体" w:cs="宋体"/>
                <w:color w:val="auto"/>
                <w:szCs w:val="21"/>
                <w:highlight w:val="none"/>
              </w:rPr>
            </w:pPr>
          </w:p>
        </w:tc>
        <w:tc>
          <w:tcPr>
            <w:tcW w:w="921" w:type="dxa"/>
          </w:tcPr>
          <w:p w14:paraId="78A1C7DF">
            <w:pPr>
              <w:rPr>
                <w:rFonts w:hint="eastAsia" w:ascii="宋体" w:hAnsi="宋体" w:eastAsia="宋体" w:cs="宋体"/>
                <w:color w:val="auto"/>
                <w:szCs w:val="21"/>
                <w:highlight w:val="none"/>
              </w:rPr>
            </w:pPr>
          </w:p>
        </w:tc>
      </w:tr>
    </w:tbl>
    <w:p w14:paraId="24E3D7BC">
      <w:pPr>
        <w:spacing w:line="440" w:lineRule="exact"/>
        <w:rPr>
          <w:rFonts w:hint="eastAsia" w:ascii="宋体" w:hAnsi="宋体" w:eastAsia="宋体" w:cs="宋体"/>
          <w:color w:val="auto"/>
          <w:szCs w:val="21"/>
          <w:highlight w:val="none"/>
        </w:rPr>
        <w:sectPr>
          <w:pgSz w:w="11906" w:h="16838"/>
          <w:pgMar w:top="1304" w:right="1304" w:bottom="1304" w:left="1304"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1D03A3A0">
      <w:pPr>
        <w:spacing w:line="440" w:lineRule="exact"/>
        <w:rPr>
          <w:rFonts w:hint="eastAsia" w:ascii="宋体" w:hAnsi="宋体" w:eastAsia="宋体" w:cs="宋体"/>
          <w:color w:val="auto"/>
          <w:sz w:val="28"/>
          <w:szCs w:val="28"/>
          <w:highlight w:val="none"/>
        </w:rPr>
      </w:pPr>
      <w:bookmarkStart w:id="463" w:name="_Toc9202_WPSOffice_Level2"/>
      <w:r>
        <w:rPr>
          <w:rFonts w:hint="eastAsia" w:ascii="宋体" w:hAnsi="宋体" w:eastAsia="宋体" w:cs="宋体"/>
          <w:color w:val="auto"/>
          <w:sz w:val="28"/>
          <w:szCs w:val="28"/>
          <w:highlight w:val="none"/>
        </w:rPr>
        <w:t>附</w:t>
      </w:r>
      <w:bookmarkStart w:id="464" w:name="_Toc296346729"/>
      <w:bookmarkStart w:id="465" w:name="_Toc267261699"/>
      <w:bookmarkStart w:id="466" w:name="_Toc296891268"/>
      <w:bookmarkStart w:id="467" w:name="_Toc296347227"/>
      <w:bookmarkStart w:id="468" w:name="_Toc296891056"/>
      <w:bookmarkStart w:id="469" w:name="_Toc296944567"/>
      <w:bookmarkStart w:id="470" w:name="_Toc296503228"/>
      <w:r>
        <w:rPr>
          <w:rFonts w:hint="eastAsia" w:ascii="宋体" w:hAnsi="宋体" w:eastAsia="宋体" w:cs="宋体"/>
          <w:color w:val="auto"/>
          <w:sz w:val="28"/>
          <w:szCs w:val="28"/>
          <w:highlight w:val="none"/>
        </w:rPr>
        <w:t>件</w:t>
      </w:r>
      <w:r>
        <w:rPr>
          <w:rFonts w:hint="eastAsia" w:ascii="宋体" w:hAnsi="宋体" w:eastAsia="宋体" w:cs="宋体"/>
          <w:color w:val="auto"/>
          <w:sz w:val="28"/>
          <w:szCs w:val="28"/>
          <w:highlight w:val="none"/>
          <w:lang w:val="en-US" w:eastAsia="zh-CN"/>
        </w:rPr>
        <w:t>5</w:t>
      </w:r>
      <w:r>
        <w:rPr>
          <w:rFonts w:hint="eastAsia" w:ascii="宋体" w:hAnsi="宋体" w:eastAsia="宋体" w:cs="宋体"/>
          <w:color w:val="auto"/>
          <w:sz w:val="28"/>
          <w:szCs w:val="28"/>
          <w:highlight w:val="none"/>
        </w:rPr>
        <w:t>：</w:t>
      </w:r>
      <w:bookmarkEnd w:id="463"/>
    </w:p>
    <w:bookmarkEnd w:id="464"/>
    <w:bookmarkEnd w:id="465"/>
    <w:bookmarkEnd w:id="466"/>
    <w:bookmarkEnd w:id="467"/>
    <w:bookmarkEnd w:id="468"/>
    <w:bookmarkEnd w:id="469"/>
    <w:bookmarkEnd w:id="470"/>
    <w:p w14:paraId="7125A9CD">
      <w:pPr>
        <w:spacing w:line="440" w:lineRule="exac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承包人主要施工管理人员表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871"/>
        <w:gridCol w:w="1418"/>
        <w:gridCol w:w="1134"/>
        <w:gridCol w:w="1134"/>
        <w:gridCol w:w="4252"/>
      </w:tblGrid>
      <w:tr w14:paraId="1A344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4410322A">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名    称</w:t>
            </w:r>
          </w:p>
        </w:tc>
        <w:tc>
          <w:tcPr>
            <w:tcW w:w="1418" w:type="dxa"/>
            <w:vAlign w:val="center"/>
          </w:tcPr>
          <w:p w14:paraId="5558C69F">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姓名</w:t>
            </w:r>
          </w:p>
        </w:tc>
        <w:tc>
          <w:tcPr>
            <w:tcW w:w="1134" w:type="dxa"/>
            <w:vAlign w:val="center"/>
          </w:tcPr>
          <w:p w14:paraId="7819BF51">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职务</w:t>
            </w:r>
          </w:p>
        </w:tc>
        <w:tc>
          <w:tcPr>
            <w:tcW w:w="1134" w:type="dxa"/>
            <w:vAlign w:val="center"/>
          </w:tcPr>
          <w:p w14:paraId="46561C46">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职称</w:t>
            </w:r>
          </w:p>
        </w:tc>
        <w:tc>
          <w:tcPr>
            <w:tcW w:w="4252" w:type="dxa"/>
            <w:vAlign w:val="center"/>
          </w:tcPr>
          <w:p w14:paraId="596C950F">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主要资历、经验及承担过的项目</w:t>
            </w:r>
          </w:p>
        </w:tc>
      </w:tr>
      <w:tr w14:paraId="2A998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vAlign w:val="center"/>
          </w:tcPr>
          <w:p w14:paraId="61813920">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一、总部人员</w:t>
            </w:r>
          </w:p>
        </w:tc>
      </w:tr>
      <w:tr w14:paraId="30878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696FF82D">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项目主管</w:t>
            </w:r>
          </w:p>
        </w:tc>
        <w:tc>
          <w:tcPr>
            <w:tcW w:w="1418" w:type="dxa"/>
            <w:vAlign w:val="center"/>
          </w:tcPr>
          <w:p w14:paraId="63C5B3EB">
            <w:pPr>
              <w:spacing w:line="440" w:lineRule="exact"/>
              <w:jc w:val="center"/>
              <w:rPr>
                <w:rFonts w:hint="eastAsia" w:ascii="宋体" w:hAnsi="宋体" w:eastAsia="宋体" w:cs="宋体"/>
                <w:color w:val="auto"/>
                <w:szCs w:val="21"/>
                <w:highlight w:val="none"/>
              </w:rPr>
            </w:pPr>
          </w:p>
        </w:tc>
        <w:tc>
          <w:tcPr>
            <w:tcW w:w="1134" w:type="dxa"/>
            <w:vAlign w:val="center"/>
          </w:tcPr>
          <w:p w14:paraId="06E38CB6">
            <w:pPr>
              <w:spacing w:line="440" w:lineRule="exact"/>
              <w:jc w:val="center"/>
              <w:rPr>
                <w:rFonts w:hint="eastAsia" w:ascii="宋体" w:hAnsi="宋体" w:eastAsia="宋体" w:cs="宋体"/>
                <w:color w:val="auto"/>
                <w:szCs w:val="21"/>
                <w:highlight w:val="none"/>
              </w:rPr>
            </w:pPr>
          </w:p>
        </w:tc>
        <w:tc>
          <w:tcPr>
            <w:tcW w:w="1134" w:type="dxa"/>
            <w:vAlign w:val="center"/>
          </w:tcPr>
          <w:p w14:paraId="583936BE">
            <w:pPr>
              <w:spacing w:line="440" w:lineRule="exact"/>
              <w:jc w:val="center"/>
              <w:rPr>
                <w:rFonts w:hint="eastAsia" w:ascii="宋体" w:hAnsi="宋体" w:eastAsia="宋体" w:cs="宋体"/>
                <w:color w:val="auto"/>
                <w:szCs w:val="21"/>
                <w:highlight w:val="none"/>
              </w:rPr>
            </w:pPr>
          </w:p>
        </w:tc>
        <w:tc>
          <w:tcPr>
            <w:tcW w:w="4252" w:type="dxa"/>
            <w:vAlign w:val="center"/>
          </w:tcPr>
          <w:p w14:paraId="18672000">
            <w:pPr>
              <w:spacing w:line="440" w:lineRule="exact"/>
              <w:jc w:val="center"/>
              <w:rPr>
                <w:rFonts w:hint="eastAsia" w:ascii="宋体" w:hAnsi="宋体" w:eastAsia="宋体" w:cs="宋体"/>
                <w:color w:val="auto"/>
                <w:szCs w:val="21"/>
                <w:highlight w:val="none"/>
              </w:rPr>
            </w:pPr>
          </w:p>
        </w:tc>
      </w:tr>
      <w:tr w14:paraId="6EF45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06463581">
            <w:pPr>
              <w:spacing w:line="440" w:lineRule="exact"/>
              <w:jc w:val="center"/>
              <w:rPr>
                <w:rFonts w:hint="eastAsia" w:ascii="宋体" w:hAnsi="宋体" w:eastAsia="宋体" w:cs="宋体"/>
                <w:color w:val="auto"/>
                <w:szCs w:val="21"/>
                <w:highlight w:val="none"/>
              </w:rPr>
            </w:pPr>
          </w:p>
        </w:tc>
        <w:tc>
          <w:tcPr>
            <w:tcW w:w="1418" w:type="dxa"/>
            <w:vAlign w:val="center"/>
          </w:tcPr>
          <w:p w14:paraId="1A9D08C1">
            <w:pPr>
              <w:spacing w:line="440" w:lineRule="exact"/>
              <w:jc w:val="center"/>
              <w:rPr>
                <w:rFonts w:hint="eastAsia" w:ascii="宋体" w:hAnsi="宋体" w:eastAsia="宋体" w:cs="宋体"/>
                <w:color w:val="auto"/>
                <w:szCs w:val="21"/>
                <w:highlight w:val="none"/>
              </w:rPr>
            </w:pPr>
          </w:p>
        </w:tc>
        <w:tc>
          <w:tcPr>
            <w:tcW w:w="1134" w:type="dxa"/>
            <w:vAlign w:val="center"/>
          </w:tcPr>
          <w:p w14:paraId="51A5104B">
            <w:pPr>
              <w:spacing w:line="440" w:lineRule="exact"/>
              <w:jc w:val="center"/>
              <w:rPr>
                <w:rFonts w:hint="eastAsia" w:ascii="宋体" w:hAnsi="宋体" w:eastAsia="宋体" w:cs="宋体"/>
                <w:color w:val="auto"/>
                <w:szCs w:val="21"/>
                <w:highlight w:val="none"/>
              </w:rPr>
            </w:pPr>
          </w:p>
        </w:tc>
        <w:tc>
          <w:tcPr>
            <w:tcW w:w="1134" w:type="dxa"/>
            <w:vAlign w:val="center"/>
          </w:tcPr>
          <w:p w14:paraId="39CA1920">
            <w:pPr>
              <w:spacing w:line="440" w:lineRule="exact"/>
              <w:jc w:val="center"/>
              <w:rPr>
                <w:rFonts w:hint="eastAsia" w:ascii="宋体" w:hAnsi="宋体" w:eastAsia="宋体" w:cs="宋体"/>
                <w:color w:val="auto"/>
                <w:szCs w:val="21"/>
                <w:highlight w:val="none"/>
              </w:rPr>
            </w:pPr>
          </w:p>
        </w:tc>
        <w:tc>
          <w:tcPr>
            <w:tcW w:w="4252" w:type="dxa"/>
            <w:vAlign w:val="center"/>
          </w:tcPr>
          <w:p w14:paraId="25A7990A">
            <w:pPr>
              <w:spacing w:line="440" w:lineRule="exact"/>
              <w:jc w:val="center"/>
              <w:rPr>
                <w:rFonts w:hint="eastAsia" w:ascii="宋体" w:hAnsi="宋体" w:eastAsia="宋体" w:cs="宋体"/>
                <w:color w:val="auto"/>
                <w:szCs w:val="21"/>
                <w:highlight w:val="none"/>
              </w:rPr>
            </w:pPr>
          </w:p>
        </w:tc>
      </w:tr>
      <w:tr w14:paraId="39D2C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3B04CEAE">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其他人员</w:t>
            </w:r>
          </w:p>
        </w:tc>
        <w:tc>
          <w:tcPr>
            <w:tcW w:w="1418" w:type="dxa"/>
            <w:vAlign w:val="center"/>
          </w:tcPr>
          <w:p w14:paraId="7BD94069">
            <w:pPr>
              <w:spacing w:line="440" w:lineRule="exact"/>
              <w:jc w:val="center"/>
              <w:rPr>
                <w:rFonts w:hint="eastAsia" w:ascii="宋体" w:hAnsi="宋体" w:eastAsia="宋体" w:cs="宋体"/>
                <w:color w:val="auto"/>
                <w:szCs w:val="21"/>
                <w:highlight w:val="none"/>
              </w:rPr>
            </w:pPr>
          </w:p>
        </w:tc>
        <w:tc>
          <w:tcPr>
            <w:tcW w:w="1134" w:type="dxa"/>
            <w:vAlign w:val="center"/>
          </w:tcPr>
          <w:p w14:paraId="38BC403E">
            <w:pPr>
              <w:spacing w:line="440" w:lineRule="exact"/>
              <w:jc w:val="center"/>
              <w:rPr>
                <w:rFonts w:hint="eastAsia" w:ascii="宋体" w:hAnsi="宋体" w:eastAsia="宋体" w:cs="宋体"/>
                <w:color w:val="auto"/>
                <w:szCs w:val="21"/>
                <w:highlight w:val="none"/>
              </w:rPr>
            </w:pPr>
          </w:p>
        </w:tc>
        <w:tc>
          <w:tcPr>
            <w:tcW w:w="1134" w:type="dxa"/>
            <w:vAlign w:val="center"/>
          </w:tcPr>
          <w:p w14:paraId="46BBA31A">
            <w:pPr>
              <w:spacing w:line="440" w:lineRule="exact"/>
              <w:jc w:val="center"/>
              <w:rPr>
                <w:rFonts w:hint="eastAsia" w:ascii="宋体" w:hAnsi="宋体" w:eastAsia="宋体" w:cs="宋体"/>
                <w:color w:val="auto"/>
                <w:szCs w:val="21"/>
                <w:highlight w:val="none"/>
              </w:rPr>
            </w:pPr>
          </w:p>
        </w:tc>
        <w:tc>
          <w:tcPr>
            <w:tcW w:w="4252" w:type="dxa"/>
            <w:vAlign w:val="center"/>
          </w:tcPr>
          <w:p w14:paraId="335A5CA9">
            <w:pPr>
              <w:spacing w:line="440" w:lineRule="exact"/>
              <w:jc w:val="center"/>
              <w:rPr>
                <w:rFonts w:hint="eastAsia" w:ascii="宋体" w:hAnsi="宋体" w:eastAsia="宋体" w:cs="宋体"/>
                <w:color w:val="auto"/>
                <w:szCs w:val="21"/>
                <w:highlight w:val="none"/>
              </w:rPr>
            </w:pPr>
          </w:p>
        </w:tc>
      </w:tr>
      <w:tr w14:paraId="3FA6D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5703EA8B">
            <w:pPr>
              <w:spacing w:line="440" w:lineRule="exact"/>
              <w:jc w:val="center"/>
              <w:rPr>
                <w:rFonts w:hint="eastAsia" w:ascii="宋体" w:hAnsi="宋体" w:eastAsia="宋体" w:cs="宋体"/>
                <w:color w:val="auto"/>
                <w:szCs w:val="21"/>
                <w:highlight w:val="none"/>
              </w:rPr>
            </w:pPr>
          </w:p>
        </w:tc>
        <w:tc>
          <w:tcPr>
            <w:tcW w:w="1418" w:type="dxa"/>
            <w:vAlign w:val="center"/>
          </w:tcPr>
          <w:p w14:paraId="19FEBDBF">
            <w:pPr>
              <w:spacing w:line="440" w:lineRule="exact"/>
              <w:jc w:val="center"/>
              <w:rPr>
                <w:rFonts w:hint="eastAsia" w:ascii="宋体" w:hAnsi="宋体" w:eastAsia="宋体" w:cs="宋体"/>
                <w:color w:val="auto"/>
                <w:szCs w:val="21"/>
                <w:highlight w:val="none"/>
              </w:rPr>
            </w:pPr>
          </w:p>
        </w:tc>
        <w:tc>
          <w:tcPr>
            <w:tcW w:w="1134" w:type="dxa"/>
            <w:vAlign w:val="center"/>
          </w:tcPr>
          <w:p w14:paraId="4A851D03">
            <w:pPr>
              <w:spacing w:line="440" w:lineRule="exact"/>
              <w:jc w:val="center"/>
              <w:rPr>
                <w:rFonts w:hint="eastAsia" w:ascii="宋体" w:hAnsi="宋体" w:eastAsia="宋体" w:cs="宋体"/>
                <w:color w:val="auto"/>
                <w:szCs w:val="21"/>
                <w:highlight w:val="none"/>
              </w:rPr>
            </w:pPr>
          </w:p>
        </w:tc>
        <w:tc>
          <w:tcPr>
            <w:tcW w:w="1134" w:type="dxa"/>
            <w:vAlign w:val="center"/>
          </w:tcPr>
          <w:p w14:paraId="56708507">
            <w:pPr>
              <w:spacing w:line="440" w:lineRule="exact"/>
              <w:jc w:val="center"/>
              <w:rPr>
                <w:rFonts w:hint="eastAsia" w:ascii="宋体" w:hAnsi="宋体" w:eastAsia="宋体" w:cs="宋体"/>
                <w:color w:val="auto"/>
                <w:szCs w:val="21"/>
                <w:highlight w:val="none"/>
              </w:rPr>
            </w:pPr>
          </w:p>
        </w:tc>
        <w:tc>
          <w:tcPr>
            <w:tcW w:w="4252" w:type="dxa"/>
            <w:vAlign w:val="center"/>
          </w:tcPr>
          <w:p w14:paraId="434ABCD1">
            <w:pPr>
              <w:spacing w:line="440" w:lineRule="exact"/>
              <w:jc w:val="center"/>
              <w:rPr>
                <w:rFonts w:hint="eastAsia" w:ascii="宋体" w:hAnsi="宋体" w:eastAsia="宋体" w:cs="宋体"/>
                <w:color w:val="auto"/>
                <w:szCs w:val="21"/>
                <w:highlight w:val="none"/>
              </w:rPr>
            </w:pPr>
          </w:p>
        </w:tc>
      </w:tr>
      <w:tr w14:paraId="38884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vAlign w:val="center"/>
          </w:tcPr>
          <w:p w14:paraId="2547DB21">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二、现场人员</w:t>
            </w:r>
          </w:p>
        </w:tc>
      </w:tr>
      <w:tr w14:paraId="4A258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147B862F">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项目经理</w:t>
            </w:r>
          </w:p>
        </w:tc>
        <w:tc>
          <w:tcPr>
            <w:tcW w:w="1418" w:type="dxa"/>
            <w:vAlign w:val="center"/>
          </w:tcPr>
          <w:p w14:paraId="4FF86C03">
            <w:pPr>
              <w:spacing w:line="440" w:lineRule="exact"/>
              <w:jc w:val="center"/>
              <w:rPr>
                <w:rFonts w:hint="eastAsia" w:ascii="宋体" w:hAnsi="宋体" w:eastAsia="宋体" w:cs="宋体"/>
                <w:color w:val="auto"/>
                <w:szCs w:val="21"/>
                <w:highlight w:val="none"/>
              </w:rPr>
            </w:pPr>
          </w:p>
        </w:tc>
        <w:tc>
          <w:tcPr>
            <w:tcW w:w="1134" w:type="dxa"/>
            <w:vAlign w:val="center"/>
          </w:tcPr>
          <w:p w14:paraId="1B9AF496">
            <w:pPr>
              <w:spacing w:line="440" w:lineRule="exact"/>
              <w:jc w:val="center"/>
              <w:rPr>
                <w:rFonts w:hint="eastAsia" w:ascii="宋体" w:hAnsi="宋体" w:eastAsia="宋体" w:cs="宋体"/>
                <w:color w:val="auto"/>
                <w:szCs w:val="21"/>
                <w:highlight w:val="none"/>
              </w:rPr>
            </w:pPr>
          </w:p>
        </w:tc>
        <w:tc>
          <w:tcPr>
            <w:tcW w:w="1134" w:type="dxa"/>
            <w:vAlign w:val="center"/>
          </w:tcPr>
          <w:p w14:paraId="54D21836">
            <w:pPr>
              <w:spacing w:line="440" w:lineRule="exact"/>
              <w:jc w:val="center"/>
              <w:rPr>
                <w:rFonts w:hint="eastAsia" w:ascii="宋体" w:hAnsi="宋体" w:eastAsia="宋体" w:cs="宋体"/>
                <w:color w:val="auto"/>
                <w:szCs w:val="21"/>
                <w:highlight w:val="none"/>
              </w:rPr>
            </w:pPr>
          </w:p>
        </w:tc>
        <w:tc>
          <w:tcPr>
            <w:tcW w:w="4252" w:type="dxa"/>
            <w:vAlign w:val="center"/>
          </w:tcPr>
          <w:p w14:paraId="06C2D9B1">
            <w:pPr>
              <w:spacing w:line="440" w:lineRule="exact"/>
              <w:jc w:val="center"/>
              <w:rPr>
                <w:rFonts w:hint="eastAsia" w:ascii="宋体" w:hAnsi="宋体" w:eastAsia="宋体" w:cs="宋体"/>
                <w:color w:val="auto"/>
                <w:szCs w:val="21"/>
                <w:highlight w:val="none"/>
              </w:rPr>
            </w:pPr>
          </w:p>
        </w:tc>
      </w:tr>
      <w:tr w14:paraId="24D2B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662099CE">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项目副经理</w:t>
            </w:r>
          </w:p>
        </w:tc>
        <w:tc>
          <w:tcPr>
            <w:tcW w:w="1418" w:type="dxa"/>
            <w:vAlign w:val="center"/>
          </w:tcPr>
          <w:p w14:paraId="4653F0FE">
            <w:pPr>
              <w:spacing w:line="440" w:lineRule="exact"/>
              <w:jc w:val="center"/>
              <w:rPr>
                <w:rFonts w:hint="eastAsia" w:ascii="宋体" w:hAnsi="宋体" w:eastAsia="宋体" w:cs="宋体"/>
                <w:color w:val="auto"/>
                <w:szCs w:val="21"/>
                <w:highlight w:val="none"/>
              </w:rPr>
            </w:pPr>
          </w:p>
        </w:tc>
        <w:tc>
          <w:tcPr>
            <w:tcW w:w="1134" w:type="dxa"/>
            <w:vAlign w:val="center"/>
          </w:tcPr>
          <w:p w14:paraId="1C9B68A2">
            <w:pPr>
              <w:spacing w:line="440" w:lineRule="exact"/>
              <w:jc w:val="center"/>
              <w:rPr>
                <w:rFonts w:hint="eastAsia" w:ascii="宋体" w:hAnsi="宋体" w:eastAsia="宋体" w:cs="宋体"/>
                <w:color w:val="auto"/>
                <w:szCs w:val="21"/>
                <w:highlight w:val="none"/>
              </w:rPr>
            </w:pPr>
          </w:p>
        </w:tc>
        <w:tc>
          <w:tcPr>
            <w:tcW w:w="1134" w:type="dxa"/>
            <w:vAlign w:val="center"/>
          </w:tcPr>
          <w:p w14:paraId="5FEF2185">
            <w:pPr>
              <w:spacing w:line="440" w:lineRule="exact"/>
              <w:jc w:val="center"/>
              <w:rPr>
                <w:rFonts w:hint="eastAsia" w:ascii="宋体" w:hAnsi="宋体" w:eastAsia="宋体" w:cs="宋体"/>
                <w:color w:val="auto"/>
                <w:szCs w:val="21"/>
                <w:highlight w:val="none"/>
              </w:rPr>
            </w:pPr>
          </w:p>
        </w:tc>
        <w:tc>
          <w:tcPr>
            <w:tcW w:w="4252" w:type="dxa"/>
            <w:vAlign w:val="center"/>
          </w:tcPr>
          <w:p w14:paraId="2C6C9E8E">
            <w:pPr>
              <w:spacing w:line="440" w:lineRule="exact"/>
              <w:jc w:val="center"/>
              <w:rPr>
                <w:rFonts w:hint="eastAsia" w:ascii="宋体" w:hAnsi="宋体" w:eastAsia="宋体" w:cs="宋体"/>
                <w:color w:val="auto"/>
                <w:szCs w:val="21"/>
                <w:highlight w:val="none"/>
              </w:rPr>
            </w:pPr>
          </w:p>
        </w:tc>
      </w:tr>
      <w:tr w14:paraId="72DFE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1F4CBABE">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技术负责人</w:t>
            </w:r>
          </w:p>
        </w:tc>
        <w:tc>
          <w:tcPr>
            <w:tcW w:w="1418" w:type="dxa"/>
            <w:vAlign w:val="center"/>
          </w:tcPr>
          <w:p w14:paraId="279BC320">
            <w:pPr>
              <w:spacing w:line="440" w:lineRule="exact"/>
              <w:jc w:val="center"/>
              <w:rPr>
                <w:rFonts w:hint="eastAsia" w:ascii="宋体" w:hAnsi="宋体" w:eastAsia="宋体" w:cs="宋体"/>
                <w:color w:val="auto"/>
                <w:szCs w:val="21"/>
                <w:highlight w:val="none"/>
              </w:rPr>
            </w:pPr>
          </w:p>
        </w:tc>
        <w:tc>
          <w:tcPr>
            <w:tcW w:w="1134" w:type="dxa"/>
            <w:vAlign w:val="center"/>
          </w:tcPr>
          <w:p w14:paraId="49B8AC7B">
            <w:pPr>
              <w:spacing w:line="440" w:lineRule="exact"/>
              <w:jc w:val="center"/>
              <w:rPr>
                <w:rFonts w:hint="eastAsia" w:ascii="宋体" w:hAnsi="宋体" w:eastAsia="宋体" w:cs="宋体"/>
                <w:color w:val="auto"/>
                <w:szCs w:val="21"/>
                <w:highlight w:val="none"/>
              </w:rPr>
            </w:pPr>
          </w:p>
        </w:tc>
        <w:tc>
          <w:tcPr>
            <w:tcW w:w="1134" w:type="dxa"/>
            <w:vAlign w:val="center"/>
          </w:tcPr>
          <w:p w14:paraId="799ED9BF">
            <w:pPr>
              <w:spacing w:line="440" w:lineRule="exact"/>
              <w:jc w:val="center"/>
              <w:rPr>
                <w:rFonts w:hint="eastAsia" w:ascii="宋体" w:hAnsi="宋体" w:eastAsia="宋体" w:cs="宋体"/>
                <w:color w:val="auto"/>
                <w:szCs w:val="21"/>
                <w:highlight w:val="none"/>
              </w:rPr>
            </w:pPr>
          </w:p>
        </w:tc>
        <w:tc>
          <w:tcPr>
            <w:tcW w:w="4252" w:type="dxa"/>
            <w:vAlign w:val="center"/>
          </w:tcPr>
          <w:p w14:paraId="6E370935">
            <w:pPr>
              <w:spacing w:line="440" w:lineRule="exact"/>
              <w:jc w:val="center"/>
              <w:rPr>
                <w:rFonts w:hint="eastAsia" w:ascii="宋体" w:hAnsi="宋体" w:eastAsia="宋体" w:cs="宋体"/>
                <w:color w:val="auto"/>
                <w:szCs w:val="21"/>
                <w:highlight w:val="none"/>
              </w:rPr>
            </w:pPr>
          </w:p>
        </w:tc>
      </w:tr>
      <w:tr w14:paraId="7628A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620407CC">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造价管理</w:t>
            </w:r>
          </w:p>
        </w:tc>
        <w:tc>
          <w:tcPr>
            <w:tcW w:w="1418" w:type="dxa"/>
            <w:vAlign w:val="center"/>
          </w:tcPr>
          <w:p w14:paraId="6EED1C63">
            <w:pPr>
              <w:spacing w:line="440" w:lineRule="exact"/>
              <w:jc w:val="center"/>
              <w:rPr>
                <w:rFonts w:hint="eastAsia" w:ascii="宋体" w:hAnsi="宋体" w:eastAsia="宋体" w:cs="宋体"/>
                <w:color w:val="auto"/>
                <w:szCs w:val="21"/>
                <w:highlight w:val="none"/>
              </w:rPr>
            </w:pPr>
          </w:p>
        </w:tc>
        <w:tc>
          <w:tcPr>
            <w:tcW w:w="1134" w:type="dxa"/>
            <w:vAlign w:val="center"/>
          </w:tcPr>
          <w:p w14:paraId="3CEC000F">
            <w:pPr>
              <w:spacing w:line="440" w:lineRule="exact"/>
              <w:jc w:val="center"/>
              <w:rPr>
                <w:rFonts w:hint="eastAsia" w:ascii="宋体" w:hAnsi="宋体" w:eastAsia="宋体" w:cs="宋体"/>
                <w:color w:val="auto"/>
                <w:szCs w:val="21"/>
                <w:highlight w:val="none"/>
              </w:rPr>
            </w:pPr>
          </w:p>
        </w:tc>
        <w:tc>
          <w:tcPr>
            <w:tcW w:w="1134" w:type="dxa"/>
            <w:vAlign w:val="center"/>
          </w:tcPr>
          <w:p w14:paraId="2EE90386">
            <w:pPr>
              <w:spacing w:line="440" w:lineRule="exact"/>
              <w:jc w:val="center"/>
              <w:rPr>
                <w:rFonts w:hint="eastAsia" w:ascii="宋体" w:hAnsi="宋体" w:eastAsia="宋体" w:cs="宋体"/>
                <w:color w:val="auto"/>
                <w:szCs w:val="21"/>
                <w:highlight w:val="none"/>
              </w:rPr>
            </w:pPr>
          </w:p>
        </w:tc>
        <w:tc>
          <w:tcPr>
            <w:tcW w:w="4252" w:type="dxa"/>
            <w:vAlign w:val="center"/>
          </w:tcPr>
          <w:p w14:paraId="35711566">
            <w:pPr>
              <w:spacing w:line="440" w:lineRule="exact"/>
              <w:jc w:val="center"/>
              <w:rPr>
                <w:rFonts w:hint="eastAsia" w:ascii="宋体" w:hAnsi="宋体" w:eastAsia="宋体" w:cs="宋体"/>
                <w:color w:val="auto"/>
                <w:szCs w:val="21"/>
                <w:highlight w:val="none"/>
              </w:rPr>
            </w:pPr>
          </w:p>
        </w:tc>
      </w:tr>
      <w:tr w14:paraId="1DFBA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15B2B73D">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质量管理</w:t>
            </w:r>
          </w:p>
        </w:tc>
        <w:tc>
          <w:tcPr>
            <w:tcW w:w="1418" w:type="dxa"/>
            <w:vAlign w:val="center"/>
          </w:tcPr>
          <w:p w14:paraId="717339F0">
            <w:pPr>
              <w:spacing w:line="440" w:lineRule="exact"/>
              <w:jc w:val="center"/>
              <w:rPr>
                <w:rFonts w:hint="eastAsia" w:ascii="宋体" w:hAnsi="宋体" w:eastAsia="宋体" w:cs="宋体"/>
                <w:color w:val="auto"/>
                <w:szCs w:val="21"/>
                <w:highlight w:val="none"/>
              </w:rPr>
            </w:pPr>
          </w:p>
        </w:tc>
        <w:tc>
          <w:tcPr>
            <w:tcW w:w="1134" w:type="dxa"/>
            <w:vAlign w:val="center"/>
          </w:tcPr>
          <w:p w14:paraId="1A7A2CAB">
            <w:pPr>
              <w:spacing w:line="440" w:lineRule="exact"/>
              <w:jc w:val="center"/>
              <w:rPr>
                <w:rFonts w:hint="eastAsia" w:ascii="宋体" w:hAnsi="宋体" w:eastAsia="宋体" w:cs="宋体"/>
                <w:color w:val="auto"/>
                <w:szCs w:val="21"/>
                <w:highlight w:val="none"/>
              </w:rPr>
            </w:pPr>
          </w:p>
        </w:tc>
        <w:tc>
          <w:tcPr>
            <w:tcW w:w="1134" w:type="dxa"/>
            <w:vAlign w:val="center"/>
          </w:tcPr>
          <w:p w14:paraId="3BDE9CA5">
            <w:pPr>
              <w:spacing w:line="440" w:lineRule="exact"/>
              <w:jc w:val="center"/>
              <w:rPr>
                <w:rFonts w:hint="eastAsia" w:ascii="宋体" w:hAnsi="宋体" w:eastAsia="宋体" w:cs="宋体"/>
                <w:color w:val="auto"/>
                <w:szCs w:val="21"/>
                <w:highlight w:val="none"/>
              </w:rPr>
            </w:pPr>
          </w:p>
        </w:tc>
        <w:tc>
          <w:tcPr>
            <w:tcW w:w="4252" w:type="dxa"/>
            <w:vAlign w:val="center"/>
          </w:tcPr>
          <w:p w14:paraId="1F3EBE01">
            <w:pPr>
              <w:spacing w:line="440" w:lineRule="exact"/>
              <w:jc w:val="center"/>
              <w:rPr>
                <w:rFonts w:hint="eastAsia" w:ascii="宋体" w:hAnsi="宋体" w:eastAsia="宋体" w:cs="宋体"/>
                <w:color w:val="auto"/>
                <w:szCs w:val="21"/>
                <w:highlight w:val="none"/>
              </w:rPr>
            </w:pPr>
          </w:p>
        </w:tc>
      </w:tr>
      <w:tr w14:paraId="6EF24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5D6F6B5A">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材料管理</w:t>
            </w:r>
          </w:p>
        </w:tc>
        <w:tc>
          <w:tcPr>
            <w:tcW w:w="1418" w:type="dxa"/>
            <w:vAlign w:val="center"/>
          </w:tcPr>
          <w:p w14:paraId="47E33378">
            <w:pPr>
              <w:spacing w:line="440" w:lineRule="exact"/>
              <w:jc w:val="center"/>
              <w:rPr>
                <w:rFonts w:hint="eastAsia" w:ascii="宋体" w:hAnsi="宋体" w:eastAsia="宋体" w:cs="宋体"/>
                <w:color w:val="auto"/>
                <w:szCs w:val="21"/>
                <w:highlight w:val="none"/>
              </w:rPr>
            </w:pPr>
          </w:p>
        </w:tc>
        <w:tc>
          <w:tcPr>
            <w:tcW w:w="1134" w:type="dxa"/>
            <w:vAlign w:val="center"/>
          </w:tcPr>
          <w:p w14:paraId="300B859E">
            <w:pPr>
              <w:spacing w:line="440" w:lineRule="exact"/>
              <w:jc w:val="center"/>
              <w:rPr>
                <w:rFonts w:hint="eastAsia" w:ascii="宋体" w:hAnsi="宋体" w:eastAsia="宋体" w:cs="宋体"/>
                <w:color w:val="auto"/>
                <w:szCs w:val="21"/>
                <w:highlight w:val="none"/>
              </w:rPr>
            </w:pPr>
          </w:p>
        </w:tc>
        <w:tc>
          <w:tcPr>
            <w:tcW w:w="1134" w:type="dxa"/>
            <w:vAlign w:val="center"/>
          </w:tcPr>
          <w:p w14:paraId="7A22E408">
            <w:pPr>
              <w:spacing w:line="440" w:lineRule="exact"/>
              <w:jc w:val="center"/>
              <w:rPr>
                <w:rFonts w:hint="eastAsia" w:ascii="宋体" w:hAnsi="宋体" w:eastAsia="宋体" w:cs="宋体"/>
                <w:color w:val="auto"/>
                <w:szCs w:val="21"/>
                <w:highlight w:val="none"/>
              </w:rPr>
            </w:pPr>
          </w:p>
        </w:tc>
        <w:tc>
          <w:tcPr>
            <w:tcW w:w="4252" w:type="dxa"/>
            <w:vAlign w:val="center"/>
          </w:tcPr>
          <w:p w14:paraId="3E944AB6">
            <w:pPr>
              <w:spacing w:line="440" w:lineRule="exact"/>
              <w:jc w:val="center"/>
              <w:rPr>
                <w:rFonts w:hint="eastAsia" w:ascii="宋体" w:hAnsi="宋体" w:eastAsia="宋体" w:cs="宋体"/>
                <w:color w:val="auto"/>
                <w:szCs w:val="21"/>
                <w:highlight w:val="none"/>
              </w:rPr>
            </w:pPr>
          </w:p>
        </w:tc>
      </w:tr>
      <w:tr w14:paraId="7563F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0D855709">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计划管理</w:t>
            </w:r>
          </w:p>
        </w:tc>
        <w:tc>
          <w:tcPr>
            <w:tcW w:w="1418" w:type="dxa"/>
            <w:vAlign w:val="center"/>
          </w:tcPr>
          <w:p w14:paraId="0B95099C">
            <w:pPr>
              <w:spacing w:line="440" w:lineRule="exact"/>
              <w:jc w:val="center"/>
              <w:rPr>
                <w:rFonts w:hint="eastAsia" w:ascii="宋体" w:hAnsi="宋体" w:eastAsia="宋体" w:cs="宋体"/>
                <w:color w:val="auto"/>
                <w:szCs w:val="21"/>
                <w:highlight w:val="none"/>
              </w:rPr>
            </w:pPr>
          </w:p>
        </w:tc>
        <w:tc>
          <w:tcPr>
            <w:tcW w:w="1134" w:type="dxa"/>
            <w:vAlign w:val="center"/>
          </w:tcPr>
          <w:p w14:paraId="1BC7943E">
            <w:pPr>
              <w:spacing w:line="440" w:lineRule="exact"/>
              <w:jc w:val="center"/>
              <w:rPr>
                <w:rFonts w:hint="eastAsia" w:ascii="宋体" w:hAnsi="宋体" w:eastAsia="宋体" w:cs="宋体"/>
                <w:color w:val="auto"/>
                <w:szCs w:val="21"/>
                <w:highlight w:val="none"/>
              </w:rPr>
            </w:pPr>
          </w:p>
        </w:tc>
        <w:tc>
          <w:tcPr>
            <w:tcW w:w="1134" w:type="dxa"/>
            <w:vAlign w:val="center"/>
          </w:tcPr>
          <w:p w14:paraId="40BF7264">
            <w:pPr>
              <w:spacing w:line="440" w:lineRule="exact"/>
              <w:jc w:val="center"/>
              <w:rPr>
                <w:rFonts w:hint="eastAsia" w:ascii="宋体" w:hAnsi="宋体" w:eastAsia="宋体" w:cs="宋体"/>
                <w:color w:val="auto"/>
                <w:szCs w:val="21"/>
                <w:highlight w:val="none"/>
              </w:rPr>
            </w:pPr>
          </w:p>
        </w:tc>
        <w:tc>
          <w:tcPr>
            <w:tcW w:w="4252" w:type="dxa"/>
            <w:vAlign w:val="center"/>
          </w:tcPr>
          <w:p w14:paraId="094A5872">
            <w:pPr>
              <w:spacing w:line="440" w:lineRule="exact"/>
              <w:jc w:val="center"/>
              <w:rPr>
                <w:rFonts w:hint="eastAsia" w:ascii="宋体" w:hAnsi="宋体" w:eastAsia="宋体" w:cs="宋体"/>
                <w:color w:val="auto"/>
                <w:szCs w:val="21"/>
                <w:highlight w:val="none"/>
              </w:rPr>
            </w:pPr>
          </w:p>
        </w:tc>
      </w:tr>
      <w:tr w14:paraId="732D2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158B86D0">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安全管理</w:t>
            </w:r>
          </w:p>
        </w:tc>
        <w:tc>
          <w:tcPr>
            <w:tcW w:w="1418" w:type="dxa"/>
            <w:vAlign w:val="center"/>
          </w:tcPr>
          <w:p w14:paraId="4FDE32E2">
            <w:pPr>
              <w:spacing w:line="440" w:lineRule="exact"/>
              <w:jc w:val="center"/>
              <w:rPr>
                <w:rFonts w:hint="eastAsia" w:ascii="宋体" w:hAnsi="宋体" w:eastAsia="宋体" w:cs="宋体"/>
                <w:color w:val="auto"/>
                <w:szCs w:val="21"/>
                <w:highlight w:val="none"/>
              </w:rPr>
            </w:pPr>
          </w:p>
        </w:tc>
        <w:tc>
          <w:tcPr>
            <w:tcW w:w="1134" w:type="dxa"/>
            <w:vAlign w:val="center"/>
          </w:tcPr>
          <w:p w14:paraId="2C46B1AC">
            <w:pPr>
              <w:spacing w:line="440" w:lineRule="exact"/>
              <w:jc w:val="center"/>
              <w:rPr>
                <w:rFonts w:hint="eastAsia" w:ascii="宋体" w:hAnsi="宋体" w:eastAsia="宋体" w:cs="宋体"/>
                <w:color w:val="auto"/>
                <w:szCs w:val="21"/>
                <w:highlight w:val="none"/>
              </w:rPr>
            </w:pPr>
          </w:p>
        </w:tc>
        <w:tc>
          <w:tcPr>
            <w:tcW w:w="1134" w:type="dxa"/>
            <w:vAlign w:val="center"/>
          </w:tcPr>
          <w:p w14:paraId="097A4755">
            <w:pPr>
              <w:spacing w:line="440" w:lineRule="exact"/>
              <w:jc w:val="center"/>
              <w:rPr>
                <w:rFonts w:hint="eastAsia" w:ascii="宋体" w:hAnsi="宋体" w:eastAsia="宋体" w:cs="宋体"/>
                <w:color w:val="auto"/>
                <w:szCs w:val="21"/>
                <w:highlight w:val="none"/>
              </w:rPr>
            </w:pPr>
          </w:p>
        </w:tc>
        <w:tc>
          <w:tcPr>
            <w:tcW w:w="4252" w:type="dxa"/>
            <w:vAlign w:val="center"/>
          </w:tcPr>
          <w:p w14:paraId="5E5A05A4">
            <w:pPr>
              <w:spacing w:line="440" w:lineRule="exact"/>
              <w:jc w:val="center"/>
              <w:rPr>
                <w:rFonts w:hint="eastAsia" w:ascii="宋体" w:hAnsi="宋体" w:eastAsia="宋体" w:cs="宋体"/>
                <w:color w:val="auto"/>
                <w:szCs w:val="21"/>
                <w:highlight w:val="none"/>
              </w:rPr>
            </w:pPr>
          </w:p>
        </w:tc>
      </w:tr>
      <w:tr w14:paraId="251E4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9" w:hRule="atLeast"/>
          <w:jc w:val="center"/>
        </w:trPr>
        <w:tc>
          <w:tcPr>
            <w:tcW w:w="1871" w:type="dxa"/>
            <w:vMerge w:val="restart"/>
            <w:vAlign w:val="center"/>
          </w:tcPr>
          <w:p w14:paraId="6BE07805">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其他人员</w:t>
            </w:r>
          </w:p>
        </w:tc>
        <w:tc>
          <w:tcPr>
            <w:tcW w:w="1418" w:type="dxa"/>
            <w:vAlign w:val="center"/>
          </w:tcPr>
          <w:p w14:paraId="43E1DCE7">
            <w:pPr>
              <w:spacing w:line="440" w:lineRule="exact"/>
              <w:jc w:val="center"/>
              <w:rPr>
                <w:rFonts w:hint="eastAsia" w:ascii="宋体" w:hAnsi="宋体" w:eastAsia="宋体" w:cs="宋体"/>
                <w:color w:val="auto"/>
                <w:szCs w:val="21"/>
                <w:highlight w:val="none"/>
              </w:rPr>
            </w:pPr>
          </w:p>
        </w:tc>
        <w:tc>
          <w:tcPr>
            <w:tcW w:w="1134" w:type="dxa"/>
            <w:vAlign w:val="center"/>
          </w:tcPr>
          <w:p w14:paraId="3C38E125">
            <w:pPr>
              <w:spacing w:line="440" w:lineRule="exact"/>
              <w:jc w:val="center"/>
              <w:rPr>
                <w:rFonts w:hint="eastAsia" w:ascii="宋体" w:hAnsi="宋体" w:eastAsia="宋体" w:cs="宋体"/>
                <w:color w:val="auto"/>
                <w:szCs w:val="21"/>
                <w:highlight w:val="none"/>
              </w:rPr>
            </w:pPr>
          </w:p>
        </w:tc>
        <w:tc>
          <w:tcPr>
            <w:tcW w:w="1134" w:type="dxa"/>
            <w:vAlign w:val="center"/>
          </w:tcPr>
          <w:p w14:paraId="1C894FBF">
            <w:pPr>
              <w:spacing w:line="440" w:lineRule="exact"/>
              <w:jc w:val="center"/>
              <w:rPr>
                <w:rFonts w:hint="eastAsia" w:ascii="宋体" w:hAnsi="宋体" w:eastAsia="宋体" w:cs="宋体"/>
                <w:color w:val="auto"/>
                <w:szCs w:val="21"/>
                <w:highlight w:val="none"/>
              </w:rPr>
            </w:pPr>
          </w:p>
        </w:tc>
        <w:tc>
          <w:tcPr>
            <w:tcW w:w="4252" w:type="dxa"/>
            <w:vAlign w:val="center"/>
          </w:tcPr>
          <w:p w14:paraId="21E4399D">
            <w:pPr>
              <w:spacing w:line="440" w:lineRule="exact"/>
              <w:jc w:val="center"/>
              <w:rPr>
                <w:rFonts w:hint="eastAsia" w:ascii="宋体" w:hAnsi="宋体" w:eastAsia="宋体" w:cs="宋体"/>
                <w:color w:val="auto"/>
                <w:szCs w:val="21"/>
                <w:highlight w:val="none"/>
              </w:rPr>
            </w:pPr>
          </w:p>
        </w:tc>
      </w:tr>
      <w:tr w14:paraId="1F0EA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49" w:hRule="atLeast"/>
          <w:jc w:val="center"/>
        </w:trPr>
        <w:tc>
          <w:tcPr>
            <w:tcW w:w="1871" w:type="dxa"/>
            <w:vMerge w:val="continue"/>
            <w:vAlign w:val="center"/>
          </w:tcPr>
          <w:p w14:paraId="4550B88C">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vAlign w:val="center"/>
          </w:tcPr>
          <w:p w14:paraId="164080F2">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vAlign w:val="center"/>
          </w:tcPr>
          <w:p w14:paraId="330B0563">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vAlign w:val="center"/>
          </w:tcPr>
          <w:p w14:paraId="50431B30">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vAlign w:val="center"/>
          </w:tcPr>
          <w:p w14:paraId="0927B72C">
            <w:pPr>
              <w:pStyle w:val="4"/>
              <w:keepNext/>
              <w:spacing w:line="440" w:lineRule="exact"/>
              <w:ind w:left="63" w:right="63"/>
              <w:rPr>
                <w:rFonts w:hint="eastAsia" w:ascii="宋体" w:hAnsi="宋体" w:eastAsia="宋体" w:cs="宋体"/>
                <w:color w:val="auto"/>
                <w:kern w:val="2"/>
                <w:sz w:val="21"/>
                <w:szCs w:val="21"/>
                <w:highlight w:val="none"/>
              </w:rPr>
            </w:pPr>
          </w:p>
        </w:tc>
      </w:tr>
      <w:tr w14:paraId="27BEB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02" w:hRule="atLeast"/>
          <w:jc w:val="center"/>
        </w:trPr>
        <w:tc>
          <w:tcPr>
            <w:tcW w:w="1871" w:type="dxa"/>
            <w:vMerge w:val="continue"/>
            <w:vAlign w:val="center"/>
          </w:tcPr>
          <w:p w14:paraId="1779EF12">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vAlign w:val="center"/>
          </w:tcPr>
          <w:p w14:paraId="1EBA8E68">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vAlign w:val="center"/>
          </w:tcPr>
          <w:p w14:paraId="407FF6BD">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vAlign w:val="center"/>
          </w:tcPr>
          <w:p w14:paraId="531CF5AE">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vAlign w:val="center"/>
          </w:tcPr>
          <w:p w14:paraId="414EC6FB">
            <w:pPr>
              <w:pStyle w:val="4"/>
              <w:keepNext/>
              <w:spacing w:line="440" w:lineRule="exact"/>
              <w:ind w:left="63" w:right="63"/>
              <w:rPr>
                <w:rFonts w:hint="eastAsia" w:ascii="宋体" w:hAnsi="宋体" w:eastAsia="宋体" w:cs="宋体"/>
                <w:color w:val="auto"/>
                <w:kern w:val="2"/>
                <w:sz w:val="21"/>
                <w:szCs w:val="21"/>
                <w:highlight w:val="none"/>
              </w:rPr>
            </w:pPr>
          </w:p>
        </w:tc>
      </w:tr>
      <w:tr w14:paraId="6D75C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9" w:hRule="atLeast"/>
          <w:jc w:val="center"/>
        </w:trPr>
        <w:tc>
          <w:tcPr>
            <w:tcW w:w="1871" w:type="dxa"/>
            <w:vMerge w:val="continue"/>
            <w:vAlign w:val="center"/>
          </w:tcPr>
          <w:p w14:paraId="3CACA83C">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vAlign w:val="center"/>
          </w:tcPr>
          <w:p w14:paraId="45090A0E">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vAlign w:val="center"/>
          </w:tcPr>
          <w:p w14:paraId="652A0425">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vAlign w:val="center"/>
          </w:tcPr>
          <w:p w14:paraId="4B43AEB9">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vAlign w:val="center"/>
          </w:tcPr>
          <w:p w14:paraId="5BDBCF5E">
            <w:pPr>
              <w:pStyle w:val="4"/>
              <w:keepNext/>
              <w:spacing w:line="440" w:lineRule="exact"/>
              <w:ind w:left="63" w:right="63"/>
              <w:rPr>
                <w:rFonts w:hint="eastAsia" w:ascii="宋体" w:hAnsi="宋体" w:eastAsia="宋体" w:cs="宋体"/>
                <w:color w:val="auto"/>
                <w:kern w:val="2"/>
                <w:sz w:val="21"/>
                <w:szCs w:val="21"/>
                <w:highlight w:val="none"/>
              </w:rPr>
            </w:pPr>
          </w:p>
        </w:tc>
      </w:tr>
      <w:tr w14:paraId="65B12E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4" w:hRule="atLeast"/>
          <w:jc w:val="center"/>
        </w:trPr>
        <w:tc>
          <w:tcPr>
            <w:tcW w:w="1871" w:type="dxa"/>
            <w:vMerge w:val="continue"/>
            <w:vAlign w:val="center"/>
          </w:tcPr>
          <w:p w14:paraId="3F2E9E31">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vAlign w:val="center"/>
          </w:tcPr>
          <w:p w14:paraId="73EDF96B">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vAlign w:val="center"/>
          </w:tcPr>
          <w:p w14:paraId="68BC7735">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vAlign w:val="center"/>
          </w:tcPr>
          <w:p w14:paraId="2DBEDBD9">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vAlign w:val="center"/>
          </w:tcPr>
          <w:p w14:paraId="017191C8">
            <w:pPr>
              <w:pStyle w:val="4"/>
              <w:keepNext/>
              <w:spacing w:line="440" w:lineRule="exact"/>
              <w:ind w:left="63" w:right="63"/>
              <w:rPr>
                <w:rFonts w:hint="eastAsia" w:ascii="宋体" w:hAnsi="宋体" w:eastAsia="宋体" w:cs="宋体"/>
                <w:color w:val="auto"/>
                <w:kern w:val="2"/>
                <w:sz w:val="21"/>
                <w:szCs w:val="21"/>
                <w:highlight w:val="none"/>
              </w:rPr>
            </w:pPr>
          </w:p>
        </w:tc>
      </w:tr>
      <w:tr w14:paraId="67346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14:paraId="5E9629CC">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vAlign w:val="center"/>
          </w:tcPr>
          <w:p w14:paraId="162F0F7E">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vAlign w:val="center"/>
          </w:tcPr>
          <w:p w14:paraId="60A2FEA4">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vAlign w:val="center"/>
          </w:tcPr>
          <w:p w14:paraId="510A9E35">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vAlign w:val="center"/>
          </w:tcPr>
          <w:p w14:paraId="1255B872">
            <w:pPr>
              <w:pStyle w:val="4"/>
              <w:keepNext/>
              <w:spacing w:line="440" w:lineRule="exact"/>
              <w:ind w:left="63" w:right="63"/>
              <w:rPr>
                <w:rFonts w:hint="eastAsia" w:ascii="宋体" w:hAnsi="宋体" w:eastAsia="宋体" w:cs="宋体"/>
                <w:color w:val="auto"/>
                <w:kern w:val="2"/>
                <w:sz w:val="21"/>
                <w:szCs w:val="21"/>
                <w:highlight w:val="none"/>
              </w:rPr>
            </w:pPr>
          </w:p>
        </w:tc>
      </w:tr>
    </w:tbl>
    <w:p w14:paraId="60F3BA25">
      <w:pPr>
        <w:pStyle w:val="12"/>
        <w:rPr>
          <w:rFonts w:hint="eastAsia" w:ascii="宋体" w:hAnsi="宋体" w:eastAsia="宋体" w:cs="宋体"/>
          <w:color w:val="auto"/>
          <w:highlight w:val="none"/>
          <w:lang w:val="en-US"/>
        </w:rPr>
      </w:pPr>
    </w:p>
    <w:p w14:paraId="6AEC8460">
      <w:pPr>
        <w:rPr>
          <w:color w:val="auto"/>
          <w:highlight w:val="none"/>
        </w:rPr>
      </w:pPr>
    </w:p>
    <w:p w14:paraId="4D17F0CC">
      <w:pPr>
        <w:jc w:val="center"/>
        <w:rPr>
          <w:rFonts w:hint="eastAsia"/>
          <w:lang w:eastAsia="zh-CN"/>
        </w:rPr>
      </w:pPr>
    </w:p>
    <w:p w14:paraId="4800ED26"/>
    <w:p w14:paraId="443F602A">
      <w:pPr>
        <w:pStyle w:val="12"/>
        <w:rPr>
          <w:rFonts w:hint="eastAsia"/>
          <w:lang w:val="en-US" w:eastAsia="zh-Hans"/>
        </w:rPr>
      </w:pPr>
      <w:r>
        <w:rPr>
          <w:rFonts w:ascii="仿宋_GB2312" w:hAnsi="仿宋_GB2312" w:eastAsia="仿宋_GB2312" w:cs="仿宋_GB2312"/>
        </w:rPr>
        <w:br w:type="textWrapping"/>
      </w:r>
    </w:p>
    <w:p w14:paraId="2D767911"/>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05F99C">
    <w:pPr>
      <w:pStyle w:val="7"/>
      <w:jc w:val="center"/>
    </w:pPr>
    <w:r>
      <w:rPr>
        <w:sz w:val="18"/>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6"/>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6B561AA8">
                          <w:pPr>
                            <w:pStyle w:val="7"/>
                          </w:pPr>
                          <w:r>
                            <w:fldChar w:fldCharType="begin"/>
                          </w:r>
                          <w:r>
                            <w:instrText xml:space="preserve"> PAGE  \* MERGEFORMAT </w:instrText>
                          </w:r>
                          <w:r>
                            <w:fldChar w:fldCharType="separate"/>
                          </w:r>
                          <w:r>
                            <w:t>2</w:t>
                          </w:r>
                          <w:r>
                            <w:fldChar w:fldCharType="end"/>
                          </w:r>
                        </w:p>
                      </w:txbxContent>
                    </wps:txbx>
                    <wps:bodyPr vert="horz" wrap="none" lIns="0" tIns="0" rIns="0" bIns="0" anchor="t" upright="0">
                      <a:spAutoFit/>
                    </wps:bodyPr>
                  </wps:wsp>
                </a:graphicData>
              </a:graphic>
            </wp:anchor>
          </w:drawing>
        </mc:Choice>
        <mc:Fallback>
          <w:pict>
            <v:rect id="文本框 6"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5dblS0AAAAAUBAAAPAAAAAAAAAAEAIAAAACIAAABkcnMvZG93&#10;bnJldi54bWxQSwECFAAUAAAACACHTuJAXFXciM8BAACbAwAADgAAAAAAAAABACAAAAAfAQAAZHJz&#10;L2Uyb0RvYy54bWxQSwUGAAAAAAYABgBZAQAAYAUAAAAA&#10;">
              <v:fill on="f" focussize="0,0"/>
              <v:stroke on="f"/>
              <v:imagedata o:title=""/>
              <o:lock v:ext="edit" aspectratio="f"/>
              <v:textbox inset="0mm,0mm,0mm,0mm" style="mso-fit-shape-to-text:t;">
                <w:txbxContent>
                  <w:p w14:paraId="6B561AA8">
                    <w:pPr>
                      <w:pStyle w:val="7"/>
                    </w:pPr>
                    <w:r>
                      <w:fldChar w:fldCharType="begin"/>
                    </w:r>
                    <w:r>
                      <w:instrText xml:space="preserve"> PAGE  \* MERGEFORMAT </w:instrText>
                    </w:r>
                    <w:r>
                      <w:fldChar w:fldCharType="separate"/>
                    </w:r>
                    <w:r>
                      <w:t>2</w:t>
                    </w:r>
                    <w: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D6C229">
    <w:pPr>
      <w:pStyle w:val="7"/>
    </w:pPr>
    <w:r>
      <w:rPr>
        <w:sz w:val="18"/>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9" name="文本框 7"/>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0953F695">
                          <w:pPr>
                            <w:pStyle w:val="7"/>
                          </w:pPr>
                          <w:r>
                            <w:fldChar w:fldCharType="begin"/>
                          </w:r>
                          <w:r>
                            <w:instrText xml:space="preserve"> PAGE  \* MERGEFORMAT </w:instrText>
                          </w:r>
                          <w:r>
                            <w:fldChar w:fldCharType="separate"/>
                          </w:r>
                          <w:r>
                            <w:t>1</w:t>
                          </w:r>
                          <w:r>
                            <w:fldChar w:fldCharType="end"/>
                          </w:r>
                        </w:p>
                      </w:txbxContent>
                    </wps:txbx>
                    <wps:bodyPr vert="horz" wrap="none" lIns="0" tIns="0" rIns="0" bIns="0" anchor="t" upright="0">
                      <a:spAutoFit/>
                    </wps:bodyPr>
                  </wps:wsp>
                </a:graphicData>
              </a:graphic>
            </wp:anchor>
          </w:drawing>
        </mc:Choice>
        <mc:Fallback>
          <w:pict>
            <v:rect id="文本框 7"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uXW5UtAAAAAFAQAADwAAAAAAAAABACAAAAAiAAAAZHJz&#10;L2Rvd25yZXYueG1sUEsBAhQAFAAAAAgAh07iQAuLiJfTAQAAngMAAA4AAAAAAAAAAQAgAAAAHwEA&#10;AGRycy9lMm9Eb2MueG1sUEsFBgAAAAAGAAYAWQEAAGQFAAAAAA==&#10;">
              <v:fill on="f" focussize="0,0"/>
              <v:stroke on="f"/>
              <v:imagedata o:title=""/>
              <o:lock v:ext="edit" aspectratio="f"/>
              <v:textbox inset="0mm,0mm,0mm,0mm" style="mso-fit-shape-to-text:t;">
                <w:txbxContent>
                  <w:p w14:paraId="0953F695">
                    <w:pPr>
                      <w:pStyle w:val="7"/>
                    </w:pPr>
                    <w:r>
                      <w:fldChar w:fldCharType="begin"/>
                    </w:r>
                    <w:r>
                      <w:instrText xml:space="preserve"> PAGE  \* MERGEFORMAT </w:instrText>
                    </w:r>
                    <w:r>
                      <w:fldChar w:fldCharType="separate"/>
                    </w:r>
                    <w:r>
                      <w:t>1</w:t>
                    </w:r>
                    <w:r>
                      <w:fldChar w:fldCharType="end"/>
                    </w:r>
                  </w:p>
                </w:txbxContent>
              </v:textbox>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4D2889">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49CD386">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49CD386">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CD1A19"/>
    <w:rsid w:val="24CD1A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w:basedOn w:val="1"/>
    <w:next w:val="1"/>
    <w:qFormat/>
    <w:uiPriority w:val="0"/>
    <w:pPr>
      <w:jc w:val="center"/>
    </w:pPr>
    <w:rPr>
      <w:b/>
      <w:color w:val="FF0000"/>
      <w:spacing w:val="-22"/>
      <w:w w:val="80"/>
      <w:kern w:val="0"/>
      <w:sz w:val="72"/>
    </w:rPr>
  </w:style>
  <w:style w:type="paragraph" w:styleId="5">
    <w:name w:val="Body Text Indent"/>
    <w:basedOn w:val="1"/>
    <w:next w:val="1"/>
    <w:qFormat/>
    <w:uiPriority w:val="0"/>
    <w:pPr>
      <w:ind w:firstLine="630"/>
    </w:pPr>
    <w:rPr>
      <w:sz w:val="32"/>
      <w:szCs w:val="20"/>
    </w:rPr>
  </w:style>
  <w:style w:type="paragraph" w:styleId="6">
    <w:name w:val="Plain Text"/>
    <w:basedOn w:val="1"/>
    <w:qFormat/>
    <w:uiPriority w:val="0"/>
    <w:rPr>
      <w:rFonts w:ascii="宋体" w:hAnsi="Courier New" w:cs="Courier New"/>
      <w:szCs w:val="21"/>
    </w:rPr>
  </w:style>
  <w:style w:type="paragraph" w:styleId="7">
    <w:name w:val="footer"/>
    <w:basedOn w:val="1"/>
    <w:qFormat/>
    <w:uiPriority w:val="0"/>
    <w:pPr>
      <w:tabs>
        <w:tab w:val="center" w:pos="4153"/>
        <w:tab w:val="right" w:pos="8306"/>
      </w:tabs>
      <w:snapToGrid w:val="0"/>
      <w:jc w:val="left"/>
    </w:pPr>
    <w:rPr>
      <w:sz w:val="18"/>
    </w:rPr>
  </w:style>
  <w:style w:type="paragraph" w:styleId="10">
    <w:name w:val="List Paragraph"/>
    <w:basedOn w:val="1"/>
    <w:qFormat/>
    <w:uiPriority w:val="0"/>
    <w:pPr>
      <w:ind w:firstLine="420" w:firstLineChars="200"/>
    </w:pPr>
    <w:rPr>
      <w:sz w:val="18"/>
      <w:szCs w:val="18"/>
    </w:rPr>
  </w:style>
  <w:style w:type="paragraph" w:customStyle="1" w:styleId="11">
    <w:name w:val="Default"/>
    <w:next w:val="1"/>
    <w:qFormat/>
    <w:uiPriority w:val="0"/>
    <w:pPr>
      <w:widowControl w:val="0"/>
      <w:autoSpaceDE w:val="0"/>
      <w:autoSpaceDN w:val="0"/>
    </w:pPr>
    <w:rPr>
      <w:rFonts w:ascii="Calibri" w:hAnsi="Calibri" w:eastAsia="宋体" w:cs="Times New Roman"/>
      <w:color w:val="000000"/>
      <w:sz w:val="24"/>
      <w:lang w:val="en-US" w:eastAsia="zh-CN" w:bidi="ar-SA"/>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2025-08-13T09:32:00Z</dcterms:created>
  <dc:creator>Lenovo</dc:creator>
  <cp:lastModifiedBy>Lenovo</cp:lastModifiedBy>
  <dcterms:modified xsi:type="dcterms:W3CDTF">2025-08-13T09:32:31Z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D87CC3DCBFDC443F858FBCD58F67E33F_11</vt:lpwstr>
  </property>
  <property fmtid="{D5CDD505-2E9C-101B-9397-08002B2CF9AE}" pid="4" name="KSOTemplateDocerSaveRecord">
    <vt:lpwstr>eyJoZGlkIjoiYTkwMWYyZDNhM2MyN2IxMWZiZjE3OGZiYjU1NjEyNWYiLCJ1c2VySWQiOiI0NDgyMTE1NDUifQ==</vt:lpwstr>
  </property>
</Properties>
</file>