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F414C4">
      <w:pPr>
        <w:pStyle w:val="10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</w:p>
    <w:p w14:paraId="4D1793AC">
      <w:pPr>
        <w:pStyle w:val="10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</w:p>
    <w:p w14:paraId="4F75DDE6">
      <w:pPr>
        <w:pStyle w:val="10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</w:p>
    <w:p w14:paraId="0E4C003E">
      <w:pPr>
        <w:pStyle w:val="10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</w:p>
    <w:p w14:paraId="647B0A41">
      <w:pPr>
        <w:pStyle w:val="10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</w:p>
    <w:p w14:paraId="18526D2D">
      <w:pPr>
        <w:pStyle w:val="10"/>
        <w:numPr>
          <w:ilvl w:val="0"/>
          <w:numId w:val="0"/>
        </w:numPr>
        <w:jc w:val="center"/>
        <w:outlineLvl w:val="1"/>
        <w:rPr>
          <w:rFonts w:hint="eastAsia" w:eastAsiaTheme="minorEastAsia"/>
          <w:b/>
          <w:sz w:val="36"/>
          <w:highlight w:val="none"/>
          <w:lang w:val="en-US" w:eastAsia="zh-CN"/>
        </w:rPr>
      </w:pPr>
      <w:r>
        <w:rPr>
          <w:rFonts w:hint="eastAsia"/>
          <w:b/>
          <w:sz w:val="36"/>
          <w:highlight w:val="none"/>
          <w:lang w:val="en-US" w:eastAsia="zh-CN"/>
        </w:rPr>
        <w:t>西安市碑林区“十五五”规划纲要编制工作采购合同</w:t>
      </w:r>
    </w:p>
    <w:p w14:paraId="7A1A194C">
      <w:pPr>
        <w:pStyle w:val="10"/>
        <w:rPr>
          <w:rFonts w:hint="default"/>
          <w:highlight w:val="none"/>
        </w:rPr>
      </w:pPr>
      <w:r>
        <w:rPr>
          <w:highlight w:val="none"/>
        </w:rPr>
        <w:t xml:space="preserve"> </w:t>
      </w:r>
      <w:r>
        <w:rPr>
          <w:highlight w:val="none"/>
        </w:rPr>
        <w:br w:type="textWrapping"/>
      </w:r>
      <w:r>
        <w:rPr>
          <w:highlight w:val="none"/>
        </w:rPr>
        <w:br w:type="page"/>
      </w:r>
    </w:p>
    <w:p w14:paraId="1ABC4785">
      <w:pPr>
        <w:spacing w:before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第一部分  协议书</w:t>
      </w:r>
    </w:p>
    <w:p w14:paraId="662EB67F">
      <w:pPr>
        <w:adjustRightInd w:val="0"/>
        <w:snapToGrid w:val="0"/>
        <w:spacing w:line="560" w:lineRule="exact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采购人（甲方）：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（</w:t>
      </w:r>
      <w:r>
        <w:rPr>
          <w:rFonts w:hint="eastAsia" w:ascii="宋体" w:hAnsi="宋体" w:eastAsia="宋体" w:cs="宋体"/>
          <w:b/>
          <w:i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681FC1D5">
      <w:pPr>
        <w:adjustRightInd w:val="0"/>
        <w:snapToGrid w:val="0"/>
        <w:spacing w:line="56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供应商（乙方）：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（</w:t>
      </w:r>
      <w:r>
        <w:rPr>
          <w:rFonts w:hint="eastAsia" w:ascii="宋体" w:hAnsi="宋体" w:eastAsia="宋体" w:cs="宋体"/>
          <w:b/>
          <w:i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</w:p>
    <w:p w14:paraId="2F28879F">
      <w:pPr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根据《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中华人民共和国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4ED472CF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一、项目概况</w:t>
      </w:r>
    </w:p>
    <w:p w14:paraId="29520E50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4C5FEA7C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2.项目地点：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7083F55A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3.项目内容：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01FBFB56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（交付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、服务内容、数量与磋商响应文件、磋商文件等所指明的，或者与本合同所指明的产品、服务内容相一致。&lt;附清单&gt;）</w:t>
      </w:r>
    </w:p>
    <w:p w14:paraId="470DE112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二、组成本合同的文件</w:t>
      </w:r>
    </w:p>
    <w:p w14:paraId="5C225BD4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1.协议书；</w:t>
      </w:r>
    </w:p>
    <w:p w14:paraId="6FDC2079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2.成交通知书、磋商响应文件、磋商文件、澄清、磋商补充文件（或委托书）；</w:t>
      </w:r>
    </w:p>
    <w:p w14:paraId="66258D0D">
      <w:pPr>
        <w:adjustRightInd w:val="0"/>
        <w:snapToGri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3.相关服务建议书；</w:t>
      </w:r>
    </w:p>
    <w:p w14:paraId="7A68BFFD">
      <w:pPr>
        <w:adjustRightInd w:val="0"/>
        <w:snapToGrid w:val="0"/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4.附录，即：附表内相关服务的范围和内容；</w:t>
      </w:r>
    </w:p>
    <w:p w14:paraId="0798D5E7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本合同签订后，双方依法签订的补充协议也是本合同文件的组成部分。</w:t>
      </w:r>
    </w:p>
    <w:p w14:paraId="6666AD5D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三、双方承诺</w:t>
      </w:r>
    </w:p>
    <w:p w14:paraId="4D7CFD69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1.乙方向甲方承诺，按照本合同约定提供相关服务。</w:t>
      </w:r>
    </w:p>
    <w:p w14:paraId="75D0CD8E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2.甲方向乙方承诺，按照本合同约定支付服务款项。</w:t>
      </w:r>
    </w:p>
    <w:p w14:paraId="5773EE81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四、合同金额</w:t>
      </w:r>
    </w:p>
    <w:p w14:paraId="740B57B1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合同金额（大写）：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（¥            ）。</w:t>
      </w:r>
    </w:p>
    <w:p w14:paraId="4657FA53">
      <w:pPr>
        <w:adjustRightInd w:val="0"/>
        <w:snapToGrid w:val="0"/>
        <w:spacing w:line="56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合同价格为含税价，供应商提供产品所发生的一切税（包括增值税）费等都已包含于合同价款中。</w:t>
      </w:r>
    </w:p>
    <w:p w14:paraId="35317281">
      <w:pPr>
        <w:adjustRightInd w:val="0"/>
        <w:snapToGrid w:val="0"/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五、结算方式</w:t>
      </w:r>
    </w:p>
    <w:p w14:paraId="44C23147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付款方式：签订合同后，达到付款条件起30 日内，支付合同总金额的 40.00%；《纲要》初稿完成后，达到付款条件起30日内，支付合同总金额的15.00%；《纲要》完成后，达到付款条件起30日内，支付合同总金额的15.00%；《产业发展规划》完成后，达到付款条件起30日内，支付合同总金额的30.00%。</w:t>
      </w:r>
    </w:p>
    <w:p w14:paraId="65B20CFE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六、违约责任</w:t>
      </w:r>
      <w:bookmarkStart w:id="0" w:name="_GoBack"/>
      <w:bookmarkEnd w:id="0"/>
    </w:p>
    <w:p w14:paraId="1FB450B3">
      <w:pPr>
        <w:tabs>
          <w:tab w:val="left" w:pos="840"/>
        </w:tabs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（一）依据《中华人民共和国民法典》、《中华人民共和国政府采购法》的相关条款和本合同约定，乙方未全面履行合同义务或者发生违约，采购单位会同采购代理机构有权终止合同，要求乙方承担协议总金额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%的违约金的，并依法向乙方进行经济索赔，包括但不限于实际损失、可预期利益、诉讼费、律师费等全部费用。同时报请政府采购监督管理机关进行相应的行政处罚。采购单位违约的，应当赔偿给乙方造成的经济损失。</w:t>
      </w:r>
    </w:p>
    <w:p w14:paraId="4C793ACA">
      <w:pPr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（二）未经甲方书面同意，乙方不得转让或部分转让合同，如乙方违约，甲方有权解除合同或要求乙方承担违约责任。</w:t>
      </w:r>
    </w:p>
    <w:p w14:paraId="75D85EA3">
      <w:pPr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（三）如乙方违约导致协议不能履行或协议目的不能实现，甲方有权单方解除协议，自甲方书面告知乙方或自解除通知书发出之日起（以邮寄凭证为准）三日后协议解除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486DCD15">
      <w:pPr>
        <w:spacing w:line="56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七、保密</w:t>
      </w:r>
    </w:p>
    <w:p w14:paraId="0A035F08">
      <w:pPr>
        <w:tabs>
          <w:tab w:val="left" w:pos="1080"/>
        </w:tabs>
        <w:spacing w:line="560" w:lineRule="exac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乙方应妥善保管甲方所提供的有关资料，对工作中了解到的甲方的信息等进行保密，未经甲方书面同意，不得泄漏、发布、或转让第三方。本合同的解除或终止不免除乙方应承担的保密义务。</w:t>
      </w:r>
    </w:p>
    <w:p w14:paraId="192F786A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八、合同争议的解决：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合同执行中发生争议的，当事人双方应协商解决，协商达不成一致时，可向当地仲裁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委员会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申请仲裁或者向人民法院提请诉讼。</w:t>
      </w:r>
    </w:p>
    <w:p w14:paraId="3E5C66A4">
      <w:pPr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九、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不可抗力情况下的免责约定，双方约定不可抗力情况包括：五级以上地震、大风、大雨、大雪。如果因不可抗力影响合同正常履行，甲乙双方协商顺延工作时限。因合同一方延迟履行合同后发生不可抗力的，不能免除延迟履行方的相应责任。</w:t>
      </w:r>
    </w:p>
    <w:p w14:paraId="4F8F662F">
      <w:pPr>
        <w:spacing w:line="52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十、其他（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在合同中具体明确）</w:t>
      </w:r>
    </w:p>
    <w:p w14:paraId="78AC1B3E">
      <w:pPr>
        <w:spacing w:line="58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、合同订立</w:t>
      </w:r>
    </w:p>
    <w:p w14:paraId="203624F3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1.订立时间：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日。</w:t>
      </w:r>
    </w:p>
    <w:p w14:paraId="4E19C0FE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2.订立地点：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19CD8BFA">
      <w:pPr>
        <w:tabs>
          <w:tab w:val="left" w:pos="980"/>
        </w:tabs>
        <w:kinsoku w:val="0"/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份，其中，合同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正本一式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副本一式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，具有同等法律效力，正副本不一致，以正本为准。采供双方各执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正本壹份副本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。各方签字盖章后生效，合同执行完毕自动失效（合同的服务承诺则长期有效）。</w:t>
      </w:r>
    </w:p>
    <w:p w14:paraId="5A2B7209">
      <w:pPr>
        <w:widowControl/>
        <w:spacing w:line="480" w:lineRule="auto"/>
        <w:ind w:firstLine="9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9"/>
        <w:gridCol w:w="3901"/>
      </w:tblGrid>
      <w:tr w14:paraId="2DB3F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3" w:hRule="atLeast"/>
          <w:jc w:val="center"/>
        </w:trPr>
        <w:tc>
          <w:tcPr>
            <w:tcW w:w="3899" w:type="dxa"/>
            <w:noWrap w:val="0"/>
            <w:vAlign w:val="top"/>
          </w:tcPr>
          <w:p w14:paraId="0ABD6B7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甲方名称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:</w:t>
            </w:r>
          </w:p>
          <w:p w14:paraId="7F3C1376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地址：</w:t>
            </w:r>
          </w:p>
          <w:p w14:paraId="52707120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代表人（签字）：</w:t>
            </w:r>
          </w:p>
          <w:p w14:paraId="6E0802C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电话：</w:t>
            </w:r>
          </w:p>
          <w:p w14:paraId="0B27F20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  <w:p w14:paraId="5F3B156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帐号：</w:t>
            </w:r>
          </w:p>
        </w:tc>
        <w:tc>
          <w:tcPr>
            <w:tcW w:w="3901" w:type="dxa"/>
            <w:noWrap w:val="0"/>
            <w:vAlign w:val="top"/>
          </w:tcPr>
          <w:p w14:paraId="53040A6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乙方名称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:</w:t>
            </w:r>
          </w:p>
          <w:p w14:paraId="4396CBB5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地址：</w:t>
            </w:r>
          </w:p>
          <w:p w14:paraId="69AF77E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代表人（签字）：</w:t>
            </w:r>
          </w:p>
          <w:p w14:paraId="45A3916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电话：</w:t>
            </w:r>
          </w:p>
          <w:p w14:paraId="35013C9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开户银行：</w:t>
            </w:r>
          </w:p>
          <w:p w14:paraId="0EE71639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帐号：</w:t>
            </w:r>
          </w:p>
        </w:tc>
      </w:tr>
    </w:tbl>
    <w:p w14:paraId="69272465">
      <w:pPr>
        <w:pStyle w:val="10"/>
        <w:rPr>
          <w:rFonts w:hint="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zZTVkOGVjMTBjMGYwODY1N2Q5MjNjYjljMjBjOWMifQ=="/>
  </w:docVars>
  <w:rsids>
    <w:rsidRoot w:val="53B52B8D"/>
    <w:rsid w:val="01B141B1"/>
    <w:rsid w:val="14CB742F"/>
    <w:rsid w:val="16DF6FC1"/>
    <w:rsid w:val="177F50ED"/>
    <w:rsid w:val="1A7D7923"/>
    <w:rsid w:val="1CBE2FD4"/>
    <w:rsid w:val="24813988"/>
    <w:rsid w:val="41227FB5"/>
    <w:rsid w:val="50D93E3B"/>
    <w:rsid w:val="519D270A"/>
    <w:rsid w:val="53B52B8D"/>
    <w:rsid w:val="58CD04BF"/>
    <w:rsid w:val="60ED3CD0"/>
    <w:rsid w:val="630A1383"/>
    <w:rsid w:val="66981E08"/>
    <w:rsid w:val="77F79321"/>
    <w:rsid w:val="784D73C4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widowControl/>
      <w:spacing w:before="100" w:beforeAutospacing="1" w:after="100" w:afterAutospacing="1"/>
      <w:ind w:left="284"/>
      <w:jc w:val="left"/>
      <w:outlineLvl w:val="1"/>
    </w:pPr>
    <w:rPr>
      <w:rFonts w:ascii="Arial" w:hAnsi="Arial"/>
      <w:b/>
      <w:b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spacing w:before="624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20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hAnsi="宋体" w:cs="宋体"/>
      <w:szCs w:val="24"/>
    </w:rPr>
  </w:style>
  <w:style w:type="paragraph" w:styleId="7">
    <w:name w:val="Body Text First Indent"/>
    <w:basedOn w:val="5"/>
    <w:unhideWhenUsed/>
    <w:qFormat/>
    <w:uiPriority w:val="99"/>
    <w:pPr>
      <w:ind w:firstLine="420" w:firstLineChars="100"/>
    </w:pPr>
    <w:rPr>
      <w:szCs w:val="22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Table Paragraph"/>
    <w:basedOn w:val="1"/>
    <w:qFormat/>
    <w:uiPriority w:val="1"/>
    <w:rPr>
      <w:rFonts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1251</Words>
  <Characters>1265</Characters>
  <Lines>0</Lines>
  <Paragraphs>0</Paragraphs>
  <TotalTime>0</TotalTime>
  <ScaleCrop>false</ScaleCrop>
  <LinksUpToDate>false</LinksUpToDate>
  <CharactersWithSpaces>1576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滴滴</cp:lastModifiedBy>
  <dcterms:modified xsi:type="dcterms:W3CDTF">2025-09-26T01:45:46Z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7E9F005681CD4DA293C12342FFADF336_12</vt:lpwstr>
  </property>
  <property fmtid="{D5CDD505-2E9C-101B-9397-08002B2CF9AE}" pid="4" name="KSOTemplateDocerSaveRecord">
    <vt:lpwstr>eyJoZGlkIjoiN2EzZTVkOGVjMTBjMGYwODY1N2Q5MjNjYjljMjBjOWMiLCJ1c2VySWQiOiIxMzY5MDczMjIyIn0=</vt:lpwstr>
  </property>
</Properties>
</file>