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6FB03">
      <w:pPr>
        <w:tabs>
          <w:tab w:val="left" w:pos="735"/>
        </w:tabs>
        <w:autoSpaceDE w:val="0"/>
        <w:autoSpaceDN w:val="0"/>
        <w:adjustRightInd w:val="0"/>
        <w:snapToGrid w:val="0"/>
        <w:spacing w:before="240" w:beforeLines="100" w:line="360" w:lineRule="auto"/>
        <w:rPr>
          <w:rFonts w:hint="eastAsia" w:ascii="宋体" w:hAnsi="宋体" w:eastAsia="宋体" w:cs="宋体"/>
          <w:b/>
          <w:bCs/>
          <w:sz w:val="21"/>
          <w:szCs w:val="21"/>
          <w:lang w:val="zh-CN"/>
        </w:rPr>
      </w:pPr>
      <w:r>
        <w:rPr>
          <w:rFonts w:hint="eastAsia" w:ascii="宋体" w:hAnsi="宋体" w:eastAsia="宋体" w:cs="宋体"/>
          <w:b/>
          <w:bCs/>
          <w:sz w:val="21"/>
          <w:szCs w:val="21"/>
          <w:lang w:val="zh-CN"/>
        </w:rPr>
        <w:t>甲方：</w:t>
      </w:r>
      <w:r>
        <w:rPr>
          <w:rFonts w:hint="eastAsia" w:ascii="宋体" w:hAnsi="宋体" w:eastAsia="宋体" w:cs="宋体"/>
          <w:bCs/>
          <w:sz w:val="21"/>
          <w:szCs w:val="21"/>
          <w:lang w:val="zh-CN"/>
        </w:rPr>
        <w:t xml:space="preserve">（前款所称采购人）     </w:t>
      </w:r>
      <w:r>
        <w:rPr>
          <w:rFonts w:hint="eastAsia" w:ascii="宋体" w:hAnsi="宋体" w:eastAsia="宋体" w:cs="宋体"/>
          <w:bCs/>
          <w:sz w:val="21"/>
          <w:szCs w:val="21"/>
        </w:rPr>
        <w:t xml:space="preserve">    </w:t>
      </w:r>
      <w:r>
        <w:rPr>
          <w:rFonts w:hint="eastAsia" w:ascii="宋体" w:hAnsi="宋体" w:eastAsia="宋体" w:cs="宋体"/>
          <w:bCs/>
          <w:sz w:val="21"/>
          <w:szCs w:val="21"/>
          <w:lang w:val="zh-CN"/>
        </w:rPr>
        <w:t>住所：</w:t>
      </w:r>
    </w:p>
    <w:p w14:paraId="0DB70A0B">
      <w:pPr>
        <w:tabs>
          <w:tab w:val="left" w:pos="735"/>
        </w:tabs>
        <w:autoSpaceDE w:val="0"/>
        <w:autoSpaceDN w:val="0"/>
        <w:adjustRightInd w:val="0"/>
        <w:snapToGrid w:val="0"/>
        <w:spacing w:line="360" w:lineRule="auto"/>
        <w:rPr>
          <w:rFonts w:hint="eastAsia" w:ascii="宋体" w:hAnsi="宋体" w:eastAsia="宋体" w:cs="宋体"/>
          <w:bCs/>
          <w:sz w:val="21"/>
          <w:szCs w:val="21"/>
          <w:lang w:val="zh-CN"/>
        </w:rPr>
      </w:pPr>
      <w:r>
        <w:rPr>
          <w:rFonts w:hint="eastAsia" w:ascii="宋体" w:hAnsi="宋体" w:eastAsia="宋体" w:cs="宋体"/>
          <w:b/>
          <w:bCs/>
          <w:sz w:val="21"/>
          <w:szCs w:val="21"/>
          <w:lang w:val="zh-CN"/>
        </w:rPr>
        <w:t>乙方：</w:t>
      </w:r>
      <w:r>
        <w:rPr>
          <w:rFonts w:hint="eastAsia" w:ascii="宋体" w:hAnsi="宋体" w:eastAsia="宋体" w:cs="宋体"/>
          <w:bCs/>
          <w:sz w:val="21"/>
          <w:szCs w:val="21"/>
          <w:lang w:val="zh-CN"/>
        </w:rPr>
        <w:t>（前款所称</w:t>
      </w:r>
      <w:r>
        <w:rPr>
          <w:rFonts w:hint="eastAsia" w:ascii="宋体" w:hAnsi="宋体" w:eastAsia="宋体" w:cs="宋体"/>
          <w:bCs/>
          <w:sz w:val="21"/>
          <w:szCs w:val="21"/>
        </w:rPr>
        <w:t>成交供应商</w:t>
      </w:r>
      <w:r>
        <w:rPr>
          <w:rFonts w:hint="eastAsia" w:ascii="宋体" w:hAnsi="宋体" w:eastAsia="宋体" w:cs="宋体"/>
          <w:bCs/>
          <w:sz w:val="21"/>
          <w:szCs w:val="21"/>
          <w:lang w:val="zh-CN"/>
        </w:rPr>
        <w:t>）     住所：</w:t>
      </w:r>
    </w:p>
    <w:p w14:paraId="723FAC9C">
      <w:pPr>
        <w:adjustRightInd w:val="0"/>
        <w:snapToGrid w:val="0"/>
        <w:spacing w:line="360" w:lineRule="auto"/>
        <w:ind w:firstLine="420" w:firstLineChars="200"/>
        <w:rPr>
          <w:rFonts w:hint="eastAsia" w:ascii="宋体" w:hAnsi="宋体" w:eastAsia="宋体" w:cs="宋体"/>
          <w:sz w:val="21"/>
          <w:szCs w:val="21"/>
        </w:rPr>
      </w:pPr>
      <w:bookmarkStart w:id="0" w:name="_Toc19515384"/>
      <w:r>
        <w:rPr>
          <w:rFonts w:hint="eastAsia" w:ascii="宋体" w:hAnsi="宋体" w:eastAsia="宋体" w:cs="宋体"/>
          <w:sz w:val="21"/>
          <w:szCs w:val="21"/>
        </w:rPr>
        <w:t>一、合同内容（标的、数量、质量等）</w:t>
      </w:r>
      <w:bookmarkEnd w:id="0"/>
      <w:r>
        <w:rPr>
          <w:rFonts w:hint="eastAsia" w:ascii="宋体" w:hAnsi="宋体" w:eastAsia="宋体" w:cs="宋体"/>
          <w:sz w:val="21"/>
          <w:szCs w:val="21"/>
        </w:rPr>
        <w:t>：</w:t>
      </w:r>
    </w:p>
    <w:p w14:paraId="514BCB48">
      <w:pPr>
        <w:adjustRightInd w:val="0"/>
        <w:snapToGrid w:val="0"/>
        <w:spacing w:line="360" w:lineRule="auto"/>
        <w:ind w:firstLine="420" w:firstLineChars="200"/>
        <w:rPr>
          <w:rFonts w:hint="eastAsia" w:ascii="宋体" w:hAnsi="宋体" w:eastAsia="宋体" w:cs="宋体"/>
          <w:sz w:val="21"/>
          <w:szCs w:val="21"/>
        </w:rPr>
      </w:pPr>
      <w:bookmarkStart w:id="1" w:name="_Toc19515385"/>
      <w:r>
        <w:rPr>
          <w:rFonts w:hint="eastAsia" w:ascii="宋体" w:hAnsi="宋体" w:eastAsia="宋体" w:cs="宋体"/>
          <w:sz w:val="21"/>
          <w:szCs w:val="21"/>
        </w:rPr>
        <w:t>二、合同价款</w:t>
      </w:r>
      <w:bookmarkEnd w:id="1"/>
    </w:p>
    <w:p w14:paraId="2B65D6BF">
      <w:pPr>
        <w:adjustRightInd w:val="0"/>
        <w:snapToGrid w:val="0"/>
        <w:spacing w:line="360" w:lineRule="auto"/>
        <w:ind w:firstLine="420" w:firstLineChars="200"/>
        <w:rPr>
          <w:rFonts w:hint="default" w:ascii="宋体" w:hAnsi="宋体" w:eastAsia="宋体" w:cs="宋体"/>
          <w:sz w:val="21"/>
          <w:szCs w:val="21"/>
          <w:u w:val="single"/>
          <w:lang w:val="en-US" w:eastAsia="zh-CN"/>
        </w:rPr>
      </w:pPr>
      <w:r>
        <w:rPr>
          <w:rFonts w:hint="eastAsia" w:ascii="宋体" w:hAnsi="宋体" w:eastAsia="宋体" w:cs="宋体"/>
          <w:sz w:val="21"/>
          <w:szCs w:val="21"/>
        </w:rPr>
        <w:t>1、合同总价：</w:t>
      </w:r>
      <w:r>
        <w:rPr>
          <w:rFonts w:hint="eastAsia" w:ascii="宋体" w:hAnsi="宋体" w:eastAsia="宋体" w:cs="宋体"/>
          <w:sz w:val="21"/>
          <w:szCs w:val="21"/>
          <w:u w:val="single"/>
          <w:lang w:val="en-US" w:eastAsia="zh-CN"/>
        </w:rPr>
        <w:t xml:space="preserve">                   元</w:t>
      </w:r>
    </w:p>
    <w:p w14:paraId="192F04D4">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2、合同总价包</w:t>
      </w:r>
      <w:r>
        <w:rPr>
          <w:rFonts w:hint="eastAsia" w:ascii="宋体" w:hAnsi="宋体" w:eastAsia="宋体" w:cs="宋体"/>
          <w:sz w:val="21"/>
          <w:szCs w:val="21"/>
          <w:highlight w:val="none"/>
        </w:rPr>
        <w:t>括</w:t>
      </w:r>
      <w:r>
        <w:rPr>
          <w:rFonts w:hint="eastAsia" w:ascii="宋体" w:hAnsi="宋体" w:eastAsia="宋体" w:cs="宋体"/>
          <w:sz w:val="21"/>
          <w:szCs w:val="21"/>
          <w:highlight w:val="none"/>
          <w:lang w:val="en-US" w:eastAsia="zh-CN"/>
        </w:rPr>
        <w:t>项目所需的全部费用。</w:t>
      </w:r>
    </w:p>
    <w:p w14:paraId="44A89D82">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3、合同为固定总价合同，不受市场价变化的影响。</w:t>
      </w:r>
    </w:p>
    <w:p w14:paraId="497503BB">
      <w:pPr>
        <w:adjustRightInd w:val="0"/>
        <w:snapToGrid w:val="0"/>
        <w:spacing w:line="360" w:lineRule="auto"/>
        <w:ind w:firstLine="420" w:firstLineChars="200"/>
        <w:rPr>
          <w:rFonts w:hint="eastAsia" w:ascii="宋体" w:hAnsi="宋体" w:eastAsia="宋体" w:cs="宋体"/>
          <w:sz w:val="21"/>
          <w:szCs w:val="21"/>
        </w:rPr>
      </w:pPr>
      <w:bookmarkStart w:id="2" w:name="_Toc19515386"/>
      <w:r>
        <w:rPr>
          <w:rFonts w:hint="eastAsia" w:ascii="宋体" w:hAnsi="宋体" w:eastAsia="宋体" w:cs="宋体"/>
          <w:sz w:val="21"/>
          <w:szCs w:val="21"/>
        </w:rPr>
        <w:t>三、合同结算</w:t>
      </w:r>
      <w:bookmarkEnd w:id="2"/>
    </w:p>
    <w:p w14:paraId="119323F8">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1、付款比例：</w:t>
      </w:r>
    </w:p>
    <w:p w14:paraId="04DFCFB8">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采购包1:</w:t>
      </w:r>
    </w:p>
    <w:p w14:paraId="470A8E18">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1.</w:t>
      </w:r>
      <w:r>
        <w:rPr>
          <w:rFonts w:hint="eastAsia" w:ascii="宋体" w:hAnsi="宋体" w:eastAsia="宋体" w:cs="宋体"/>
          <w:sz w:val="21"/>
          <w:szCs w:val="21"/>
        </w:rPr>
        <w:t>合同签订后，达到付款条件起60日内，支付合同总金额的40%</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rPr>
        <w:t>供应商完成全部货物的安装、调试工作，经甲方验收合格并完成全部货物交接后，乙方向甲方开具对应发票。甲方收到发票且确认达到付款条件后，达到付款条件起</w:t>
      </w:r>
      <w:r>
        <w:rPr>
          <w:rFonts w:hint="eastAsia" w:ascii="宋体" w:hAnsi="宋体" w:eastAsia="宋体" w:cs="宋体"/>
          <w:sz w:val="21"/>
          <w:szCs w:val="21"/>
          <w:lang w:val="en-US" w:eastAsia="zh-CN"/>
        </w:rPr>
        <w:t>60</w:t>
      </w:r>
      <w:r>
        <w:rPr>
          <w:rFonts w:hint="eastAsia" w:ascii="宋体" w:hAnsi="宋体" w:eastAsia="宋体" w:cs="宋体"/>
          <w:sz w:val="21"/>
          <w:szCs w:val="21"/>
        </w:rPr>
        <w:t>日内，支付合同总金额的60%。</w:t>
      </w:r>
    </w:p>
    <w:p w14:paraId="2AE00F77">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采购包2:  </w:t>
      </w:r>
    </w:p>
    <w:p w14:paraId="2B39E369">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合同签订后，达到付款条件起60日内，支付合同总金额的40%</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rPr>
        <w:t>供应商完成全部货物的安装、调试工作，经甲方验收合格并完成全部货物交接后，乙方向甲方开具对应发票。甲方收到发票且确认达到付款条件后，达到付款条件起</w:t>
      </w:r>
      <w:r>
        <w:rPr>
          <w:rFonts w:hint="eastAsia" w:ascii="宋体" w:hAnsi="宋体" w:eastAsia="宋体" w:cs="宋体"/>
          <w:sz w:val="21"/>
          <w:szCs w:val="21"/>
          <w:lang w:val="en-US" w:eastAsia="zh-CN"/>
        </w:rPr>
        <w:t>60</w:t>
      </w:r>
      <w:r>
        <w:rPr>
          <w:rFonts w:hint="eastAsia" w:ascii="宋体" w:hAnsi="宋体" w:eastAsia="宋体" w:cs="宋体"/>
          <w:sz w:val="21"/>
          <w:szCs w:val="21"/>
        </w:rPr>
        <w:t>日内，支付合同总金额的60%。</w:t>
      </w:r>
    </w:p>
    <w:p w14:paraId="27AFEFE4">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采购包3:</w:t>
      </w:r>
    </w:p>
    <w:p w14:paraId="59DE6144">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1.</w:t>
      </w:r>
      <w:r>
        <w:rPr>
          <w:rFonts w:hint="eastAsia" w:ascii="宋体" w:hAnsi="宋体" w:eastAsia="宋体" w:cs="宋体"/>
          <w:sz w:val="21"/>
          <w:szCs w:val="21"/>
        </w:rPr>
        <w:t>合同签订后，达到付款条件起60日内，支付合同总金额的40%</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rPr>
        <w:t>供应商完成全部货物的安装、调试工作，经甲方验收合格并完成全部货物交接后，乙方向甲方开具对应发票。甲方收到发票且确认达到付款条件后，达到付款条件起</w:t>
      </w:r>
      <w:r>
        <w:rPr>
          <w:rFonts w:hint="eastAsia" w:ascii="宋体" w:hAnsi="宋体" w:eastAsia="宋体" w:cs="宋体"/>
          <w:sz w:val="21"/>
          <w:szCs w:val="21"/>
          <w:lang w:val="en-US" w:eastAsia="zh-CN"/>
        </w:rPr>
        <w:t>60</w:t>
      </w:r>
      <w:r>
        <w:rPr>
          <w:rFonts w:hint="eastAsia" w:ascii="宋体" w:hAnsi="宋体" w:eastAsia="宋体" w:cs="宋体"/>
          <w:sz w:val="21"/>
          <w:szCs w:val="21"/>
        </w:rPr>
        <w:t>日内，支付合同总金额的60%。</w:t>
      </w:r>
    </w:p>
    <w:p w14:paraId="0FE41368">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2、结算方式：银行转账</w:t>
      </w:r>
      <w:r>
        <w:rPr>
          <w:rFonts w:hint="eastAsia" w:ascii="宋体" w:hAnsi="宋体" w:eastAsia="宋体" w:cs="宋体"/>
          <w:sz w:val="21"/>
          <w:szCs w:val="21"/>
          <w:lang w:eastAsia="zh-CN"/>
        </w:rPr>
        <w:t>，乙方在接受付款前开具等额发票给甲方</w:t>
      </w:r>
      <w:r>
        <w:rPr>
          <w:rFonts w:hint="eastAsia" w:ascii="宋体" w:hAnsi="宋体" w:eastAsia="宋体" w:cs="宋体"/>
          <w:sz w:val="21"/>
          <w:szCs w:val="21"/>
        </w:rPr>
        <w:t>。</w:t>
      </w:r>
    </w:p>
    <w:p w14:paraId="6C47A524">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3、结算单位：由</w:t>
      </w:r>
      <w:r>
        <w:rPr>
          <w:rFonts w:hint="eastAsia" w:ascii="宋体" w:hAnsi="宋体" w:eastAsia="宋体" w:cs="宋体"/>
          <w:sz w:val="21"/>
          <w:szCs w:val="21"/>
          <w:u w:val="single"/>
          <w:lang w:val="en-US" w:eastAsia="zh-CN"/>
        </w:rPr>
        <w:t>甲方</w:t>
      </w:r>
      <w:r>
        <w:rPr>
          <w:rFonts w:hint="eastAsia" w:ascii="宋体" w:hAnsi="宋体" w:eastAsia="宋体" w:cs="宋体"/>
          <w:sz w:val="21"/>
          <w:szCs w:val="21"/>
        </w:rPr>
        <w:t>负责结算，乙方开具合同总价数的全额发票交采购人。</w:t>
      </w:r>
    </w:p>
    <w:p w14:paraId="7E5CFDAE">
      <w:pPr>
        <w:adjustRightInd w:val="0"/>
        <w:snapToGrid w:val="0"/>
        <w:spacing w:line="360" w:lineRule="auto"/>
        <w:ind w:firstLine="420" w:firstLineChars="200"/>
        <w:rPr>
          <w:rFonts w:hint="eastAsia" w:ascii="宋体" w:hAnsi="宋体" w:eastAsia="宋体" w:cs="宋体"/>
          <w:sz w:val="21"/>
          <w:szCs w:val="21"/>
        </w:rPr>
      </w:pPr>
      <w:bookmarkStart w:id="3" w:name="_Toc19515387"/>
      <w:r>
        <w:rPr>
          <w:rFonts w:hint="eastAsia" w:ascii="宋体" w:hAnsi="宋体" w:eastAsia="宋体" w:cs="宋体"/>
          <w:sz w:val="21"/>
          <w:szCs w:val="21"/>
        </w:rPr>
        <w:t>四、履行期限、地点及方式</w:t>
      </w:r>
      <w:bookmarkEnd w:id="3"/>
      <w:r>
        <w:rPr>
          <w:rFonts w:hint="eastAsia" w:ascii="宋体" w:hAnsi="宋体" w:eastAsia="宋体" w:cs="宋体"/>
          <w:sz w:val="21"/>
          <w:szCs w:val="21"/>
        </w:rPr>
        <w:t>：</w:t>
      </w:r>
    </w:p>
    <w:p w14:paraId="534FCAB7">
      <w:pPr>
        <w:adjustRightInd w:val="0"/>
        <w:snapToGrid w:val="0"/>
        <w:spacing w:line="360" w:lineRule="auto"/>
        <w:ind w:firstLine="420" w:firstLineChars="200"/>
        <w:rPr>
          <w:rFonts w:hint="default" w:ascii="宋体" w:hAnsi="宋体" w:eastAsia="宋体" w:cs="宋体"/>
          <w:sz w:val="21"/>
          <w:szCs w:val="21"/>
          <w:u w:val="none"/>
          <w:lang w:val="en-US" w:eastAsia="zh-CN"/>
        </w:rPr>
      </w:pPr>
      <w:r>
        <w:rPr>
          <w:rFonts w:hint="eastAsia" w:ascii="宋体" w:hAnsi="宋体" w:eastAsia="宋体" w:cs="宋体"/>
          <w:sz w:val="21"/>
          <w:szCs w:val="21"/>
        </w:rPr>
        <w:t>1、履行期限：</w:t>
      </w:r>
      <w:r>
        <w:rPr>
          <w:rFonts w:hint="eastAsia" w:ascii="宋体" w:hAnsi="宋体" w:eastAsia="宋体" w:cs="宋体"/>
          <w:sz w:val="21"/>
          <w:szCs w:val="21"/>
          <w:u w:val="none"/>
          <w:lang w:val="en-US" w:eastAsia="zh-CN"/>
        </w:rPr>
        <w:t>自合同签订之日起60日历天内完成供货、安装、调试工作</w:t>
      </w:r>
    </w:p>
    <w:p w14:paraId="143B0241">
      <w:pPr>
        <w:adjustRightInd w:val="0"/>
        <w:snapToGrid w:val="0"/>
        <w:spacing w:line="360" w:lineRule="auto"/>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rPr>
        <w:t>2、地点：</w:t>
      </w:r>
      <w:r>
        <w:rPr>
          <w:rFonts w:hint="eastAsia" w:ascii="宋体" w:hAnsi="宋体" w:eastAsia="宋体" w:cs="宋体"/>
          <w:sz w:val="21"/>
          <w:szCs w:val="21"/>
          <w:lang w:val="en-US" w:eastAsia="zh-CN"/>
        </w:rPr>
        <w:t>甲方指定地点</w:t>
      </w:r>
    </w:p>
    <w:p w14:paraId="73DF0291">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3、方式：</w:t>
      </w:r>
    </w:p>
    <w:p w14:paraId="107A8F46">
      <w:pPr>
        <w:adjustRightInd w:val="0"/>
        <w:snapToGrid w:val="0"/>
        <w:spacing w:line="360" w:lineRule="auto"/>
        <w:ind w:firstLine="420" w:firstLineChars="200"/>
        <w:rPr>
          <w:rFonts w:hint="eastAsia" w:ascii="宋体" w:hAnsi="宋体" w:eastAsia="宋体" w:cs="宋体"/>
          <w:sz w:val="21"/>
          <w:szCs w:val="21"/>
        </w:rPr>
      </w:pPr>
      <w:bookmarkStart w:id="4" w:name="_Toc19515390"/>
      <w:r>
        <w:rPr>
          <w:rFonts w:hint="eastAsia" w:ascii="宋体" w:hAnsi="宋体" w:eastAsia="宋体" w:cs="宋体"/>
          <w:sz w:val="21"/>
          <w:szCs w:val="21"/>
        </w:rPr>
        <w:t>五、技术服务</w:t>
      </w:r>
      <w:bookmarkEnd w:id="4"/>
    </w:p>
    <w:p w14:paraId="4758A5F3">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对技术服务的要求：</w:t>
      </w:r>
      <w:r>
        <w:rPr>
          <w:rFonts w:hint="eastAsia" w:ascii="宋体" w:hAnsi="宋体" w:eastAsia="宋体" w:cs="宋体"/>
          <w:sz w:val="21"/>
          <w:szCs w:val="21"/>
          <w:lang w:val="en-US" w:eastAsia="zh-CN"/>
        </w:rPr>
        <w:t>满足磋商文件要求。</w:t>
      </w:r>
    </w:p>
    <w:p w14:paraId="61B07E05">
      <w:pPr>
        <w:adjustRightInd w:val="0"/>
        <w:snapToGrid w:val="0"/>
        <w:spacing w:line="360" w:lineRule="auto"/>
        <w:ind w:firstLine="420" w:firstLineChars="200"/>
        <w:rPr>
          <w:rFonts w:hint="eastAsia" w:ascii="宋体" w:hAnsi="宋体" w:eastAsia="宋体" w:cs="宋体"/>
          <w:sz w:val="21"/>
          <w:szCs w:val="21"/>
        </w:rPr>
      </w:pPr>
      <w:bookmarkStart w:id="5" w:name="_Toc19515391"/>
      <w:r>
        <w:rPr>
          <w:rFonts w:hint="eastAsia" w:ascii="宋体" w:hAnsi="宋体" w:eastAsia="宋体" w:cs="宋体"/>
          <w:sz w:val="21"/>
          <w:szCs w:val="21"/>
        </w:rPr>
        <w:t>六、验收</w:t>
      </w:r>
      <w:bookmarkEnd w:id="5"/>
    </w:p>
    <w:p w14:paraId="05B11CBE">
      <w:pPr>
        <w:adjustRightInd w:val="0"/>
        <w:snapToGrid w:val="0"/>
        <w:spacing w:line="360" w:lineRule="auto"/>
        <w:ind w:firstLine="420" w:firstLineChars="200"/>
        <w:rPr>
          <w:rFonts w:hint="eastAsia" w:ascii="宋体" w:hAnsi="宋体" w:eastAsia="宋体" w:cs="宋体"/>
          <w:sz w:val="21"/>
          <w:szCs w:val="21"/>
          <w:highlight w:val="none"/>
        </w:rPr>
      </w:pPr>
      <w:bookmarkStart w:id="6" w:name="_Toc19515392"/>
      <w:r>
        <w:rPr>
          <w:rFonts w:hint="eastAsia" w:ascii="宋体" w:hAnsi="宋体" w:eastAsia="宋体" w:cs="宋体"/>
          <w:sz w:val="21"/>
          <w:szCs w:val="21"/>
          <w:highlight w:val="none"/>
        </w:rPr>
        <w:t>合同文本、合同附件、竞争性磋商文件、成交供应商的响应文件。</w:t>
      </w:r>
    </w:p>
    <w:p w14:paraId="69D9F268">
      <w:pPr>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国内相应的标准、规范。</w:t>
      </w:r>
    </w:p>
    <w:p w14:paraId="5EFF9BDA">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七、违约责任</w:t>
      </w:r>
      <w:bookmarkEnd w:id="6"/>
    </w:p>
    <w:p w14:paraId="17BA40A2">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1、按《中华人民共和国民法典》中的相关条款执行。</w:t>
      </w:r>
    </w:p>
    <w:p w14:paraId="55AEBA29">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按以下两种方式追究乙方的违约责任：</w:t>
      </w:r>
    </w:p>
    <w:p w14:paraId="237F64AA">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2.1</w:t>
      </w:r>
      <w:r>
        <w:rPr>
          <w:rFonts w:hint="eastAsia" w:ascii="宋体" w:hAnsi="宋体" w:eastAsia="宋体" w:cs="宋体"/>
          <w:sz w:val="21"/>
          <w:szCs w:val="21"/>
        </w:rPr>
        <w:t>乙方赔偿甲方解除合同的全部损失（包括但不限于重新采购产生的费用、合同未履行导致设备不能按规划交付使用可能产生的租赁费用及其它由此造成的甲方对第三方的违约损失）；</w:t>
      </w:r>
    </w:p>
    <w:p w14:paraId="58B8D6BF">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2.2</w:t>
      </w:r>
      <w:r>
        <w:rPr>
          <w:rFonts w:hint="eastAsia" w:ascii="宋体" w:hAnsi="宋体" w:eastAsia="宋体" w:cs="宋体"/>
          <w:sz w:val="21"/>
          <w:szCs w:val="21"/>
        </w:rPr>
        <w:t>乙方支付甲方违约金，违约金计算方法：以合同总价为基数，支付甲方合同总价的30%为违约金，同时，对乙方的违约行为报监管机构进行相应的处罚。</w:t>
      </w:r>
    </w:p>
    <w:p w14:paraId="49736CAB">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3、违约终止合同：未按合同要求提供服务或不能满足技术要求，甲方会同监督机构有权终止合同，对乙方违约行为进行追究，同时按政府采购法的有关规定进行相应的处罚。</w:t>
      </w:r>
    </w:p>
    <w:p w14:paraId="5E0BDA4A">
      <w:pPr>
        <w:adjustRightInd w:val="0"/>
        <w:snapToGrid w:val="0"/>
        <w:spacing w:line="360" w:lineRule="auto"/>
        <w:ind w:firstLine="420" w:firstLineChars="200"/>
        <w:rPr>
          <w:rFonts w:hint="eastAsia" w:ascii="宋体" w:hAnsi="宋体" w:eastAsia="宋体" w:cs="宋体"/>
          <w:sz w:val="21"/>
          <w:szCs w:val="21"/>
        </w:rPr>
      </w:pPr>
      <w:bookmarkStart w:id="7" w:name="_Toc19515393"/>
      <w:r>
        <w:rPr>
          <w:rFonts w:hint="eastAsia" w:ascii="宋体" w:hAnsi="宋体" w:eastAsia="宋体" w:cs="宋体"/>
          <w:sz w:val="21"/>
          <w:szCs w:val="21"/>
        </w:rPr>
        <w:t>八、合同组成</w:t>
      </w:r>
      <w:bookmarkEnd w:id="7"/>
    </w:p>
    <w:p w14:paraId="3D8C395A">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1、成交通知书</w:t>
      </w:r>
    </w:p>
    <w:p w14:paraId="2EACBF5B">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2、合同文件</w:t>
      </w:r>
    </w:p>
    <w:p w14:paraId="61FD4064">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3、国家相关规范及标准</w:t>
      </w:r>
    </w:p>
    <w:p w14:paraId="7F5DD6C2">
      <w:pPr>
        <w:adjustRightInd w:val="0"/>
        <w:snapToGrid w:val="0"/>
        <w:spacing w:line="360" w:lineRule="auto"/>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rPr>
        <w:t>4、竞争性</w:t>
      </w:r>
      <w:r>
        <w:rPr>
          <w:rFonts w:hint="eastAsia" w:ascii="宋体" w:hAnsi="宋体" w:eastAsia="宋体" w:cs="宋体"/>
          <w:sz w:val="21"/>
          <w:szCs w:val="21"/>
          <w:lang w:val="en-US" w:eastAsia="zh-CN"/>
        </w:rPr>
        <w:t>谈判文件</w:t>
      </w:r>
      <w:bookmarkStart w:id="10" w:name="_GoBack"/>
      <w:bookmarkEnd w:id="10"/>
    </w:p>
    <w:p w14:paraId="5C47FB51">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5、成交供应商的响应文件</w:t>
      </w:r>
    </w:p>
    <w:p w14:paraId="310F0A89">
      <w:pPr>
        <w:adjustRightInd w:val="0"/>
        <w:snapToGrid w:val="0"/>
        <w:spacing w:line="360" w:lineRule="auto"/>
        <w:ind w:firstLine="420" w:firstLineChars="200"/>
        <w:rPr>
          <w:rFonts w:hint="eastAsia" w:ascii="宋体" w:hAnsi="宋体" w:eastAsia="宋体" w:cs="宋体"/>
          <w:sz w:val="21"/>
          <w:szCs w:val="21"/>
        </w:rPr>
      </w:pPr>
      <w:bookmarkStart w:id="8" w:name="_Toc19515394"/>
      <w:r>
        <w:rPr>
          <w:rFonts w:hint="eastAsia" w:ascii="宋体" w:hAnsi="宋体" w:eastAsia="宋体" w:cs="宋体"/>
          <w:sz w:val="21"/>
          <w:szCs w:val="21"/>
        </w:rPr>
        <w:t>九、解决争议的方法</w:t>
      </w:r>
      <w:bookmarkEnd w:id="8"/>
    </w:p>
    <w:p w14:paraId="0ABD07CB">
      <w:pPr>
        <w:widowControl/>
        <w:autoSpaceDE w:val="0"/>
        <w:autoSpaceDN w:val="0"/>
        <w:snapToGrid w:val="0"/>
        <w:spacing w:line="360" w:lineRule="auto"/>
        <w:ind w:right="-110" w:firstLine="420" w:firstLineChars="200"/>
        <w:textAlignment w:val="bottom"/>
        <w:rPr>
          <w:rFonts w:hint="eastAsia" w:ascii="宋体" w:hAnsi="宋体" w:eastAsia="宋体" w:cs="宋体"/>
          <w:kern w:val="0"/>
          <w:sz w:val="21"/>
          <w:szCs w:val="21"/>
        </w:rPr>
      </w:pPr>
      <w:r>
        <w:rPr>
          <w:rFonts w:hint="eastAsia" w:ascii="宋体" w:hAnsi="宋体" w:eastAsia="宋体" w:cs="宋体"/>
          <w:kern w:val="0"/>
          <w:sz w:val="21"/>
          <w:szCs w:val="21"/>
        </w:rPr>
        <w:t xml:space="preserve">凡因本合同引起的或与本合同有关的争议，双方应友好协商解决。协商不成时，双方均同意采用以下第（ </w:t>
      </w:r>
      <w:r>
        <w:rPr>
          <w:rFonts w:hint="eastAsia" w:ascii="宋体" w:hAnsi="宋体" w:eastAsia="宋体" w:cs="宋体"/>
          <w:kern w:val="0"/>
          <w:sz w:val="21"/>
          <w:szCs w:val="21"/>
          <w:lang w:val="en-US" w:eastAsia="zh-CN"/>
        </w:rPr>
        <w:t xml:space="preserve">1 </w:t>
      </w:r>
      <w:r>
        <w:rPr>
          <w:rFonts w:hint="eastAsia" w:ascii="宋体" w:hAnsi="宋体" w:eastAsia="宋体" w:cs="宋体"/>
          <w:kern w:val="0"/>
          <w:sz w:val="21"/>
          <w:szCs w:val="21"/>
        </w:rPr>
        <w:t>）种争议解决方式：</w:t>
      </w:r>
    </w:p>
    <w:p w14:paraId="56DABB8D">
      <w:pPr>
        <w:widowControl/>
        <w:autoSpaceDE w:val="0"/>
        <w:autoSpaceDN w:val="0"/>
        <w:snapToGrid w:val="0"/>
        <w:spacing w:line="360" w:lineRule="auto"/>
        <w:ind w:right="-110" w:firstLine="420" w:firstLineChars="200"/>
        <w:textAlignment w:val="bottom"/>
        <w:rPr>
          <w:rFonts w:hint="eastAsia" w:ascii="宋体" w:hAnsi="宋体" w:eastAsia="宋体" w:cs="宋体"/>
          <w:kern w:val="0"/>
          <w:sz w:val="21"/>
          <w:szCs w:val="21"/>
        </w:rPr>
      </w:pPr>
      <w:r>
        <w:rPr>
          <w:rFonts w:hint="eastAsia" w:ascii="宋体" w:hAnsi="宋体" w:eastAsia="宋体" w:cs="宋体"/>
          <w:kern w:val="0"/>
          <w:sz w:val="21"/>
          <w:szCs w:val="21"/>
        </w:rPr>
        <w:t>1、甲、乙双方均同意向（甲方所在地人民法院）提起诉讼。</w:t>
      </w:r>
    </w:p>
    <w:p w14:paraId="43DB67BD">
      <w:pPr>
        <w:widowControl/>
        <w:autoSpaceDE w:val="0"/>
        <w:autoSpaceDN w:val="0"/>
        <w:snapToGrid w:val="0"/>
        <w:spacing w:line="360" w:lineRule="auto"/>
        <w:ind w:right="-110" w:firstLine="420" w:firstLineChars="200"/>
        <w:textAlignment w:val="bottom"/>
        <w:rPr>
          <w:rFonts w:hint="eastAsia" w:ascii="宋体" w:hAnsi="宋体" w:eastAsia="宋体" w:cs="宋体"/>
          <w:kern w:val="0"/>
          <w:sz w:val="21"/>
          <w:szCs w:val="21"/>
        </w:rPr>
      </w:pPr>
      <w:r>
        <w:rPr>
          <w:rFonts w:hint="eastAsia" w:ascii="宋体" w:hAnsi="宋体" w:eastAsia="宋体" w:cs="宋体"/>
          <w:kern w:val="0"/>
          <w:sz w:val="21"/>
          <w:szCs w:val="21"/>
        </w:rPr>
        <w:t>2、甲、乙双方均同意向（</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"http://www.baidu.com/s?wd=%E4%BB%B2%E8%A3%81%E5%A7%94%E5%91%98%E4%BC%9A&amp;tn=SE_PcZhidaonwhc_ngpagmjz&amp;rsv_dl=gh_pc_zhidao" \t "_blank" </w:instrText>
      </w:r>
      <w:r>
        <w:rPr>
          <w:rFonts w:hint="eastAsia" w:ascii="宋体" w:hAnsi="宋体" w:eastAsia="宋体" w:cs="宋体"/>
          <w:sz w:val="21"/>
          <w:szCs w:val="21"/>
        </w:rPr>
        <w:fldChar w:fldCharType="separate"/>
      </w:r>
      <w:r>
        <w:rPr>
          <w:rFonts w:hint="eastAsia" w:ascii="宋体" w:hAnsi="宋体" w:eastAsia="宋体" w:cs="宋体"/>
          <w:kern w:val="0"/>
          <w:sz w:val="21"/>
          <w:szCs w:val="21"/>
        </w:rPr>
        <w:t>仲裁委员会</w:t>
      </w:r>
      <w:r>
        <w:rPr>
          <w:rFonts w:hint="eastAsia" w:ascii="宋体" w:hAnsi="宋体" w:eastAsia="宋体" w:cs="宋体"/>
          <w:kern w:val="0"/>
          <w:sz w:val="21"/>
          <w:szCs w:val="21"/>
        </w:rPr>
        <w:fldChar w:fldCharType="end"/>
      </w:r>
      <w:r>
        <w:rPr>
          <w:rFonts w:hint="eastAsia" w:ascii="宋体" w:hAnsi="宋体" w:eastAsia="宋体" w:cs="宋体"/>
          <w:kern w:val="0"/>
          <w:sz w:val="21"/>
          <w:szCs w:val="21"/>
        </w:rPr>
        <w:t>）提起仲裁。</w:t>
      </w:r>
    </w:p>
    <w:p w14:paraId="3899B0C9">
      <w:pPr>
        <w:adjustRightInd w:val="0"/>
        <w:snapToGrid w:val="0"/>
        <w:spacing w:line="360" w:lineRule="auto"/>
        <w:ind w:firstLine="420" w:firstLineChars="200"/>
        <w:rPr>
          <w:rFonts w:hint="eastAsia" w:ascii="宋体" w:hAnsi="宋体" w:eastAsia="宋体" w:cs="宋体"/>
          <w:sz w:val="21"/>
          <w:szCs w:val="21"/>
        </w:rPr>
      </w:pPr>
      <w:bookmarkStart w:id="9" w:name="_Toc19515395"/>
      <w:r>
        <w:rPr>
          <w:rFonts w:hint="eastAsia" w:ascii="宋体" w:hAnsi="宋体" w:eastAsia="宋体" w:cs="宋体"/>
          <w:sz w:val="21"/>
          <w:szCs w:val="21"/>
        </w:rPr>
        <w:t>十、合同生效及其它</w:t>
      </w:r>
      <w:bookmarkEnd w:id="9"/>
    </w:p>
    <w:p w14:paraId="05C64048">
      <w:pPr>
        <w:widowControl/>
        <w:autoSpaceDE w:val="0"/>
        <w:autoSpaceDN w:val="0"/>
        <w:snapToGrid w:val="0"/>
        <w:spacing w:line="360" w:lineRule="auto"/>
        <w:ind w:right="-110" w:firstLine="420" w:firstLineChars="200"/>
        <w:textAlignment w:val="bottom"/>
        <w:rPr>
          <w:rFonts w:hint="eastAsia" w:ascii="宋体" w:hAnsi="宋体" w:eastAsia="宋体" w:cs="宋体"/>
          <w:kern w:val="0"/>
          <w:sz w:val="21"/>
          <w:szCs w:val="21"/>
        </w:rPr>
      </w:pPr>
      <w:r>
        <w:rPr>
          <w:rFonts w:hint="eastAsia" w:ascii="宋体" w:hAnsi="宋体" w:eastAsia="宋体" w:cs="宋体"/>
          <w:kern w:val="0"/>
          <w:sz w:val="21"/>
          <w:szCs w:val="21"/>
        </w:rPr>
        <w:t>1、合同未尽事宜、由甲、乙双方协商，作为合同补充，与原合同具有同等法律效力。</w:t>
      </w:r>
    </w:p>
    <w:p w14:paraId="0878DB07">
      <w:pPr>
        <w:widowControl/>
        <w:tabs>
          <w:tab w:val="left" w:pos="8391"/>
        </w:tabs>
        <w:autoSpaceDE w:val="0"/>
        <w:autoSpaceDN w:val="0"/>
        <w:snapToGrid w:val="0"/>
        <w:spacing w:line="360" w:lineRule="auto"/>
        <w:ind w:right="-69" w:firstLine="420" w:firstLineChars="200"/>
        <w:textAlignment w:val="bottom"/>
        <w:rPr>
          <w:rFonts w:hint="eastAsia" w:ascii="宋体" w:hAnsi="宋体" w:eastAsia="宋体" w:cs="宋体"/>
          <w:kern w:val="0"/>
          <w:sz w:val="21"/>
          <w:szCs w:val="21"/>
        </w:rPr>
      </w:pPr>
      <w:r>
        <w:rPr>
          <w:rFonts w:hint="eastAsia" w:ascii="宋体" w:hAnsi="宋体" w:eastAsia="宋体" w:cs="宋体"/>
          <w:kern w:val="0"/>
          <w:sz w:val="21"/>
          <w:szCs w:val="21"/>
        </w:rPr>
        <w:t>2、 本合同正本一式</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份，甲方、乙方双方分别执</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份，</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备案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份。</w:t>
      </w:r>
    </w:p>
    <w:p w14:paraId="5F5EFE1A">
      <w:pPr>
        <w:widowControl/>
        <w:tabs>
          <w:tab w:val="left" w:pos="8391"/>
        </w:tabs>
        <w:autoSpaceDE w:val="0"/>
        <w:autoSpaceDN w:val="0"/>
        <w:snapToGrid w:val="0"/>
        <w:spacing w:line="360" w:lineRule="auto"/>
        <w:ind w:right="-69" w:firstLine="420" w:firstLineChars="200"/>
        <w:textAlignment w:val="bottom"/>
        <w:rPr>
          <w:rFonts w:hint="eastAsia" w:ascii="宋体" w:hAnsi="宋体" w:eastAsia="宋体" w:cs="宋体"/>
          <w:kern w:val="0"/>
          <w:sz w:val="21"/>
          <w:szCs w:val="21"/>
        </w:rPr>
      </w:pPr>
      <w:r>
        <w:rPr>
          <w:rFonts w:hint="eastAsia" w:ascii="宋体" w:hAnsi="宋体" w:eastAsia="宋体" w:cs="宋体"/>
          <w:kern w:val="0"/>
          <w:sz w:val="21"/>
          <w:szCs w:val="21"/>
        </w:rPr>
        <w:t>3、合同经甲乙双方盖章、签字后生效，合同签订地点为</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p>
    <w:p w14:paraId="5A432DB6">
      <w:pPr>
        <w:widowControl/>
        <w:tabs>
          <w:tab w:val="left" w:pos="8391"/>
        </w:tabs>
        <w:autoSpaceDE w:val="0"/>
        <w:autoSpaceDN w:val="0"/>
        <w:snapToGrid w:val="0"/>
        <w:spacing w:line="360" w:lineRule="auto"/>
        <w:ind w:right="-69" w:firstLine="420" w:firstLineChars="200"/>
        <w:textAlignment w:val="bottom"/>
        <w:rPr>
          <w:rFonts w:hint="eastAsia" w:ascii="宋体" w:hAnsi="宋体" w:eastAsia="宋体" w:cs="宋体"/>
          <w:kern w:val="0"/>
          <w:sz w:val="21"/>
          <w:szCs w:val="21"/>
        </w:rPr>
      </w:pPr>
      <w:r>
        <w:rPr>
          <w:rFonts w:hint="eastAsia" w:ascii="宋体" w:hAnsi="宋体" w:eastAsia="宋体" w:cs="宋体"/>
          <w:kern w:val="0"/>
          <w:sz w:val="21"/>
          <w:szCs w:val="21"/>
        </w:rPr>
        <w:t>4、生效时间：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14:paraId="66B6BC6F">
      <w:pPr>
        <w:widowControl/>
        <w:tabs>
          <w:tab w:val="left" w:pos="8391"/>
        </w:tabs>
        <w:autoSpaceDE w:val="0"/>
        <w:autoSpaceDN w:val="0"/>
        <w:snapToGrid w:val="0"/>
        <w:spacing w:line="360" w:lineRule="auto"/>
        <w:ind w:right="-69" w:firstLine="735" w:firstLineChars="350"/>
        <w:textAlignment w:val="bottom"/>
        <w:rPr>
          <w:rFonts w:hint="eastAsia" w:ascii="宋体" w:hAnsi="宋体" w:eastAsia="宋体" w:cs="宋体"/>
          <w:kern w:val="0"/>
          <w:sz w:val="21"/>
          <w:szCs w:val="21"/>
        </w:rPr>
      </w:pPr>
    </w:p>
    <w:tbl>
      <w:tblPr>
        <w:tblStyle w:val="4"/>
        <w:tblW w:w="0" w:type="auto"/>
        <w:jc w:val="center"/>
        <w:tblLayout w:type="fixed"/>
        <w:tblCellMar>
          <w:top w:w="0" w:type="dxa"/>
          <w:left w:w="108" w:type="dxa"/>
          <w:bottom w:w="0" w:type="dxa"/>
          <w:right w:w="108" w:type="dxa"/>
        </w:tblCellMar>
      </w:tblPr>
      <w:tblGrid>
        <w:gridCol w:w="4643"/>
        <w:gridCol w:w="4643"/>
      </w:tblGrid>
      <w:tr w14:paraId="4ACD0AF7">
        <w:trPr>
          <w:jc w:val="center"/>
        </w:trPr>
        <w:tc>
          <w:tcPr>
            <w:tcW w:w="4643" w:type="dxa"/>
          </w:tcPr>
          <w:p w14:paraId="35253099">
            <w:pPr>
              <w:widowControl/>
              <w:autoSpaceDE w:val="0"/>
              <w:autoSpaceDN w:val="0"/>
              <w:snapToGrid w:val="0"/>
              <w:spacing w:line="360" w:lineRule="auto"/>
              <w:ind w:right="-154"/>
              <w:textAlignment w:val="bottom"/>
              <w:rPr>
                <w:rFonts w:hint="eastAsia" w:ascii="宋体" w:hAnsi="宋体" w:eastAsia="宋体" w:cs="宋体"/>
                <w:kern w:val="0"/>
                <w:sz w:val="21"/>
                <w:szCs w:val="21"/>
              </w:rPr>
            </w:pPr>
            <w:r>
              <w:rPr>
                <w:rFonts w:hint="eastAsia" w:ascii="宋体" w:hAnsi="宋体" w:eastAsia="宋体" w:cs="宋体"/>
                <w:kern w:val="0"/>
                <w:sz w:val="21"/>
                <w:szCs w:val="21"/>
              </w:rPr>
              <w:t>甲方名称</w:t>
            </w:r>
            <w:r>
              <w:rPr>
                <w:rFonts w:hint="eastAsia" w:ascii="宋体" w:hAnsi="宋体" w:eastAsia="宋体" w:cs="宋体"/>
                <w:spacing w:val="-20"/>
                <w:kern w:val="0"/>
                <w:sz w:val="21"/>
                <w:szCs w:val="21"/>
              </w:rPr>
              <w:t>（盖章）</w:t>
            </w:r>
            <w:r>
              <w:rPr>
                <w:rFonts w:hint="eastAsia" w:ascii="宋体" w:hAnsi="宋体" w:eastAsia="宋体" w:cs="宋体"/>
                <w:kern w:val="0"/>
                <w:sz w:val="21"/>
                <w:szCs w:val="21"/>
              </w:rPr>
              <w:t>：</w:t>
            </w:r>
          </w:p>
          <w:p w14:paraId="364BE26F">
            <w:pPr>
              <w:widowControl/>
              <w:autoSpaceDE w:val="0"/>
              <w:autoSpaceDN w:val="0"/>
              <w:snapToGrid w:val="0"/>
              <w:spacing w:line="360" w:lineRule="auto"/>
              <w:ind w:right="-154"/>
              <w:textAlignment w:val="bottom"/>
              <w:rPr>
                <w:rFonts w:hint="eastAsia" w:ascii="宋体" w:hAnsi="宋体" w:eastAsia="宋体" w:cs="宋体"/>
                <w:kern w:val="0"/>
                <w:sz w:val="21"/>
                <w:szCs w:val="21"/>
              </w:rPr>
            </w:pPr>
            <w:r>
              <w:rPr>
                <w:rFonts w:hint="eastAsia" w:ascii="宋体" w:hAnsi="宋体" w:eastAsia="宋体" w:cs="宋体"/>
                <w:kern w:val="0"/>
                <w:sz w:val="21"/>
                <w:szCs w:val="21"/>
              </w:rPr>
              <w:t>地址：</w:t>
            </w:r>
          </w:p>
          <w:p w14:paraId="7D6B07CA">
            <w:pPr>
              <w:widowControl/>
              <w:autoSpaceDE w:val="0"/>
              <w:autoSpaceDN w:val="0"/>
              <w:snapToGrid w:val="0"/>
              <w:spacing w:line="360" w:lineRule="auto"/>
              <w:ind w:right="-154"/>
              <w:textAlignment w:val="bottom"/>
              <w:rPr>
                <w:rFonts w:hint="eastAsia" w:ascii="宋体" w:hAnsi="宋体" w:eastAsia="宋体" w:cs="宋体"/>
                <w:kern w:val="0"/>
                <w:sz w:val="21"/>
                <w:szCs w:val="21"/>
              </w:rPr>
            </w:pPr>
            <w:r>
              <w:rPr>
                <w:rFonts w:hint="eastAsia" w:ascii="宋体" w:hAnsi="宋体" w:eastAsia="宋体" w:cs="宋体"/>
                <w:kern w:val="0"/>
                <w:sz w:val="21"/>
                <w:szCs w:val="21"/>
              </w:rPr>
              <w:t>代表人（签字）：</w:t>
            </w:r>
          </w:p>
          <w:p w14:paraId="3BEAC60C">
            <w:pPr>
              <w:widowControl/>
              <w:autoSpaceDE w:val="0"/>
              <w:autoSpaceDN w:val="0"/>
              <w:snapToGrid w:val="0"/>
              <w:spacing w:line="360" w:lineRule="auto"/>
              <w:ind w:right="-154"/>
              <w:textAlignment w:val="bottom"/>
              <w:rPr>
                <w:rFonts w:hint="eastAsia" w:ascii="宋体" w:hAnsi="宋体" w:eastAsia="宋体" w:cs="宋体"/>
                <w:kern w:val="0"/>
                <w:sz w:val="21"/>
                <w:szCs w:val="21"/>
              </w:rPr>
            </w:pPr>
            <w:r>
              <w:rPr>
                <w:rFonts w:hint="eastAsia" w:ascii="宋体" w:hAnsi="宋体" w:eastAsia="宋体" w:cs="宋体"/>
                <w:kern w:val="0"/>
                <w:sz w:val="21"/>
                <w:szCs w:val="21"/>
              </w:rPr>
              <w:t>电话：</w:t>
            </w:r>
          </w:p>
          <w:p w14:paraId="21903D34">
            <w:pPr>
              <w:widowControl/>
              <w:autoSpaceDE w:val="0"/>
              <w:autoSpaceDN w:val="0"/>
              <w:snapToGrid w:val="0"/>
              <w:spacing w:line="360" w:lineRule="auto"/>
              <w:ind w:right="-154"/>
              <w:textAlignment w:val="bottom"/>
              <w:rPr>
                <w:rFonts w:hint="eastAsia" w:ascii="宋体" w:hAnsi="宋体" w:eastAsia="宋体" w:cs="宋体"/>
                <w:kern w:val="0"/>
                <w:sz w:val="21"/>
                <w:szCs w:val="21"/>
              </w:rPr>
            </w:pPr>
            <w:r>
              <w:rPr>
                <w:rFonts w:hint="eastAsia" w:ascii="宋体" w:hAnsi="宋体" w:eastAsia="宋体" w:cs="宋体"/>
                <w:kern w:val="0"/>
                <w:sz w:val="21"/>
                <w:szCs w:val="21"/>
              </w:rPr>
              <w:t>开户银行：</w:t>
            </w:r>
          </w:p>
          <w:p w14:paraId="742EED26">
            <w:pPr>
              <w:widowControl/>
              <w:autoSpaceDE w:val="0"/>
              <w:autoSpaceDN w:val="0"/>
              <w:snapToGrid w:val="0"/>
              <w:spacing w:line="360" w:lineRule="auto"/>
              <w:ind w:right="-154"/>
              <w:textAlignment w:val="bottom"/>
              <w:rPr>
                <w:rFonts w:hint="eastAsia" w:ascii="宋体" w:hAnsi="宋体" w:eastAsia="宋体" w:cs="宋体"/>
                <w:kern w:val="0"/>
                <w:sz w:val="21"/>
                <w:szCs w:val="21"/>
              </w:rPr>
            </w:pPr>
            <w:r>
              <w:rPr>
                <w:rFonts w:hint="eastAsia" w:ascii="宋体" w:hAnsi="宋体" w:eastAsia="宋体" w:cs="宋体"/>
                <w:kern w:val="0"/>
                <w:sz w:val="21"/>
                <w:szCs w:val="21"/>
              </w:rPr>
              <w:t>账号：</w:t>
            </w:r>
          </w:p>
        </w:tc>
        <w:tc>
          <w:tcPr>
            <w:tcW w:w="4643" w:type="dxa"/>
          </w:tcPr>
          <w:p w14:paraId="6D6AEA1B">
            <w:pPr>
              <w:widowControl/>
              <w:autoSpaceDE w:val="0"/>
              <w:autoSpaceDN w:val="0"/>
              <w:snapToGrid w:val="0"/>
              <w:spacing w:line="360" w:lineRule="auto"/>
              <w:ind w:right="-154"/>
              <w:textAlignment w:val="bottom"/>
              <w:rPr>
                <w:rFonts w:hint="eastAsia" w:ascii="宋体" w:hAnsi="宋体" w:eastAsia="宋体" w:cs="宋体"/>
                <w:kern w:val="0"/>
                <w:sz w:val="21"/>
                <w:szCs w:val="21"/>
              </w:rPr>
            </w:pPr>
            <w:r>
              <w:rPr>
                <w:rFonts w:hint="eastAsia" w:ascii="宋体" w:hAnsi="宋体" w:eastAsia="宋体" w:cs="宋体"/>
                <w:kern w:val="0"/>
                <w:sz w:val="21"/>
                <w:szCs w:val="21"/>
              </w:rPr>
              <w:t>乙方名称</w:t>
            </w:r>
            <w:r>
              <w:rPr>
                <w:rFonts w:hint="eastAsia" w:ascii="宋体" w:hAnsi="宋体" w:eastAsia="宋体" w:cs="宋体"/>
                <w:spacing w:val="-20"/>
                <w:kern w:val="0"/>
                <w:sz w:val="21"/>
                <w:szCs w:val="21"/>
              </w:rPr>
              <w:t>（盖章）</w:t>
            </w:r>
            <w:r>
              <w:rPr>
                <w:rFonts w:hint="eastAsia" w:ascii="宋体" w:hAnsi="宋体" w:eastAsia="宋体" w:cs="宋体"/>
                <w:kern w:val="0"/>
                <w:sz w:val="21"/>
                <w:szCs w:val="21"/>
              </w:rPr>
              <w:t>：</w:t>
            </w:r>
          </w:p>
          <w:p w14:paraId="7A128AAC">
            <w:pPr>
              <w:widowControl/>
              <w:autoSpaceDE w:val="0"/>
              <w:autoSpaceDN w:val="0"/>
              <w:snapToGrid w:val="0"/>
              <w:spacing w:line="360" w:lineRule="auto"/>
              <w:ind w:right="-154"/>
              <w:textAlignment w:val="bottom"/>
              <w:rPr>
                <w:rFonts w:hint="eastAsia" w:ascii="宋体" w:hAnsi="宋体" w:eastAsia="宋体" w:cs="宋体"/>
                <w:kern w:val="0"/>
                <w:sz w:val="21"/>
                <w:szCs w:val="21"/>
              </w:rPr>
            </w:pPr>
            <w:r>
              <w:rPr>
                <w:rFonts w:hint="eastAsia" w:ascii="宋体" w:hAnsi="宋体" w:eastAsia="宋体" w:cs="宋体"/>
                <w:kern w:val="0"/>
                <w:sz w:val="21"/>
                <w:szCs w:val="21"/>
              </w:rPr>
              <w:t>地址：</w:t>
            </w:r>
          </w:p>
          <w:p w14:paraId="21D406F3">
            <w:pPr>
              <w:widowControl/>
              <w:autoSpaceDE w:val="0"/>
              <w:autoSpaceDN w:val="0"/>
              <w:snapToGrid w:val="0"/>
              <w:spacing w:line="360" w:lineRule="auto"/>
              <w:ind w:right="-154"/>
              <w:textAlignment w:val="bottom"/>
              <w:rPr>
                <w:rFonts w:hint="eastAsia" w:ascii="宋体" w:hAnsi="宋体" w:eastAsia="宋体" w:cs="宋体"/>
                <w:kern w:val="0"/>
                <w:sz w:val="21"/>
                <w:szCs w:val="21"/>
              </w:rPr>
            </w:pPr>
            <w:r>
              <w:rPr>
                <w:rFonts w:hint="eastAsia" w:ascii="宋体" w:hAnsi="宋体" w:eastAsia="宋体" w:cs="宋体"/>
                <w:kern w:val="0"/>
                <w:sz w:val="21"/>
                <w:szCs w:val="21"/>
              </w:rPr>
              <w:t>代表人（签字）：</w:t>
            </w:r>
          </w:p>
          <w:p w14:paraId="1773FDEC">
            <w:pPr>
              <w:widowControl/>
              <w:autoSpaceDE w:val="0"/>
              <w:autoSpaceDN w:val="0"/>
              <w:snapToGrid w:val="0"/>
              <w:spacing w:line="360" w:lineRule="auto"/>
              <w:ind w:right="-154"/>
              <w:textAlignment w:val="bottom"/>
              <w:rPr>
                <w:rFonts w:hint="eastAsia" w:ascii="宋体" w:hAnsi="宋体" w:eastAsia="宋体" w:cs="宋体"/>
                <w:kern w:val="0"/>
                <w:sz w:val="21"/>
                <w:szCs w:val="21"/>
              </w:rPr>
            </w:pPr>
            <w:r>
              <w:rPr>
                <w:rFonts w:hint="eastAsia" w:ascii="宋体" w:hAnsi="宋体" w:eastAsia="宋体" w:cs="宋体"/>
                <w:kern w:val="0"/>
                <w:sz w:val="21"/>
                <w:szCs w:val="21"/>
              </w:rPr>
              <w:t>电话：</w:t>
            </w:r>
          </w:p>
          <w:p w14:paraId="50FE444F">
            <w:pPr>
              <w:widowControl/>
              <w:autoSpaceDE w:val="0"/>
              <w:autoSpaceDN w:val="0"/>
              <w:snapToGrid w:val="0"/>
              <w:spacing w:line="360" w:lineRule="auto"/>
              <w:ind w:right="-154"/>
              <w:textAlignment w:val="bottom"/>
              <w:rPr>
                <w:rFonts w:hint="eastAsia" w:ascii="宋体" w:hAnsi="宋体" w:eastAsia="宋体" w:cs="宋体"/>
                <w:kern w:val="0"/>
                <w:sz w:val="21"/>
                <w:szCs w:val="21"/>
              </w:rPr>
            </w:pPr>
            <w:r>
              <w:rPr>
                <w:rFonts w:hint="eastAsia" w:ascii="宋体" w:hAnsi="宋体" w:eastAsia="宋体" w:cs="宋体"/>
                <w:kern w:val="0"/>
                <w:sz w:val="21"/>
                <w:szCs w:val="21"/>
              </w:rPr>
              <w:t>开户银行：</w:t>
            </w:r>
          </w:p>
          <w:p w14:paraId="7CA06DAD">
            <w:pPr>
              <w:widowControl/>
              <w:autoSpaceDE w:val="0"/>
              <w:autoSpaceDN w:val="0"/>
              <w:snapToGrid w:val="0"/>
              <w:spacing w:line="360" w:lineRule="auto"/>
              <w:ind w:right="-154"/>
              <w:textAlignment w:val="bottom"/>
              <w:rPr>
                <w:rFonts w:hint="eastAsia" w:ascii="宋体" w:hAnsi="宋体" w:eastAsia="宋体" w:cs="宋体"/>
                <w:kern w:val="0"/>
                <w:sz w:val="21"/>
                <w:szCs w:val="21"/>
              </w:rPr>
            </w:pPr>
            <w:r>
              <w:rPr>
                <w:rFonts w:hint="eastAsia" w:ascii="宋体" w:hAnsi="宋体" w:eastAsia="宋体" w:cs="宋体"/>
                <w:kern w:val="0"/>
                <w:sz w:val="21"/>
                <w:szCs w:val="21"/>
              </w:rPr>
              <w:t>账号：</w:t>
            </w:r>
          </w:p>
        </w:tc>
      </w:tr>
    </w:tbl>
    <w:p w14:paraId="672DDC49">
      <w:pPr>
        <w:autoSpaceDE w:val="0"/>
        <w:autoSpaceDN w:val="0"/>
        <w:adjustRightInd w:val="0"/>
        <w:spacing w:line="360" w:lineRule="auto"/>
        <w:jc w:val="left"/>
        <w:rPr>
          <w:rFonts w:hint="eastAsia" w:ascii="宋体" w:hAnsi="宋体" w:eastAsia="宋体" w:cs="宋体"/>
          <w:b/>
          <w:bCs/>
          <w:sz w:val="21"/>
          <w:szCs w:val="21"/>
        </w:rPr>
      </w:pPr>
    </w:p>
    <w:p w14:paraId="6F76DFD4">
      <w:pPr>
        <w:autoSpaceDE w:val="0"/>
        <w:autoSpaceDN w:val="0"/>
        <w:adjustRightInd w:val="0"/>
        <w:jc w:val="left"/>
        <w:rPr>
          <w:rFonts w:hint="eastAsia" w:ascii="宋体" w:hAnsi="宋体" w:eastAsia="宋体" w:cs="宋体"/>
          <w:b/>
          <w:bCs/>
          <w:sz w:val="21"/>
          <w:szCs w:val="21"/>
        </w:rPr>
      </w:pPr>
    </w:p>
    <w:p w14:paraId="58CC5382">
      <w:pPr>
        <w:pStyle w:val="3"/>
        <w:rPr>
          <w:rFonts w:hint="eastAsia" w:ascii="宋体" w:hAnsi="宋体" w:eastAsia="宋体" w:cs="宋体"/>
          <w:sz w:val="21"/>
          <w:szCs w:val="21"/>
        </w:rPr>
      </w:pPr>
    </w:p>
    <w:p w14:paraId="591F172F">
      <w:pPr>
        <w:rPr>
          <w:rFonts w:hint="eastAsia" w:ascii="宋体" w:hAnsi="宋体" w:eastAsia="宋体" w:cs="宋体"/>
          <w:sz w:val="21"/>
          <w:szCs w:val="21"/>
        </w:rPr>
      </w:pPr>
      <w:r>
        <w:rPr>
          <w:rFonts w:hint="eastAsia" w:ascii="宋体" w:hAnsi="宋体" w:eastAsia="宋体" w:cs="宋体"/>
          <w:sz w:val="21"/>
          <w:szCs w:val="21"/>
        </w:rPr>
        <w:t>合同附件1：</w:t>
      </w:r>
    </w:p>
    <w:tbl>
      <w:tblPr>
        <w:tblStyle w:val="4"/>
        <w:tblW w:w="5000" w:type="pct"/>
        <w:tblInd w:w="0" w:type="dxa"/>
        <w:tblLayout w:type="autofit"/>
        <w:tblCellMar>
          <w:top w:w="0" w:type="dxa"/>
          <w:left w:w="108" w:type="dxa"/>
          <w:bottom w:w="0" w:type="dxa"/>
          <w:right w:w="108" w:type="dxa"/>
        </w:tblCellMar>
      </w:tblPr>
      <w:tblGrid>
        <w:gridCol w:w="1571"/>
        <w:gridCol w:w="2299"/>
        <w:gridCol w:w="2524"/>
        <w:gridCol w:w="2128"/>
      </w:tblGrid>
      <w:tr w14:paraId="40233238">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2F165E01">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政府采购项目货物（服务）验收入库报告单</w:t>
            </w:r>
          </w:p>
        </w:tc>
      </w:tr>
      <w:tr w14:paraId="27CADCB1">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3CE1B3C3">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729DD138">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　</w:t>
            </w:r>
          </w:p>
        </w:tc>
      </w:tr>
      <w:tr w14:paraId="4520497B">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79EA907">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1B55D4DD">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　</w:t>
            </w:r>
          </w:p>
        </w:tc>
      </w:tr>
      <w:tr w14:paraId="55DA8E3F">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7FD58759">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0ABEAB2B">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　</w:t>
            </w:r>
          </w:p>
        </w:tc>
        <w:tc>
          <w:tcPr>
            <w:tcW w:w="1481" w:type="pct"/>
            <w:tcBorders>
              <w:top w:val="nil"/>
              <w:left w:val="nil"/>
              <w:bottom w:val="single" w:color="auto" w:sz="4" w:space="0"/>
              <w:right w:val="single" w:color="auto" w:sz="4" w:space="0"/>
            </w:tcBorders>
            <w:noWrap/>
            <w:vAlign w:val="center"/>
          </w:tcPr>
          <w:p w14:paraId="242E51FB">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合同金额</w:t>
            </w:r>
          </w:p>
        </w:tc>
        <w:tc>
          <w:tcPr>
            <w:tcW w:w="1248" w:type="pct"/>
            <w:tcBorders>
              <w:top w:val="nil"/>
              <w:left w:val="nil"/>
              <w:bottom w:val="single" w:color="auto" w:sz="4" w:space="0"/>
              <w:right w:val="single" w:color="auto" w:sz="8" w:space="0"/>
            </w:tcBorders>
            <w:noWrap/>
            <w:vAlign w:val="center"/>
          </w:tcPr>
          <w:p w14:paraId="44ACE05D">
            <w:pPr>
              <w:widowControl/>
              <w:jc w:val="left"/>
              <w:rPr>
                <w:rFonts w:hint="eastAsia" w:ascii="宋体" w:hAnsi="宋体" w:eastAsia="宋体" w:cs="宋体"/>
                <w:b/>
                <w:bCs/>
                <w:kern w:val="0"/>
                <w:sz w:val="21"/>
                <w:szCs w:val="21"/>
              </w:rPr>
            </w:pPr>
            <w:r>
              <w:rPr>
                <w:rFonts w:hint="eastAsia" w:ascii="宋体" w:hAnsi="宋体" w:eastAsia="宋体" w:cs="宋体"/>
                <w:b/>
                <w:bCs/>
                <w:kern w:val="0"/>
                <w:sz w:val="21"/>
                <w:szCs w:val="21"/>
              </w:rPr>
              <w:t>¥：</w:t>
            </w:r>
          </w:p>
        </w:tc>
      </w:tr>
      <w:tr w14:paraId="3D5657A1">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vAlign w:val="center"/>
          </w:tcPr>
          <w:p w14:paraId="3C158F01">
            <w:pPr>
              <w:widowControl/>
              <w:jc w:val="left"/>
              <w:rPr>
                <w:rFonts w:hint="eastAsia" w:ascii="宋体" w:hAnsi="宋体" w:eastAsia="宋体" w:cs="宋体"/>
                <w:b/>
                <w:bCs/>
                <w:kern w:val="0"/>
                <w:sz w:val="21"/>
                <w:szCs w:val="21"/>
              </w:rPr>
            </w:pPr>
          </w:p>
        </w:tc>
        <w:tc>
          <w:tcPr>
            <w:tcW w:w="1349" w:type="pct"/>
            <w:vMerge w:val="continue"/>
            <w:tcBorders>
              <w:top w:val="nil"/>
              <w:left w:val="single" w:color="auto" w:sz="4" w:space="0"/>
              <w:bottom w:val="single" w:color="auto" w:sz="4" w:space="0"/>
              <w:right w:val="single" w:color="auto" w:sz="4" w:space="0"/>
            </w:tcBorders>
            <w:vAlign w:val="center"/>
          </w:tcPr>
          <w:p w14:paraId="2C27466F">
            <w:pPr>
              <w:widowControl/>
              <w:jc w:val="left"/>
              <w:rPr>
                <w:rFonts w:hint="eastAsia" w:ascii="宋体" w:hAnsi="宋体" w:eastAsia="宋体" w:cs="宋体"/>
                <w:kern w:val="0"/>
                <w:sz w:val="21"/>
                <w:szCs w:val="21"/>
              </w:rPr>
            </w:pPr>
          </w:p>
        </w:tc>
        <w:tc>
          <w:tcPr>
            <w:tcW w:w="1481" w:type="pct"/>
            <w:tcBorders>
              <w:top w:val="nil"/>
              <w:left w:val="nil"/>
              <w:bottom w:val="single" w:color="auto" w:sz="4" w:space="0"/>
              <w:right w:val="single" w:color="auto" w:sz="4" w:space="0"/>
            </w:tcBorders>
            <w:noWrap/>
            <w:vAlign w:val="center"/>
          </w:tcPr>
          <w:p w14:paraId="0659ACA8">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验收时间/地点</w:t>
            </w:r>
          </w:p>
        </w:tc>
        <w:tc>
          <w:tcPr>
            <w:tcW w:w="1248" w:type="pct"/>
            <w:tcBorders>
              <w:top w:val="nil"/>
              <w:left w:val="nil"/>
              <w:bottom w:val="single" w:color="auto" w:sz="4" w:space="0"/>
              <w:right w:val="single" w:color="auto" w:sz="8" w:space="0"/>
            </w:tcBorders>
            <w:noWrap/>
            <w:vAlign w:val="center"/>
          </w:tcPr>
          <w:p w14:paraId="44F1E188">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　</w:t>
            </w:r>
          </w:p>
        </w:tc>
      </w:tr>
      <w:tr w14:paraId="6CE92369">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6F92CBCD">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3D999CCD">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　</w:t>
            </w:r>
          </w:p>
        </w:tc>
      </w:tr>
      <w:tr w14:paraId="46C8677D">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77993DC9">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开户行</w:t>
            </w:r>
          </w:p>
        </w:tc>
        <w:tc>
          <w:tcPr>
            <w:tcW w:w="1349" w:type="pct"/>
            <w:tcBorders>
              <w:top w:val="nil"/>
              <w:left w:val="nil"/>
              <w:bottom w:val="single" w:color="auto" w:sz="4" w:space="0"/>
              <w:right w:val="single" w:color="auto" w:sz="4" w:space="0"/>
            </w:tcBorders>
            <w:noWrap/>
            <w:vAlign w:val="center"/>
          </w:tcPr>
          <w:p w14:paraId="0E8B20D3">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　</w:t>
            </w:r>
          </w:p>
        </w:tc>
        <w:tc>
          <w:tcPr>
            <w:tcW w:w="1481" w:type="pct"/>
            <w:tcBorders>
              <w:top w:val="nil"/>
              <w:left w:val="nil"/>
              <w:bottom w:val="single" w:color="auto" w:sz="4" w:space="0"/>
              <w:right w:val="single" w:color="auto" w:sz="4" w:space="0"/>
            </w:tcBorders>
            <w:noWrap/>
            <w:vAlign w:val="center"/>
          </w:tcPr>
          <w:p w14:paraId="47B7254E">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账号</w:t>
            </w:r>
          </w:p>
        </w:tc>
        <w:tc>
          <w:tcPr>
            <w:tcW w:w="1248" w:type="pct"/>
            <w:tcBorders>
              <w:top w:val="nil"/>
              <w:left w:val="nil"/>
              <w:bottom w:val="single" w:color="auto" w:sz="4" w:space="0"/>
              <w:right w:val="single" w:color="auto" w:sz="8" w:space="0"/>
            </w:tcBorders>
            <w:noWrap/>
            <w:vAlign w:val="center"/>
          </w:tcPr>
          <w:p w14:paraId="6B67E65A">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　</w:t>
            </w:r>
          </w:p>
        </w:tc>
      </w:tr>
      <w:tr w14:paraId="45A1F711">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5CCC90A7">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联系人</w:t>
            </w:r>
          </w:p>
        </w:tc>
        <w:tc>
          <w:tcPr>
            <w:tcW w:w="1349" w:type="pct"/>
            <w:tcBorders>
              <w:top w:val="nil"/>
              <w:left w:val="nil"/>
              <w:bottom w:val="nil"/>
              <w:right w:val="single" w:color="auto" w:sz="4" w:space="0"/>
            </w:tcBorders>
            <w:noWrap/>
            <w:vAlign w:val="center"/>
          </w:tcPr>
          <w:p w14:paraId="6DC5D22B">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　</w:t>
            </w:r>
          </w:p>
        </w:tc>
        <w:tc>
          <w:tcPr>
            <w:tcW w:w="1481" w:type="pct"/>
            <w:tcBorders>
              <w:top w:val="nil"/>
              <w:left w:val="nil"/>
              <w:bottom w:val="nil"/>
              <w:right w:val="single" w:color="auto" w:sz="4" w:space="0"/>
            </w:tcBorders>
            <w:noWrap/>
            <w:vAlign w:val="center"/>
          </w:tcPr>
          <w:p w14:paraId="12406848">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电话</w:t>
            </w:r>
          </w:p>
        </w:tc>
        <w:tc>
          <w:tcPr>
            <w:tcW w:w="1248" w:type="pct"/>
            <w:tcBorders>
              <w:top w:val="nil"/>
              <w:left w:val="nil"/>
              <w:bottom w:val="nil"/>
              <w:right w:val="single" w:color="auto" w:sz="8" w:space="0"/>
            </w:tcBorders>
            <w:noWrap/>
            <w:vAlign w:val="center"/>
          </w:tcPr>
          <w:p w14:paraId="355B7C0C">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　</w:t>
            </w:r>
          </w:p>
        </w:tc>
      </w:tr>
      <w:tr w14:paraId="1A907487">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tcPr>
          <w:p w14:paraId="782DBEF2">
            <w:pPr>
              <w:widowControl/>
              <w:jc w:val="left"/>
              <w:rPr>
                <w:rFonts w:hint="eastAsia" w:ascii="宋体" w:hAnsi="宋体" w:eastAsia="宋体" w:cs="宋体"/>
                <w:b/>
                <w:bCs/>
                <w:kern w:val="0"/>
                <w:sz w:val="21"/>
                <w:szCs w:val="21"/>
              </w:rPr>
            </w:pPr>
            <w:r>
              <w:rPr>
                <w:rFonts w:hint="eastAsia" w:ascii="宋体" w:hAnsi="宋体" w:eastAsia="宋体" w:cs="宋体"/>
                <w:b/>
                <w:bCs/>
                <w:kern w:val="0"/>
                <w:sz w:val="21"/>
                <w:szCs w:val="21"/>
              </w:rPr>
              <w:t xml:space="preserve">  供货单位：（盖章）</w:t>
            </w:r>
          </w:p>
        </w:tc>
        <w:tc>
          <w:tcPr>
            <w:tcW w:w="2729" w:type="pct"/>
            <w:gridSpan w:val="2"/>
            <w:tcBorders>
              <w:top w:val="single" w:color="auto" w:sz="4" w:space="0"/>
              <w:left w:val="single" w:color="auto" w:sz="4" w:space="0"/>
              <w:bottom w:val="nil"/>
              <w:right w:val="single" w:color="000000" w:sz="8" w:space="0"/>
            </w:tcBorders>
          </w:tcPr>
          <w:p w14:paraId="1B577EF0">
            <w:pPr>
              <w:widowControl/>
              <w:jc w:val="left"/>
              <w:rPr>
                <w:rFonts w:hint="eastAsia" w:ascii="宋体" w:hAnsi="宋体" w:eastAsia="宋体" w:cs="宋体"/>
                <w:b/>
                <w:bCs/>
                <w:kern w:val="0"/>
                <w:sz w:val="21"/>
                <w:szCs w:val="21"/>
              </w:rPr>
            </w:pPr>
            <w:r>
              <w:rPr>
                <w:rFonts w:hint="eastAsia" w:ascii="宋体" w:hAnsi="宋体" w:eastAsia="宋体" w:cs="宋体"/>
                <w:b/>
                <w:bCs/>
                <w:kern w:val="0"/>
                <w:sz w:val="21"/>
                <w:szCs w:val="21"/>
              </w:rPr>
              <w:t xml:space="preserve">   使用单位验收意见：（盖章）</w:t>
            </w:r>
          </w:p>
          <w:p w14:paraId="1D14AD25">
            <w:pPr>
              <w:rPr>
                <w:rFonts w:hint="eastAsia" w:ascii="宋体" w:hAnsi="宋体" w:eastAsia="宋体" w:cs="宋体"/>
                <w:sz w:val="21"/>
                <w:szCs w:val="21"/>
              </w:rPr>
            </w:pPr>
          </w:p>
        </w:tc>
      </w:tr>
      <w:tr w14:paraId="0CBD65C2">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122EC5F7">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 xml:space="preserve"> 签字：</w:t>
            </w:r>
          </w:p>
        </w:tc>
        <w:tc>
          <w:tcPr>
            <w:tcW w:w="1349" w:type="pct"/>
            <w:tcBorders>
              <w:top w:val="nil"/>
              <w:left w:val="nil"/>
              <w:bottom w:val="nil"/>
              <w:right w:val="nil"/>
            </w:tcBorders>
            <w:noWrap/>
            <w:vAlign w:val="center"/>
          </w:tcPr>
          <w:p w14:paraId="5C34017C">
            <w:pPr>
              <w:widowControl/>
              <w:jc w:val="center"/>
              <w:rPr>
                <w:rFonts w:hint="eastAsia" w:ascii="宋体" w:hAnsi="宋体" w:eastAsia="宋体" w:cs="宋体"/>
                <w:b/>
                <w:bCs/>
                <w:kern w:val="0"/>
                <w:sz w:val="21"/>
                <w:szCs w:val="21"/>
              </w:rPr>
            </w:pPr>
          </w:p>
        </w:tc>
        <w:tc>
          <w:tcPr>
            <w:tcW w:w="1481" w:type="pct"/>
            <w:tcBorders>
              <w:top w:val="nil"/>
              <w:left w:val="single" w:color="auto" w:sz="4" w:space="0"/>
              <w:bottom w:val="nil"/>
              <w:right w:val="nil"/>
            </w:tcBorders>
            <w:noWrap/>
            <w:vAlign w:val="center"/>
          </w:tcPr>
          <w:p w14:paraId="5B66B11D">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签字：</w:t>
            </w:r>
          </w:p>
        </w:tc>
        <w:tc>
          <w:tcPr>
            <w:tcW w:w="1248" w:type="pct"/>
            <w:tcBorders>
              <w:top w:val="nil"/>
              <w:left w:val="nil"/>
              <w:bottom w:val="nil"/>
              <w:right w:val="single" w:color="auto" w:sz="8" w:space="0"/>
            </w:tcBorders>
          </w:tcPr>
          <w:p w14:paraId="3FB7BD82">
            <w:pPr>
              <w:widowControl/>
              <w:jc w:val="left"/>
              <w:rPr>
                <w:rFonts w:hint="eastAsia" w:ascii="宋体" w:hAnsi="宋体" w:eastAsia="宋体" w:cs="宋体"/>
                <w:b/>
                <w:bCs/>
                <w:kern w:val="0"/>
                <w:sz w:val="21"/>
                <w:szCs w:val="21"/>
              </w:rPr>
            </w:pPr>
            <w:r>
              <w:rPr>
                <w:rFonts w:hint="eastAsia" w:ascii="宋体" w:hAnsi="宋体" w:eastAsia="宋体" w:cs="宋体"/>
                <w:b/>
                <w:bCs/>
                <w:kern w:val="0"/>
                <w:sz w:val="21"/>
                <w:szCs w:val="21"/>
              </w:rPr>
              <w:t>　</w:t>
            </w:r>
          </w:p>
        </w:tc>
      </w:tr>
      <w:tr w14:paraId="349D85F5">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71F250B8">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　</w:t>
            </w:r>
          </w:p>
        </w:tc>
        <w:tc>
          <w:tcPr>
            <w:tcW w:w="1349" w:type="pct"/>
            <w:tcBorders>
              <w:top w:val="nil"/>
              <w:left w:val="nil"/>
              <w:bottom w:val="single" w:color="auto" w:sz="4" w:space="0"/>
              <w:right w:val="nil"/>
            </w:tcBorders>
            <w:vAlign w:val="bottom"/>
          </w:tcPr>
          <w:p w14:paraId="1F84ED49">
            <w:pPr>
              <w:widowControl/>
              <w:jc w:val="right"/>
              <w:rPr>
                <w:rFonts w:hint="eastAsia" w:ascii="宋体" w:hAnsi="宋体" w:eastAsia="宋体" w:cs="宋体"/>
                <w:kern w:val="0"/>
                <w:sz w:val="21"/>
                <w:szCs w:val="21"/>
              </w:rPr>
            </w:pPr>
            <w:r>
              <w:rPr>
                <w:rFonts w:hint="eastAsia" w:ascii="宋体" w:hAnsi="宋体" w:eastAsia="宋体" w:cs="宋体"/>
                <w:kern w:val="0"/>
                <w:sz w:val="21"/>
                <w:szCs w:val="21"/>
              </w:rPr>
              <w:t>年     月   日</w:t>
            </w:r>
          </w:p>
        </w:tc>
        <w:tc>
          <w:tcPr>
            <w:tcW w:w="1481" w:type="pct"/>
            <w:tcBorders>
              <w:top w:val="nil"/>
              <w:left w:val="single" w:color="auto" w:sz="4" w:space="0"/>
              <w:bottom w:val="single" w:color="auto" w:sz="4" w:space="0"/>
              <w:right w:val="nil"/>
            </w:tcBorders>
            <w:noWrap/>
            <w:vAlign w:val="center"/>
          </w:tcPr>
          <w:p w14:paraId="66435CB9">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　</w:t>
            </w:r>
          </w:p>
        </w:tc>
        <w:tc>
          <w:tcPr>
            <w:tcW w:w="1248" w:type="pct"/>
            <w:tcBorders>
              <w:top w:val="nil"/>
              <w:left w:val="nil"/>
              <w:bottom w:val="single" w:color="auto" w:sz="4" w:space="0"/>
              <w:right w:val="single" w:color="auto" w:sz="8" w:space="0"/>
            </w:tcBorders>
            <w:vAlign w:val="bottom"/>
          </w:tcPr>
          <w:p w14:paraId="36559310">
            <w:pPr>
              <w:widowControl/>
              <w:jc w:val="right"/>
              <w:rPr>
                <w:rFonts w:hint="eastAsia" w:ascii="宋体" w:hAnsi="宋体" w:eastAsia="宋体" w:cs="宋体"/>
                <w:kern w:val="0"/>
                <w:sz w:val="21"/>
                <w:szCs w:val="21"/>
              </w:rPr>
            </w:pPr>
            <w:r>
              <w:rPr>
                <w:rFonts w:hint="eastAsia" w:ascii="宋体" w:hAnsi="宋体" w:eastAsia="宋体" w:cs="宋体"/>
                <w:kern w:val="0"/>
                <w:sz w:val="21"/>
                <w:szCs w:val="21"/>
              </w:rPr>
              <w:t>年   月   日</w:t>
            </w:r>
          </w:p>
        </w:tc>
      </w:tr>
      <w:tr w14:paraId="2C8CD53A">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594B24C9">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采购内容</w:t>
            </w:r>
          </w:p>
        </w:tc>
      </w:tr>
      <w:tr w14:paraId="1ED95E03">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tcPr>
          <w:p w14:paraId="69405228">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采购内容请列明品目、规格、型号、数量、单价、总价</w:t>
            </w:r>
          </w:p>
        </w:tc>
      </w:tr>
    </w:tbl>
    <w:p w14:paraId="7A9630D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 w:hAnsi="仿宋" w:eastAsia="仿宋" w:cs="仿宋"/>
          <w:sz w:val="24"/>
          <w:szCs w:val="24"/>
          <w:lang w:val="en-US" w:eastAsia="zh-CN"/>
        </w:rPr>
      </w:pPr>
    </w:p>
    <w:p w14:paraId="5235B0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p>
    <w:p w14:paraId="340A958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D50A1C"/>
    <w:rsid w:val="2D160E24"/>
    <w:rsid w:val="74D50A1C"/>
    <w:rsid w:val="7C977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2"/>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1406</Words>
  <Characters>1440</Characters>
  <Lines>0</Lines>
  <Paragraphs>0</Paragraphs>
  <TotalTime>1</TotalTime>
  <ScaleCrop>false</ScaleCrop>
  <LinksUpToDate>false</LinksUpToDate>
  <CharactersWithSpaces>1535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2025-12-05T05:39:00Z</dcterms:created>
  <dc:creator>韩旭</dc:creator>
  <cp:lastModifiedBy>Patton</cp:lastModifiedBy>
  <dcterms:modified xsi:type="dcterms:W3CDTF">2025-12-23T13:39:14Z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BEAEEFC12DBB46DFA17E3DEE97119A6A_11</vt:lpwstr>
  </property>
  <property fmtid="{D5CDD505-2E9C-101B-9397-08002B2CF9AE}" pid="4" name="KSOTemplateDocerSaveRecord">
    <vt:lpwstr>eyJoZGlkIjoiNjllMjU4NjNjOWJiNDI1NjZkZDc5NDJiOTVmODQzZmQiLCJ1c2VySWQiOiIxMDYzMTcxMDUxIn0=</vt:lpwstr>
  </property>
</Properties>
</file>