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版本号：ZXGJ-ZB14-2026-00320260126001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西安市碑林区2026年政府购买居家养老服务项目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ZXGJ-ZB14-2026-003</w:t>
      </w:r>
      <w:r>
        <w:br/>
      </w:r>
      <w:r>
        <w:br/>
      </w:r>
      <w:r>
        <w:br/>
      </w:r>
    </w:p>
    <w:p>
      <w:pPr>
        <w:pStyle w:val="null3"/>
        <w:jc w:val="center"/>
        <w:outlineLvl w:val="2"/>
      </w:pPr>
      <w:r>
        <w:rPr>
          <w:rFonts w:ascii="仿宋_GB2312" w:hAnsi="仿宋_GB2312" w:cs="仿宋_GB2312" w:eastAsia="仿宋_GB2312"/>
          <w:sz w:val="28"/>
          <w:b/>
        </w:rPr>
        <w:t>西安市碑林区民政局（本级）</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西安市碑林区民政局（本级）</w:t>
      </w:r>
      <w:r>
        <w:rPr>
          <w:rFonts w:ascii="仿宋_GB2312" w:hAnsi="仿宋_GB2312" w:cs="仿宋_GB2312" w:eastAsia="仿宋_GB2312"/>
        </w:rPr>
        <w:t>委托，拟对</w:t>
      </w:r>
      <w:r>
        <w:rPr>
          <w:rFonts w:ascii="仿宋_GB2312" w:hAnsi="仿宋_GB2312" w:cs="仿宋_GB2312" w:eastAsia="仿宋_GB2312"/>
        </w:rPr>
        <w:t>西安市碑林区2026年政府购买居家养老服务项目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ZXGJ-ZB14-2026-003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西安市碑林区2026年政府购买居家养老服务项目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嵌入式家庭以床养老工作，坚持“托底服务、自愿申报、属地管理、适度保障、社会参与”原则，履行政府兜底保障职能，整合社区养老服务资源，设立家庭养老床位，以保障老人基本生活服务为主，以政府购买服务方式引导社会力量提供专业化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西安市碑林区南院门27号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029-89625830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王超、同秀秀、王涛、白丹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029-81317379-606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国家计委关于印发招标代理服务收费管理暂行办法的通知》（计价格〔2002〕1980号）和国家发改委办公厅颁发的《关于招标代理服务收费有关问题的通知》（发改办价格〔2003〕857号）文件规定标准计算收取。代理服务费不足捌仟元按捌仟元收取。具体收费金额将在成交公告中公布。请将采购代理服务费汇至下列指定账户：开户名称：中昕国际项目管理有限公司；开户行：中国建设银行股份有限公司西安文景路支行；账号：61050178150000000278。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西安市碑林区民政局（本级）</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按照采购文件要求及有关规定的要求执行；在实施过程中，如果国家或有关部门颁布了新的技术标准或规范，则供应商应采用新的标准或规范进行实施。</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联系人：王超、同秀秀、王涛、白丹</w:t>
      </w:r>
    </w:p>
    <w:p>
      <w:pPr>
        <w:pStyle w:val="null3"/>
      </w:pPr>
      <w:r>
        <w:rPr>
          <w:rFonts w:ascii="仿宋_GB2312" w:hAnsi="仿宋_GB2312" w:cs="仿宋_GB2312" w:eastAsia="仿宋_GB2312"/>
        </w:rPr>
        <w:t>联系电话：029-81317379-606</w:t>
      </w:r>
    </w:p>
    <w:p>
      <w:pPr>
        <w:pStyle w:val="null3"/>
      </w:pPr>
      <w:r>
        <w:rPr>
          <w:rFonts w:ascii="仿宋_GB2312" w:hAnsi="仿宋_GB2312" w:cs="仿宋_GB2312" w:eastAsia="仿宋_GB2312"/>
        </w:rPr>
        <w:t>地址：/</w:t>
      </w:r>
    </w:p>
    <w:p>
      <w:pPr>
        <w:pStyle w:val="null3"/>
      </w:pPr>
      <w:r>
        <w:rPr>
          <w:rFonts w:ascii="仿宋_GB2312" w:hAnsi="仿宋_GB2312" w:cs="仿宋_GB2312" w:eastAsia="仿宋_GB2312"/>
        </w:rPr>
        <w:t>邮编：西安市未央区西安经济技术开发区凤城十二路首创禧悦里25幢A座16层</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嵌入式家庭以床养老工作，坚持“托底服务、自愿申报、属地管理、适度保障、社会参与”原则，履行政府兜底保障职能，整合社区养老服务资源，设立家庭养老床位，以保障老人基本生活服务为主，以政府购买服务方式引导社会力量提供专业化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970,000.00</w:t>
      </w:r>
    </w:p>
    <w:p>
      <w:pPr>
        <w:pStyle w:val="null3"/>
      </w:pPr>
      <w:r>
        <w:rPr>
          <w:rFonts w:ascii="仿宋_GB2312" w:hAnsi="仿宋_GB2312" w:cs="仿宋_GB2312" w:eastAsia="仿宋_GB2312"/>
        </w:rPr>
        <w:t>采购包最高限价（元）: 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居家养老服务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标的名称：居家养老服务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一、项目概况</w:t>
            </w:r>
          </w:p>
          <w:p>
            <w:pPr>
              <w:pStyle w:val="null3"/>
              <w:ind w:right="105" w:firstLine="400"/>
            </w:pPr>
            <w:r>
              <w:rPr>
                <w:rFonts w:ascii="仿宋_GB2312" w:hAnsi="仿宋_GB2312" w:cs="仿宋_GB2312" w:eastAsia="仿宋_GB2312"/>
                <w:sz w:val="21"/>
                <w:color w:val="000000"/>
              </w:rPr>
              <w:t>西安市碑林区</w:t>
            </w:r>
            <w:r>
              <w:rPr>
                <w:rFonts w:ascii="仿宋_GB2312" w:hAnsi="仿宋_GB2312" w:cs="仿宋_GB2312" w:eastAsia="仿宋_GB2312"/>
                <w:sz w:val="21"/>
                <w:color w:val="000000"/>
              </w:rPr>
              <w:t>2026年政府购买居家养老服务项目。</w:t>
            </w:r>
          </w:p>
          <w:p>
            <w:pPr>
              <w:pStyle w:val="null3"/>
              <w:ind w:right="105" w:firstLine="400"/>
            </w:pPr>
            <w:r>
              <w:rPr>
                <w:rFonts w:ascii="仿宋_GB2312" w:hAnsi="仿宋_GB2312" w:cs="仿宋_GB2312" w:eastAsia="仿宋_GB2312"/>
                <w:sz w:val="21"/>
                <w:color w:val="000000"/>
              </w:rPr>
              <w:t>本项目所属行业为其他未列明行业</w:t>
            </w:r>
            <w:r>
              <w:rPr>
                <w:rFonts w:ascii="仿宋_GB2312" w:hAnsi="仿宋_GB2312" w:cs="仿宋_GB2312" w:eastAsia="仿宋_GB2312"/>
                <w:sz w:val="21"/>
                <w:color w:val="000000"/>
              </w:rPr>
              <w:t>（</w:t>
            </w:r>
            <w:r>
              <w:rPr>
                <w:rFonts w:ascii="仿宋_GB2312" w:hAnsi="仿宋_GB2312" w:cs="仿宋_GB2312" w:eastAsia="仿宋_GB2312"/>
                <w:sz w:val="21"/>
                <w:color w:val="000000"/>
              </w:rPr>
              <w:t>从业人员</w:t>
            </w:r>
            <w:r>
              <w:rPr>
                <w:rFonts w:ascii="仿宋_GB2312" w:hAnsi="仿宋_GB2312" w:cs="仿宋_GB2312" w:eastAsia="仿宋_GB2312"/>
                <w:sz w:val="21"/>
                <w:color w:val="000000"/>
              </w:rPr>
              <w:t>300人以下的为中小微型企业。其中，从业人员100人及以上的为中型企业；从业人员10人及以上的为小型企业；从业人员10人以下的为微型企业</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ind w:right="105"/>
            </w:pPr>
            <w:r>
              <w:rPr>
                <w:rFonts w:ascii="仿宋_GB2312" w:hAnsi="仿宋_GB2312" w:cs="仿宋_GB2312" w:eastAsia="仿宋_GB2312"/>
                <w:sz w:val="21"/>
                <w:b/>
                <w:color w:val="000000"/>
              </w:rPr>
              <w:t>二、</w:t>
            </w:r>
            <w:r>
              <w:rPr>
                <w:rFonts w:ascii="仿宋_GB2312" w:hAnsi="仿宋_GB2312" w:cs="仿宋_GB2312" w:eastAsia="仿宋_GB2312"/>
                <w:sz w:val="21"/>
                <w:color w:val="000000"/>
              </w:rPr>
              <w:t>采购内容</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服务对象</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重点保障养老的老人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年满</w:t>
            </w:r>
            <w:r>
              <w:rPr>
                <w:rFonts w:ascii="仿宋_GB2312" w:hAnsi="仿宋_GB2312" w:cs="仿宋_GB2312" w:eastAsia="仿宋_GB2312"/>
                <w:sz w:val="21"/>
              </w:rPr>
              <w:t>60周岁以上的“三无”（无经济来源、无劳动能力、无法定赡养人）老人。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2）经认定过的特困失能老人。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3）人数：“三无”老人5人,经认定过的特困失能老人</w:t>
            </w:r>
            <w:r>
              <w:rPr>
                <w:rFonts w:ascii="仿宋_GB2312" w:hAnsi="仿宋_GB2312" w:cs="仿宋_GB2312" w:eastAsia="仿宋_GB2312"/>
                <w:sz w:val="21"/>
              </w:rPr>
              <w:t>30</w:t>
            </w:r>
            <w:r>
              <w:rPr>
                <w:rFonts w:ascii="仿宋_GB2312" w:hAnsi="仿宋_GB2312" w:cs="仿宋_GB2312" w:eastAsia="仿宋_GB2312"/>
                <w:sz w:val="21"/>
              </w:rPr>
              <w:t>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4）“三无”老人每天提供2小时家政服务。经认定过的特困失能老人每周提供4小时家政服务。</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定向扶助养老的老人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年满</w:t>
            </w:r>
            <w:r>
              <w:rPr>
                <w:rFonts w:ascii="仿宋_GB2312" w:hAnsi="仿宋_GB2312" w:cs="仿宋_GB2312" w:eastAsia="仿宋_GB2312"/>
                <w:sz w:val="21"/>
              </w:rPr>
              <w:t>60周岁以上低保、低收入家庭老人（如同时符合重点保障老人条件的，按重点保障老人的服务标准执行）。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年满</w:t>
            </w:r>
            <w:r>
              <w:rPr>
                <w:rFonts w:ascii="仿宋_GB2312" w:hAnsi="仿宋_GB2312" w:cs="仿宋_GB2312" w:eastAsia="仿宋_GB2312"/>
                <w:sz w:val="21"/>
              </w:rPr>
              <w:t>60周岁以上家庭经济困难的失能、半失能老人（经低保审核，符合低收入标准2倍以内的家庭老人）。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定向扶助养老的老人人数：</w:t>
            </w:r>
            <w:r>
              <w:rPr>
                <w:rFonts w:ascii="仿宋_GB2312" w:hAnsi="仿宋_GB2312" w:cs="仿宋_GB2312" w:eastAsia="仿宋_GB2312"/>
                <w:sz w:val="21"/>
              </w:rPr>
              <w:t>41</w:t>
            </w:r>
            <w:r>
              <w:rPr>
                <w:rFonts w:ascii="仿宋_GB2312" w:hAnsi="仿宋_GB2312" w:cs="仿宋_GB2312" w:eastAsia="仿宋_GB2312"/>
                <w:sz w:val="21"/>
              </w:rPr>
              <w:t>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政府定向扶助老人每</w:t>
            </w:r>
            <w:r>
              <w:rPr>
                <w:rFonts w:ascii="仿宋_GB2312" w:hAnsi="仿宋_GB2312" w:cs="仿宋_GB2312" w:eastAsia="仿宋_GB2312"/>
                <w:sz w:val="21"/>
              </w:rPr>
              <w:t>周</w:t>
            </w:r>
            <w:r>
              <w:rPr>
                <w:rFonts w:ascii="仿宋_GB2312" w:hAnsi="仿宋_GB2312" w:cs="仿宋_GB2312" w:eastAsia="仿宋_GB2312"/>
                <w:sz w:val="21"/>
              </w:rPr>
              <w:t>提供</w:t>
            </w:r>
            <w:r>
              <w:rPr>
                <w:rFonts w:ascii="仿宋_GB2312" w:hAnsi="仿宋_GB2312" w:cs="仿宋_GB2312" w:eastAsia="仿宋_GB2312"/>
                <w:sz w:val="21"/>
              </w:rPr>
              <w:t>2小时家政服务。</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关爱扶助养老的老人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年满</w:t>
            </w:r>
            <w:r>
              <w:rPr>
                <w:rFonts w:ascii="仿宋_GB2312" w:hAnsi="仿宋_GB2312" w:cs="仿宋_GB2312" w:eastAsia="仿宋_GB2312"/>
                <w:sz w:val="21"/>
              </w:rPr>
              <w:t>60周岁以上的失独老人。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年满</w:t>
            </w:r>
            <w:r>
              <w:rPr>
                <w:rFonts w:ascii="仿宋_GB2312" w:hAnsi="仿宋_GB2312" w:cs="仿宋_GB2312" w:eastAsia="仿宋_GB2312"/>
                <w:sz w:val="21"/>
              </w:rPr>
              <w:t>60周岁以上的重点优抚对象。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年满</w:t>
            </w:r>
            <w:r>
              <w:rPr>
                <w:rFonts w:ascii="仿宋_GB2312" w:hAnsi="仿宋_GB2312" w:cs="仿宋_GB2312" w:eastAsia="仿宋_GB2312"/>
                <w:sz w:val="21"/>
              </w:rPr>
              <w:t>60周岁以上无赡养人或无法联系到子女的独居老人。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95周岁以上的高龄老人。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关爱扶助养老的老人人数：</w:t>
            </w:r>
            <w:r>
              <w:rPr>
                <w:rFonts w:ascii="仿宋_GB2312" w:hAnsi="仿宋_GB2312" w:cs="仿宋_GB2312" w:eastAsia="仿宋_GB2312"/>
                <w:sz w:val="21"/>
              </w:rPr>
              <w:t>298</w:t>
            </w:r>
            <w:r>
              <w:rPr>
                <w:rFonts w:ascii="仿宋_GB2312" w:hAnsi="仿宋_GB2312" w:cs="仿宋_GB2312" w:eastAsia="仿宋_GB2312"/>
                <w:sz w:val="21"/>
              </w:rPr>
              <w:t>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政府关爱扶助老人每周提供</w:t>
            </w:r>
            <w:r>
              <w:rPr>
                <w:rFonts w:ascii="仿宋_GB2312" w:hAnsi="仿宋_GB2312" w:cs="仿宋_GB2312" w:eastAsia="仿宋_GB2312"/>
                <w:sz w:val="21"/>
              </w:rPr>
              <w:t>2小时家政服务。</w:t>
            </w:r>
          </w:p>
          <w:p>
            <w:pPr>
              <w:pStyle w:val="null3"/>
              <w:ind w:firstLine="420"/>
              <w:jc w:val="both"/>
            </w:pPr>
            <w:r>
              <w:rPr>
                <w:rFonts w:ascii="仿宋_GB2312" w:hAnsi="仿宋_GB2312" w:cs="仿宋_GB2312" w:eastAsia="仿宋_GB2312"/>
                <w:sz w:val="21"/>
              </w:rPr>
              <w:t>服务人数要求：</w:t>
            </w:r>
            <w:r>
              <w:rPr>
                <w:rFonts w:ascii="仿宋_GB2312" w:hAnsi="仿宋_GB2312" w:cs="仿宋_GB2312" w:eastAsia="仿宋_GB2312"/>
                <w:sz w:val="21"/>
              </w:rPr>
              <w:t>合计</w:t>
            </w:r>
            <w:r>
              <w:rPr>
                <w:rFonts w:ascii="仿宋_GB2312" w:hAnsi="仿宋_GB2312" w:cs="仿宋_GB2312" w:eastAsia="仿宋_GB2312"/>
                <w:sz w:val="21"/>
              </w:rPr>
              <w:t>约</w:t>
            </w:r>
            <w:r>
              <w:rPr>
                <w:rFonts w:ascii="仿宋_GB2312" w:hAnsi="仿宋_GB2312" w:cs="仿宋_GB2312" w:eastAsia="仿宋_GB2312"/>
                <w:sz w:val="21"/>
              </w:rPr>
              <w:t>374</w:t>
            </w:r>
            <w:r>
              <w:rPr>
                <w:rFonts w:ascii="仿宋_GB2312" w:hAnsi="仿宋_GB2312" w:cs="仿宋_GB2312" w:eastAsia="仿宋_GB2312"/>
                <w:sz w:val="21"/>
              </w:rPr>
              <w:t>人（具体以实际服务人数为准）</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服务范围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生活照料服务：主要包括助餐服务、起居服务、助浴服务、卫生清理服务、代购服务。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其他服务：根据为老服务工作实际开展情况和服务对象的个性化需求，适时扩展政府购买居家养老服务的新项目、新内容。</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服务机构要求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应具有与其业务范围相适应的管理人员和服务员；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应具有与其业务范围相适应的固定的经营场所、工作设备；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对服务实行明码标价，实施公开承诺服务。</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服务人员要求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具备相应的劳动从业资格；</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信守职业道德，遵纪守法，熟悉居家养老服务程序和规范要求；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具有符合工作岗位要求的文化程度、健康状况证明及沟通能力；</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提倡使用普通话，语言文明、简洁、清晰；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主动服务，符合相应岗位的服务礼仪规范；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尊老爱老，态度和蔼，尊重老人的隐私权、名誉权。</w:t>
            </w:r>
          </w:p>
          <w:p>
            <w:pPr>
              <w:pStyle w:val="null3"/>
              <w:ind w:firstLine="420"/>
              <w:jc w:val="both"/>
            </w:pPr>
            <w:r>
              <w:rPr>
                <w:rFonts w:ascii="仿宋_GB2312" w:hAnsi="仿宋_GB2312" w:cs="仿宋_GB2312" w:eastAsia="仿宋_GB2312"/>
                <w:sz w:val="21"/>
              </w:rPr>
              <w:t>为保证服务质量，鼓励服务机构聘用老年医学、护理学、心理学、营养学等方面的专业人才为政府购买服务对象提供居家养老服务。</w:t>
            </w:r>
          </w:p>
          <w:p>
            <w:pPr>
              <w:pStyle w:val="null3"/>
              <w:jc w:val="both"/>
            </w:pPr>
            <w:r>
              <w:rPr>
                <w:rFonts w:ascii="仿宋_GB2312" w:hAnsi="仿宋_GB2312" w:cs="仿宋_GB2312" w:eastAsia="仿宋_GB2312"/>
                <w:sz w:val="21"/>
                <w:b/>
              </w:rPr>
              <w:t>2.3服务标准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）清理家庭环境卫生：</w:t>
            </w:r>
          </w:p>
          <w:p>
            <w:pPr>
              <w:pStyle w:val="null3"/>
              <w:ind w:firstLine="420"/>
              <w:jc w:val="both"/>
            </w:pPr>
            <w:r>
              <w:rPr>
                <w:rFonts w:ascii="仿宋_GB2312" w:hAnsi="仿宋_GB2312" w:cs="仿宋_GB2312" w:eastAsia="仿宋_GB2312"/>
                <w:sz w:val="21"/>
              </w:rPr>
              <w:t>家居保洁的总体标准：干净、整洁、及时、贴心、周到。</w:t>
            </w:r>
          </w:p>
          <w:p>
            <w:pPr>
              <w:pStyle w:val="null3"/>
              <w:ind w:firstLine="420"/>
              <w:jc w:val="both"/>
            </w:pPr>
            <w:r>
              <w:rPr>
                <w:rFonts w:ascii="仿宋_GB2312" w:hAnsi="仿宋_GB2312" w:cs="仿宋_GB2312" w:eastAsia="仿宋_GB2312"/>
                <w:sz w:val="21"/>
              </w:rPr>
              <w:t>室内保洁标准：室内清洁应按照规范的清洁顺序，由里到外，由高到低，由边角到中央进行打扫，达到整洁干净，空气清新的效果。</w:t>
            </w:r>
          </w:p>
          <w:p>
            <w:pPr>
              <w:pStyle w:val="null3"/>
              <w:ind w:firstLine="420"/>
              <w:jc w:val="both"/>
            </w:pPr>
            <w:r>
              <w:rPr>
                <w:rFonts w:ascii="仿宋_GB2312" w:hAnsi="仿宋_GB2312" w:cs="仿宋_GB2312" w:eastAsia="仿宋_GB2312"/>
                <w:sz w:val="21"/>
              </w:rPr>
              <w:t>客厅：地面、家具无灰尘、无水迹、客厅用具摆放整齐。</w:t>
            </w:r>
          </w:p>
          <w:p>
            <w:pPr>
              <w:pStyle w:val="null3"/>
              <w:ind w:firstLine="420"/>
              <w:jc w:val="both"/>
            </w:pPr>
            <w:r>
              <w:rPr>
                <w:rFonts w:ascii="仿宋_GB2312" w:hAnsi="仿宋_GB2312" w:cs="仿宋_GB2312" w:eastAsia="仿宋_GB2312"/>
                <w:sz w:val="21"/>
              </w:rPr>
              <w:t>卧室：床单、被罩、沙发罩、桌布等要干净、平整。</w:t>
            </w:r>
          </w:p>
          <w:p>
            <w:pPr>
              <w:pStyle w:val="null3"/>
              <w:ind w:firstLine="420"/>
              <w:jc w:val="both"/>
            </w:pPr>
            <w:r>
              <w:rPr>
                <w:rFonts w:ascii="仿宋_GB2312" w:hAnsi="仿宋_GB2312" w:cs="仿宋_GB2312" w:eastAsia="仿宋_GB2312"/>
                <w:sz w:val="21"/>
              </w:rPr>
              <w:t>厨房：墙壁、灶台、地面无油膩、无积尘、无水迹，厨房用具摆放整齐有序、取用方便；垃圾桶无污垢、无异味。</w:t>
            </w:r>
          </w:p>
          <w:p>
            <w:pPr>
              <w:pStyle w:val="null3"/>
              <w:ind w:firstLine="420"/>
              <w:jc w:val="both"/>
            </w:pPr>
            <w:r>
              <w:rPr>
                <w:rFonts w:ascii="仿宋_GB2312" w:hAnsi="仿宋_GB2312" w:cs="仿宋_GB2312" w:eastAsia="仿宋_GB2312"/>
                <w:sz w:val="21"/>
              </w:rPr>
              <w:t>卫生间：天花板、墙壁无污物、无积尘、无水迹。卫生洁具无污、光亮洁净、无异味。</w:t>
            </w:r>
          </w:p>
          <w:p>
            <w:pPr>
              <w:pStyle w:val="null3"/>
              <w:ind w:firstLine="420"/>
              <w:jc w:val="both"/>
            </w:pPr>
            <w:r>
              <w:rPr>
                <w:rFonts w:ascii="仿宋_GB2312" w:hAnsi="仿宋_GB2312" w:cs="仿宋_GB2312" w:eastAsia="仿宋_GB2312"/>
                <w:sz w:val="21"/>
              </w:rPr>
              <w:t>门窗：门窗边框干净无污，玻璃、窗台明亮、无尘。</w:t>
            </w:r>
          </w:p>
          <w:p>
            <w:pPr>
              <w:pStyle w:val="null3"/>
              <w:ind w:firstLine="420"/>
              <w:jc w:val="both"/>
            </w:pPr>
            <w:r>
              <w:rPr>
                <w:rFonts w:ascii="仿宋_GB2312" w:hAnsi="仿宋_GB2312" w:cs="仿宋_GB2312" w:eastAsia="仿宋_GB2312"/>
                <w:sz w:val="21"/>
              </w:rPr>
              <w:t>衣物的洗涤按照颜色、质地、用途等分类进行，有消毒要求的，必须进行消毒处理。</w:t>
            </w:r>
          </w:p>
          <w:p>
            <w:pPr>
              <w:pStyle w:val="null3"/>
              <w:ind w:firstLine="420"/>
              <w:jc w:val="both"/>
            </w:pPr>
            <w:r>
              <w:rPr>
                <w:rFonts w:ascii="仿宋_GB2312" w:hAnsi="仿宋_GB2312" w:cs="仿宋_GB2312" w:eastAsia="仿宋_GB2312"/>
                <w:sz w:val="21"/>
              </w:rPr>
              <w:t>衣柜整理服务：分类放置衣物、春夏秋冬衣服、鞋袜、围巾、帽子等分类收纳。</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协助老人进行个人卫生：</w:t>
            </w:r>
          </w:p>
          <w:p>
            <w:pPr>
              <w:pStyle w:val="null3"/>
              <w:ind w:firstLine="420"/>
              <w:jc w:val="both"/>
            </w:pPr>
            <w:r>
              <w:rPr>
                <w:rFonts w:ascii="仿宋_GB2312" w:hAnsi="仿宋_GB2312" w:cs="仿宋_GB2312" w:eastAsia="仿宋_GB2312"/>
                <w:sz w:val="21"/>
              </w:rPr>
              <w:t>老人个人卫生服务标准：根据老人的自身情况及家庭情况，给老人洗浴、修剪指甲、洗头洗脚、换洗衣服、清洗被褥；</w:t>
            </w:r>
          </w:p>
          <w:p>
            <w:pPr>
              <w:pStyle w:val="null3"/>
              <w:ind w:firstLine="420"/>
              <w:jc w:val="both"/>
            </w:pPr>
            <w:r>
              <w:rPr>
                <w:rFonts w:ascii="仿宋_GB2312" w:hAnsi="仿宋_GB2312" w:cs="仿宋_GB2312" w:eastAsia="仿宋_GB2312"/>
                <w:sz w:val="21"/>
              </w:rPr>
              <w:t>洗脸：</w:t>
            </w:r>
          </w:p>
          <w:p>
            <w:pPr>
              <w:pStyle w:val="null3"/>
              <w:ind w:firstLine="420"/>
              <w:jc w:val="both"/>
            </w:pPr>
            <w:r>
              <w:rPr>
                <w:rFonts w:ascii="仿宋_GB2312" w:hAnsi="仿宋_GB2312" w:cs="仿宋_GB2312" w:eastAsia="仿宋_GB2312"/>
                <w:sz w:val="21"/>
              </w:rPr>
              <w:t>水温适宜，擦洗动作轻柔；</w:t>
            </w:r>
          </w:p>
          <w:p>
            <w:pPr>
              <w:pStyle w:val="null3"/>
              <w:ind w:firstLine="420"/>
              <w:jc w:val="both"/>
            </w:pPr>
            <w:r>
              <w:rPr>
                <w:rFonts w:ascii="仿宋_GB2312" w:hAnsi="仿宋_GB2312" w:cs="仿宋_GB2312" w:eastAsia="仿宋_GB2312"/>
                <w:sz w:val="21"/>
              </w:rPr>
              <w:t>颜面部干净，眼部无分泌物，口角、耳后、颈部无污垢；</w:t>
            </w:r>
          </w:p>
          <w:p>
            <w:pPr>
              <w:pStyle w:val="null3"/>
              <w:ind w:firstLine="420"/>
              <w:jc w:val="both"/>
            </w:pPr>
            <w:r>
              <w:rPr>
                <w:rFonts w:ascii="仿宋_GB2312" w:hAnsi="仿宋_GB2312" w:cs="仿宋_GB2312" w:eastAsia="仿宋_GB2312"/>
                <w:sz w:val="21"/>
              </w:rPr>
              <w:t>褶皱较多部位（如眼角、耳道及耳廓）重点擦拭；</w:t>
            </w:r>
          </w:p>
          <w:p>
            <w:pPr>
              <w:pStyle w:val="null3"/>
              <w:ind w:firstLine="420"/>
              <w:jc w:val="both"/>
            </w:pPr>
            <w:r>
              <w:rPr>
                <w:rFonts w:ascii="仿宋_GB2312" w:hAnsi="仿宋_GB2312" w:cs="仿宋_GB2312" w:eastAsia="仿宋_GB2312"/>
                <w:sz w:val="21"/>
              </w:rPr>
              <w:t>洗脸后适当涂抹润肤霜，防止干燥。</w:t>
            </w:r>
          </w:p>
          <w:p>
            <w:pPr>
              <w:pStyle w:val="null3"/>
              <w:ind w:firstLine="420"/>
              <w:jc w:val="both"/>
            </w:pPr>
            <w:r>
              <w:rPr>
                <w:rFonts w:ascii="仿宋_GB2312" w:hAnsi="仿宋_GB2312" w:cs="仿宋_GB2312" w:eastAsia="仿宋_GB2312"/>
                <w:sz w:val="21"/>
              </w:rPr>
              <w:t>洗手、洗脚：</w:t>
            </w:r>
          </w:p>
          <w:p>
            <w:pPr>
              <w:pStyle w:val="null3"/>
              <w:ind w:firstLine="420"/>
              <w:jc w:val="both"/>
            </w:pPr>
            <w:r>
              <w:rPr>
                <w:rFonts w:ascii="仿宋_GB2312" w:hAnsi="仿宋_GB2312" w:cs="仿宋_GB2312" w:eastAsia="仿宋_GB2312"/>
                <w:sz w:val="21"/>
              </w:rPr>
              <w:t>洗手</w:t>
            </w:r>
            <w:r>
              <w:rPr>
                <w:rFonts w:ascii="仿宋_GB2312" w:hAnsi="仿宋_GB2312" w:cs="仿宋_GB2312" w:eastAsia="仿宋_GB2312"/>
                <w:sz w:val="21"/>
              </w:rPr>
              <w:t>/洗脚用具分开，用后立即清洗；</w:t>
            </w:r>
          </w:p>
          <w:p>
            <w:pPr>
              <w:pStyle w:val="null3"/>
              <w:ind w:firstLine="420"/>
              <w:jc w:val="both"/>
            </w:pPr>
            <w:r>
              <w:rPr>
                <w:rFonts w:ascii="仿宋_GB2312" w:hAnsi="仿宋_GB2312" w:cs="仿宋_GB2312" w:eastAsia="仿宋_GB2312"/>
                <w:sz w:val="21"/>
              </w:rPr>
              <w:t>将手</w:t>
            </w:r>
            <w:r>
              <w:rPr>
                <w:rFonts w:ascii="仿宋_GB2312" w:hAnsi="仿宋_GB2312" w:cs="仿宋_GB2312" w:eastAsia="仿宋_GB2312"/>
                <w:sz w:val="21"/>
              </w:rPr>
              <w:t>/脚放入调节好水温的用具中充分浸泡；</w:t>
            </w:r>
          </w:p>
          <w:p>
            <w:pPr>
              <w:pStyle w:val="null3"/>
              <w:ind w:firstLine="420"/>
              <w:jc w:val="both"/>
            </w:pPr>
            <w:r>
              <w:rPr>
                <w:rFonts w:ascii="仿宋_GB2312" w:hAnsi="仿宋_GB2312" w:cs="仿宋_GB2312" w:eastAsia="仿宋_GB2312"/>
                <w:sz w:val="21"/>
              </w:rPr>
              <w:t>动作轻柔；</w:t>
            </w:r>
          </w:p>
          <w:p>
            <w:pPr>
              <w:pStyle w:val="null3"/>
              <w:ind w:firstLine="420"/>
              <w:jc w:val="both"/>
            </w:pPr>
            <w:r>
              <w:rPr>
                <w:rFonts w:ascii="仿宋_GB2312" w:hAnsi="仿宋_GB2312" w:cs="仿宋_GB2312" w:eastAsia="仿宋_GB2312"/>
                <w:sz w:val="21"/>
              </w:rPr>
              <w:t>用适量肥皂或洗手液细致擦洗，去除手</w:t>
            </w:r>
            <w:r>
              <w:rPr>
                <w:rFonts w:ascii="仿宋_GB2312" w:hAnsi="仿宋_GB2312" w:cs="仿宋_GB2312" w:eastAsia="仿宋_GB2312"/>
                <w:sz w:val="21"/>
              </w:rPr>
              <w:t>/脚部污垢和死皮；</w:t>
            </w:r>
          </w:p>
          <w:p>
            <w:pPr>
              <w:pStyle w:val="null3"/>
              <w:ind w:firstLine="420"/>
              <w:jc w:val="both"/>
            </w:pPr>
            <w:r>
              <w:rPr>
                <w:rFonts w:ascii="仿宋_GB2312" w:hAnsi="仿宋_GB2312" w:cs="仿宋_GB2312" w:eastAsia="仿宋_GB2312"/>
                <w:sz w:val="21"/>
              </w:rPr>
              <w:t>必要时洗后适当涂抹润肤霜，防止干燥。</w:t>
            </w:r>
          </w:p>
          <w:p>
            <w:pPr>
              <w:pStyle w:val="null3"/>
              <w:ind w:firstLine="420"/>
              <w:jc w:val="both"/>
            </w:pPr>
            <w:r>
              <w:rPr>
                <w:rFonts w:ascii="仿宋_GB2312" w:hAnsi="仿宋_GB2312" w:cs="仿宋_GB2312" w:eastAsia="仿宋_GB2312"/>
                <w:sz w:val="21"/>
              </w:rPr>
              <w:t>洗发：</w:t>
            </w:r>
          </w:p>
          <w:p>
            <w:pPr>
              <w:pStyle w:val="null3"/>
              <w:ind w:firstLine="420"/>
              <w:jc w:val="both"/>
            </w:pPr>
            <w:r>
              <w:rPr>
                <w:rFonts w:ascii="仿宋_GB2312" w:hAnsi="仿宋_GB2312" w:cs="仿宋_GB2312" w:eastAsia="仿宋_GB2312"/>
                <w:sz w:val="21"/>
              </w:rPr>
              <w:t>控制水温至</w:t>
            </w:r>
            <w:r>
              <w:rPr>
                <w:rFonts w:ascii="仿宋_GB2312" w:hAnsi="仿宋_GB2312" w:cs="仿宋_GB2312" w:eastAsia="仿宋_GB2312"/>
                <w:sz w:val="21"/>
              </w:rPr>
              <w:t>40℃～45℃，防止水流入眼睛及耳朵；</w:t>
            </w:r>
          </w:p>
          <w:p>
            <w:pPr>
              <w:pStyle w:val="null3"/>
              <w:ind w:firstLine="420"/>
              <w:jc w:val="both"/>
            </w:pPr>
            <w:r>
              <w:rPr>
                <w:rFonts w:ascii="仿宋_GB2312" w:hAnsi="仿宋_GB2312" w:cs="仿宋_GB2312" w:eastAsia="仿宋_GB2312"/>
                <w:sz w:val="21"/>
              </w:rPr>
              <w:t>用指腹揉搓头皮及头发，力量适中，避免抓伤头皮；</w:t>
            </w:r>
          </w:p>
          <w:p>
            <w:pPr>
              <w:pStyle w:val="null3"/>
              <w:ind w:firstLine="420"/>
              <w:jc w:val="both"/>
            </w:pPr>
            <w:r>
              <w:rPr>
                <w:rFonts w:ascii="仿宋_GB2312" w:hAnsi="仿宋_GB2312" w:cs="仿宋_GB2312" w:eastAsia="仿宋_GB2312"/>
                <w:sz w:val="21"/>
              </w:rPr>
              <w:t>洗净后吹干头发，防止受凉。</w:t>
            </w:r>
          </w:p>
          <w:p>
            <w:pPr>
              <w:pStyle w:val="null3"/>
              <w:ind w:firstLine="420"/>
              <w:jc w:val="both"/>
            </w:pPr>
            <w:r>
              <w:rPr>
                <w:rFonts w:ascii="仿宋_GB2312" w:hAnsi="仿宋_GB2312" w:cs="仿宋_GB2312" w:eastAsia="仿宋_GB2312"/>
                <w:sz w:val="21"/>
              </w:rPr>
              <w:t>梳头：</w:t>
            </w:r>
          </w:p>
          <w:p>
            <w:pPr>
              <w:pStyle w:val="null3"/>
              <w:ind w:firstLine="420"/>
              <w:jc w:val="both"/>
            </w:pPr>
            <w:r>
              <w:rPr>
                <w:rFonts w:ascii="仿宋_GB2312" w:hAnsi="仿宋_GB2312" w:cs="仿宋_GB2312" w:eastAsia="仿宋_GB2312"/>
                <w:sz w:val="21"/>
              </w:rPr>
              <w:t>宜选择圆钝的梳子；</w:t>
            </w:r>
          </w:p>
          <w:p>
            <w:pPr>
              <w:pStyle w:val="null3"/>
              <w:ind w:firstLine="420"/>
              <w:jc w:val="both"/>
            </w:pPr>
            <w:r>
              <w:rPr>
                <w:rFonts w:ascii="仿宋_GB2312" w:hAnsi="仿宋_GB2312" w:cs="仿宋_GB2312" w:eastAsia="仿宋_GB2312"/>
                <w:sz w:val="21"/>
              </w:rPr>
              <w:t>由发根到发梢梳理，动作轻柔；</w:t>
            </w:r>
          </w:p>
          <w:p>
            <w:pPr>
              <w:pStyle w:val="null3"/>
              <w:ind w:firstLine="420"/>
              <w:jc w:val="both"/>
            </w:pPr>
            <w:r>
              <w:rPr>
                <w:rFonts w:ascii="仿宋_GB2312" w:hAnsi="仿宋_GB2312" w:cs="仿宋_GB2312" w:eastAsia="仿宋_GB2312"/>
                <w:sz w:val="21"/>
              </w:rPr>
              <w:t>鼓励每天多梳头，改善头部血液循环。</w:t>
            </w:r>
          </w:p>
          <w:p>
            <w:pPr>
              <w:pStyle w:val="null3"/>
              <w:ind w:firstLine="420"/>
              <w:jc w:val="both"/>
            </w:pPr>
            <w:r>
              <w:rPr>
                <w:rFonts w:ascii="仿宋_GB2312" w:hAnsi="仿宋_GB2312" w:cs="仿宋_GB2312" w:eastAsia="仿宋_GB2312"/>
                <w:sz w:val="21"/>
              </w:rPr>
              <w:t>口腔清洁：</w:t>
            </w:r>
          </w:p>
          <w:p>
            <w:pPr>
              <w:pStyle w:val="null3"/>
              <w:ind w:firstLine="420"/>
              <w:jc w:val="both"/>
            </w:pPr>
            <w:r>
              <w:rPr>
                <w:rFonts w:ascii="仿宋_GB2312" w:hAnsi="仿宋_GB2312" w:cs="仿宋_GB2312" w:eastAsia="仿宋_GB2312"/>
                <w:sz w:val="21"/>
              </w:rPr>
              <w:t>戴有活动性义齿者，取下义齿后再进行口腔清洁；</w:t>
            </w:r>
          </w:p>
          <w:p>
            <w:pPr>
              <w:pStyle w:val="null3"/>
              <w:ind w:firstLine="420"/>
              <w:jc w:val="both"/>
            </w:pPr>
            <w:r>
              <w:rPr>
                <w:rFonts w:ascii="仿宋_GB2312" w:hAnsi="仿宋_GB2312" w:cs="仿宋_GB2312" w:eastAsia="仿宋_GB2312"/>
                <w:sz w:val="21"/>
              </w:rPr>
              <w:t>擦拭手法正确，擦拭用具切忌伤及口腔黏膜及牙龈；</w:t>
            </w:r>
          </w:p>
          <w:p>
            <w:pPr>
              <w:pStyle w:val="null3"/>
              <w:ind w:firstLine="420"/>
              <w:jc w:val="both"/>
            </w:pPr>
            <w:r>
              <w:rPr>
                <w:rFonts w:ascii="仿宋_GB2312" w:hAnsi="仿宋_GB2312" w:cs="仿宋_GB2312" w:eastAsia="仿宋_GB2312"/>
                <w:sz w:val="21"/>
              </w:rPr>
              <w:t>擦拭时棉球</w:t>
            </w:r>
            <w:r>
              <w:rPr>
                <w:rFonts w:ascii="仿宋_GB2312" w:hAnsi="仿宋_GB2312" w:cs="仿宋_GB2312" w:eastAsia="仿宋_GB2312"/>
                <w:sz w:val="21"/>
              </w:rPr>
              <w:t>/纱布不应过湿，防止引起呛咳。</w:t>
            </w:r>
          </w:p>
          <w:p>
            <w:pPr>
              <w:pStyle w:val="null3"/>
              <w:ind w:firstLine="420"/>
              <w:jc w:val="both"/>
            </w:pPr>
            <w:r>
              <w:rPr>
                <w:rFonts w:ascii="仿宋_GB2312" w:hAnsi="仿宋_GB2312" w:cs="仿宋_GB2312" w:eastAsia="仿宋_GB2312"/>
                <w:sz w:val="21"/>
              </w:rPr>
              <w:t>沐浴</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水温</w:t>
            </w:r>
            <w:r>
              <w:rPr>
                <w:rFonts w:ascii="仿宋_GB2312" w:hAnsi="仿宋_GB2312" w:cs="仿宋_GB2312" w:eastAsia="仿宋_GB2312"/>
                <w:sz w:val="21"/>
              </w:rPr>
              <w:t>40℃～50℃，室温（24±2）℃；</w:t>
            </w:r>
          </w:p>
          <w:p>
            <w:pPr>
              <w:pStyle w:val="null3"/>
              <w:ind w:firstLine="420"/>
              <w:jc w:val="both"/>
            </w:pPr>
            <w:r>
              <w:rPr>
                <w:rFonts w:ascii="仿宋_GB2312" w:hAnsi="仿宋_GB2312" w:cs="仿宋_GB2312" w:eastAsia="仿宋_GB2312"/>
                <w:sz w:val="21"/>
              </w:rPr>
              <w:t>沐浴前进行安全提示，忌空腹或饱餐时沐浴，忌突然蹲下或站立；</w:t>
            </w:r>
          </w:p>
          <w:p>
            <w:pPr>
              <w:pStyle w:val="null3"/>
              <w:ind w:firstLine="420"/>
              <w:jc w:val="both"/>
            </w:pPr>
            <w:r>
              <w:rPr>
                <w:rFonts w:ascii="仿宋_GB2312" w:hAnsi="仿宋_GB2312" w:cs="仿宋_GB2312" w:eastAsia="仿宋_GB2312"/>
                <w:sz w:val="21"/>
              </w:rPr>
              <w:t>沐浴前水温调节适宜，先开冷水，再开热水；</w:t>
            </w:r>
          </w:p>
          <w:p>
            <w:pPr>
              <w:pStyle w:val="null3"/>
              <w:ind w:firstLine="420"/>
              <w:jc w:val="both"/>
            </w:pPr>
            <w:r>
              <w:rPr>
                <w:rFonts w:ascii="仿宋_GB2312" w:hAnsi="仿宋_GB2312" w:cs="仿宋_GB2312" w:eastAsia="仿宋_GB2312"/>
                <w:sz w:val="21"/>
              </w:rPr>
              <w:t>沐浴时取舒适、稳固的坐位，肢体处于功能体位；</w:t>
            </w:r>
          </w:p>
          <w:p>
            <w:pPr>
              <w:pStyle w:val="null3"/>
              <w:ind w:firstLine="420"/>
              <w:jc w:val="both"/>
            </w:pPr>
            <w:r>
              <w:rPr>
                <w:rFonts w:ascii="仿宋_GB2312" w:hAnsi="仿宋_GB2312" w:cs="仿宋_GB2312" w:eastAsia="仿宋_GB2312"/>
                <w:sz w:val="21"/>
              </w:rPr>
              <w:t>先面部后躯体，注意观察老人身体情况，发现异常及时处理；</w:t>
            </w:r>
          </w:p>
          <w:p>
            <w:pPr>
              <w:pStyle w:val="null3"/>
              <w:ind w:firstLine="420"/>
              <w:jc w:val="both"/>
            </w:pPr>
            <w:r>
              <w:rPr>
                <w:rFonts w:ascii="仿宋_GB2312" w:hAnsi="仿宋_GB2312" w:cs="仿宋_GB2312" w:eastAsia="仿宋_GB2312"/>
                <w:sz w:val="21"/>
              </w:rPr>
              <w:t>沐浴时服务员要防止老人跌伤和烫伤；</w:t>
            </w:r>
          </w:p>
          <w:p>
            <w:pPr>
              <w:pStyle w:val="null3"/>
              <w:ind w:firstLine="420"/>
              <w:jc w:val="both"/>
            </w:pPr>
            <w:r>
              <w:rPr>
                <w:rFonts w:ascii="仿宋_GB2312" w:hAnsi="仿宋_GB2312" w:cs="仿宋_GB2312" w:eastAsia="仿宋_GB2312"/>
                <w:sz w:val="21"/>
              </w:rPr>
              <w:t>注意防寒保暖、防暑降温及浴室内的通风；</w:t>
            </w:r>
          </w:p>
          <w:p>
            <w:pPr>
              <w:pStyle w:val="null3"/>
              <w:ind w:firstLine="420"/>
              <w:jc w:val="both"/>
            </w:pPr>
            <w:r>
              <w:rPr>
                <w:rFonts w:ascii="仿宋_GB2312" w:hAnsi="仿宋_GB2312" w:cs="仿宋_GB2312" w:eastAsia="仿宋_GB2312"/>
                <w:sz w:val="21"/>
              </w:rPr>
              <w:t>沐浴后身上无异味、无污垢，皮肤干洁。</w:t>
            </w:r>
          </w:p>
          <w:p>
            <w:pPr>
              <w:pStyle w:val="null3"/>
              <w:ind w:firstLine="420"/>
              <w:jc w:val="both"/>
            </w:pPr>
            <w:r>
              <w:rPr>
                <w:rFonts w:ascii="仿宋_GB2312" w:hAnsi="仿宋_GB2312" w:cs="仿宋_GB2312" w:eastAsia="仿宋_GB2312"/>
                <w:sz w:val="21"/>
              </w:rPr>
              <w:t>剃胡须</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保持颜面部无长须；</w:t>
            </w:r>
          </w:p>
          <w:p>
            <w:pPr>
              <w:pStyle w:val="null3"/>
              <w:ind w:firstLine="420"/>
              <w:jc w:val="both"/>
            </w:pPr>
            <w:r>
              <w:rPr>
                <w:rFonts w:ascii="仿宋_GB2312" w:hAnsi="仿宋_GB2312" w:cs="仿宋_GB2312" w:eastAsia="仿宋_GB2312"/>
                <w:sz w:val="21"/>
              </w:rPr>
              <w:t>使用电动剃须刀，定期消毒、更换剃须刀片，保持剃须用具清洁，避免细菌滋生。</w:t>
            </w:r>
          </w:p>
          <w:p>
            <w:pPr>
              <w:pStyle w:val="null3"/>
              <w:ind w:firstLine="420"/>
              <w:jc w:val="both"/>
            </w:pPr>
            <w:r>
              <w:rPr>
                <w:rFonts w:ascii="仿宋_GB2312" w:hAnsi="仿宋_GB2312" w:cs="仿宋_GB2312" w:eastAsia="仿宋_GB2312"/>
                <w:sz w:val="21"/>
              </w:rPr>
              <w:t>动作轻柔，防止刮伤皮肤；</w:t>
            </w:r>
          </w:p>
          <w:p>
            <w:pPr>
              <w:pStyle w:val="null3"/>
              <w:ind w:firstLine="420"/>
              <w:jc w:val="both"/>
            </w:pPr>
            <w:r>
              <w:rPr>
                <w:rFonts w:ascii="仿宋_GB2312" w:hAnsi="仿宋_GB2312" w:cs="仿宋_GB2312" w:eastAsia="仿宋_GB2312"/>
                <w:sz w:val="21"/>
              </w:rPr>
              <w:t>剃完后用温水擦拭干净，必要时适当涂抹润肤霜。</w:t>
            </w:r>
          </w:p>
          <w:p>
            <w:pPr>
              <w:pStyle w:val="null3"/>
              <w:ind w:firstLine="420"/>
              <w:jc w:val="both"/>
            </w:pPr>
            <w:r>
              <w:rPr>
                <w:rFonts w:ascii="仿宋_GB2312" w:hAnsi="仿宋_GB2312" w:cs="仿宋_GB2312" w:eastAsia="仿宋_GB2312"/>
                <w:sz w:val="21"/>
              </w:rPr>
              <w:t>生活起居护理：</w:t>
            </w:r>
          </w:p>
          <w:p>
            <w:pPr>
              <w:pStyle w:val="null3"/>
              <w:ind w:firstLine="420"/>
              <w:jc w:val="both"/>
            </w:pPr>
            <w:r>
              <w:rPr>
                <w:rFonts w:ascii="仿宋_GB2312" w:hAnsi="仿宋_GB2312" w:cs="仿宋_GB2312" w:eastAsia="仿宋_GB2312"/>
                <w:sz w:val="21"/>
              </w:rPr>
              <w:t>卧位护理：</w:t>
            </w:r>
          </w:p>
          <w:p>
            <w:pPr>
              <w:pStyle w:val="null3"/>
              <w:ind w:firstLine="420"/>
              <w:jc w:val="both"/>
            </w:pPr>
            <w:r>
              <w:rPr>
                <w:rFonts w:ascii="仿宋_GB2312" w:hAnsi="仿宋_GB2312" w:cs="仿宋_GB2312" w:eastAsia="仿宋_GB2312"/>
                <w:sz w:val="21"/>
              </w:rPr>
              <w:t>根据老人的身体状况及护理要求调整老人体位；</w:t>
            </w:r>
          </w:p>
          <w:p>
            <w:pPr>
              <w:pStyle w:val="null3"/>
              <w:ind w:firstLine="420"/>
              <w:jc w:val="both"/>
            </w:pPr>
            <w:r>
              <w:rPr>
                <w:rFonts w:ascii="仿宋_GB2312" w:hAnsi="仿宋_GB2312" w:cs="仿宋_GB2312" w:eastAsia="仿宋_GB2312"/>
                <w:sz w:val="21"/>
              </w:rPr>
              <w:t>保持姿势稳定，并在受压部位垫衬枕头、海绵垫或气垫等；</w:t>
            </w:r>
          </w:p>
          <w:p>
            <w:pPr>
              <w:pStyle w:val="null3"/>
              <w:ind w:firstLine="420"/>
              <w:jc w:val="both"/>
            </w:pPr>
            <w:r>
              <w:rPr>
                <w:rFonts w:ascii="仿宋_GB2312" w:hAnsi="仿宋_GB2312" w:cs="仿宋_GB2312" w:eastAsia="仿宋_GB2312"/>
                <w:sz w:val="21"/>
              </w:rPr>
              <w:t>翻身后整理床单，适当按摩受。</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上门送餐或在老人家中协助准备膳食或帮助老人进食服务：</w:t>
            </w:r>
          </w:p>
          <w:p>
            <w:pPr>
              <w:pStyle w:val="null3"/>
              <w:ind w:firstLine="420"/>
              <w:jc w:val="both"/>
            </w:pPr>
            <w:r>
              <w:rPr>
                <w:rFonts w:ascii="仿宋_GB2312" w:hAnsi="仿宋_GB2312" w:cs="仿宋_GB2312" w:eastAsia="仿宋_GB2312"/>
                <w:sz w:val="21"/>
              </w:rPr>
              <w:t>米饭：软硬适中，不夹生、不黏软、不焦糊</w:t>
            </w:r>
          </w:p>
          <w:p>
            <w:pPr>
              <w:pStyle w:val="null3"/>
              <w:ind w:firstLine="420"/>
              <w:jc w:val="both"/>
            </w:pPr>
            <w:r>
              <w:rPr>
                <w:rFonts w:ascii="仿宋_GB2312" w:hAnsi="仿宋_GB2312" w:cs="仿宋_GB2312" w:eastAsia="仿宋_GB2312"/>
                <w:sz w:val="21"/>
              </w:rPr>
              <w:t>手擀面：粗细均匀、软硬适中、口感筋道</w:t>
            </w:r>
          </w:p>
          <w:p>
            <w:pPr>
              <w:pStyle w:val="null3"/>
              <w:ind w:firstLine="420"/>
              <w:jc w:val="both"/>
            </w:pPr>
            <w:r>
              <w:rPr>
                <w:rFonts w:ascii="仿宋_GB2312" w:hAnsi="仿宋_GB2312" w:cs="仿宋_GB2312" w:eastAsia="仿宋_GB2312"/>
                <w:sz w:val="21"/>
              </w:rPr>
              <w:t>水饺：大小均匀一致，皮薄筋道爽滑</w:t>
            </w:r>
          </w:p>
          <w:p>
            <w:pPr>
              <w:pStyle w:val="null3"/>
              <w:ind w:firstLine="420"/>
              <w:jc w:val="both"/>
            </w:pPr>
            <w:r>
              <w:rPr>
                <w:rFonts w:ascii="仿宋_GB2312" w:hAnsi="仿宋_GB2312" w:cs="仿宋_GB2312" w:eastAsia="仿宋_GB2312"/>
                <w:sz w:val="21"/>
              </w:rPr>
              <w:t>凉菜：少而精，搭配合理，色、香、味、型俱佳</w:t>
            </w:r>
          </w:p>
          <w:p>
            <w:pPr>
              <w:pStyle w:val="null3"/>
              <w:ind w:firstLine="420"/>
              <w:jc w:val="both"/>
            </w:pPr>
            <w:r>
              <w:rPr>
                <w:rFonts w:ascii="仿宋_GB2312" w:hAnsi="仿宋_GB2312" w:cs="仿宋_GB2312" w:eastAsia="仿宋_GB2312"/>
                <w:sz w:val="21"/>
              </w:rPr>
              <w:t>热菜：色香味美，火候适宜</w:t>
            </w:r>
          </w:p>
          <w:p>
            <w:pPr>
              <w:pStyle w:val="null3"/>
              <w:ind w:firstLine="420"/>
              <w:jc w:val="both"/>
            </w:pPr>
            <w:r>
              <w:rPr>
                <w:rFonts w:ascii="仿宋_GB2312" w:hAnsi="仿宋_GB2312" w:cs="仿宋_GB2312" w:eastAsia="仿宋_GB2312"/>
                <w:sz w:val="21"/>
              </w:rPr>
              <w:t>稀饭：水、米比例合适，稀稠程度符合老人要求</w:t>
            </w:r>
          </w:p>
          <w:p>
            <w:pPr>
              <w:pStyle w:val="null3"/>
              <w:ind w:firstLine="420"/>
              <w:jc w:val="both"/>
            </w:pPr>
            <w:r>
              <w:rPr>
                <w:rFonts w:ascii="仿宋_GB2312" w:hAnsi="仿宋_GB2312" w:cs="仿宋_GB2312" w:eastAsia="仿宋_GB2312"/>
                <w:sz w:val="21"/>
              </w:rPr>
              <w:t>为老人盛饭，并摆放在其方便就餐的位置，对无法自己就餐的老人，服务员要给其喂饭。就餐完毕，服务员要负责清理餐桌，收拾剩余食物，将餐桌擦拭干净，清洗厨具、灶具、打扫厨房卫生，并将垃圾及时分类处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协助办理家庭日常事务：</w:t>
            </w:r>
          </w:p>
          <w:p>
            <w:pPr>
              <w:pStyle w:val="null3"/>
              <w:ind w:firstLine="420"/>
              <w:jc w:val="both"/>
            </w:pPr>
            <w:r>
              <w:rPr>
                <w:rFonts w:ascii="仿宋_GB2312" w:hAnsi="仿宋_GB2312" w:cs="仿宋_GB2312" w:eastAsia="仿宋_GB2312"/>
                <w:sz w:val="21"/>
              </w:rPr>
              <w:t>代购物品、代领物品、代缴费用。代办服务时应当面清点钱物、证件、单据等。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根据医嘱同意，可陪同老人在居住附近安全合理的地区进行户外活动：</w:t>
            </w:r>
          </w:p>
          <w:p>
            <w:pPr>
              <w:pStyle w:val="null3"/>
              <w:ind w:firstLine="420"/>
              <w:jc w:val="both"/>
            </w:pPr>
            <w:r>
              <w:rPr>
                <w:rFonts w:ascii="仿宋_GB2312" w:hAnsi="仿宋_GB2312" w:cs="仿宋_GB2312" w:eastAsia="仿宋_GB2312"/>
                <w:sz w:val="21"/>
              </w:rPr>
              <w:t>陪老人到户外进行康复训练，到公园及名胜古迹游玩。</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医疗康复训练：</w:t>
            </w:r>
          </w:p>
          <w:p>
            <w:pPr>
              <w:pStyle w:val="null3"/>
              <w:ind w:firstLine="420"/>
              <w:jc w:val="both"/>
            </w:pPr>
            <w:r>
              <w:rPr>
                <w:rFonts w:ascii="仿宋_GB2312" w:hAnsi="仿宋_GB2312" w:cs="仿宋_GB2312" w:eastAsia="仿宋_GB2312"/>
                <w:sz w:val="21"/>
              </w:rPr>
              <w:t>指导并协助有需要的老人正确使用康复、保健仪器和辅助器械；</w:t>
            </w:r>
          </w:p>
          <w:p>
            <w:pPr>
              <w:pStyle w:val="null3"/>
              <w:ind w:firstLine="420"/>
              <w:jc w:val="both"/>
            </w:pPr>
            <w:r>
              <w:rPr>
                <w:rFonts w:ascii="仿宋_GB2312" w:hAnsi="仿宋_GB2312" w:cs="仿宋_GB2312" w:eastAsia="仿宋_GB2312"/>
                <w:sz w:val="21"/>
              </w:rPr>
              <w:t>康复辅助过程中应注意观察老人的身体适应情况，防止损伤。</w:t>
            </w:r>
          </w:p>
          <w:p>
            <w:pPr>
              <w:pStyle w:val="null3"/>
              <w:ind w:firstLine="420"/>
              <w:jc w:val="both"/>
            </w:pPr>
            <w:r>
              <w:rPr>
                <w:rFonts w:ascii="仿宋_GB2312" w:hAnsi="仿宋_GB2312" w:cs="仿宋_GB2312" w:eastAsia="仿宋_GB2312"/>
                <w:sz w:val="21"/>
              </w:rPr>
              <w:t>被动运动的肢体功能性康复训练</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辅助运动的肢体功能性康复训练</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保健性康复；</w:t>
            </w:r>
          </w:p>
          <w:p>
            <w:pPr>
              <w:pStyle w:val="null3"/>
              <w:ind w:firstLine="420"/>
              <w:jc w:val="both"/>
            </w:pPr>
            <w:r>
              <w:rPr>
                <w:rFonts w:ascii="仿宋_GB2312" w:hAnsi="仿宋_GB2312" w:cs="仿宋_GB2312" w:eastAsia="仿宋_GB2312"/>
                <w:sz w:val="21"/>
              </w:rPr>
              <w:t>陪同就医、帮助测量血压、代购非处方药品等；</w:t>
            </w:r>
          </w:p>
          <w:p>
            <w:pPr>
              <w:pStyle w:val="null3"/>
              <w:ind w:firstLine="420"/>
              <w:jc w:val="both"/>
            </w:pPr>
            <w:r>
              <w:rPr>
                <w:rFonts w:ascii="仿宋_GB2312" w:hAnsi="仿宋_GB2312" w:cs="仿宋_GB2312" w:eastAsia="仿宋_GB2312"/>
                <w:sz w:val="21"/>
              </w:rPr>
              <w:t>协助正确使用康复保健仪器，进行康复训练；</w:t>
            </w:r>
          </w:p>
          <w:p>
            <w:pPr>
              <w:pStyle w:val="null3"/>
              <w:ind w:firstLine="420"/>
              <w:jc w:val="both"/>
            </w:pPr>
            <w:r>
              <w:rPr>
                <w:rFonts w:ascii="仿宋_GB2312" w:hAnsi="仿宋_GB2312" w:cs="仿宋_GB2312" w:eastAsia="仿宋_GB2312"/>
                <w:sz w:val="21"/>
              </w:rPr>
              <w:t>提供健康保健知识；</w:t>
            </w:r>
          </w:p>
          <w:p>
            <w:pPr>
              <w:pStyle w:val="null3"/>
              <w:ind w:firstLine="420"/>
              <w:jc w:val="both"/>
            </w:pPr>
            <w:r>
              <w:rPr>
                <w:rFonts w:ascii="仿宋_GB2312" w:hAnsi="仿宋_GB2312" w:cs="仿宋_GB2312" w:eastAsia="仿宋_GB2312"/>
                <w:sz w:val="21"/>
              </w:rPr>
              <w:t>心理疏导、心理咨询、陪聊、陪读、欣赏游玩。</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进行康复护理、营养保健、健康知识咨询。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协助有需要的老人通过网络、电视、广播、报刊杂志等多种方式了解新闻和知识；陪聊、陪读、欣赏游玩</w:t>
            </w:r>
          </w:p>
          <w:p>
            <w:pPr>
              <w:pStyle w:val="null3"/>
              <w:ind w:firstLine="420"/>
              <w:jc w:val="both"/>
            </w:pPr>
            <w:r>
              <w:rPr>
                <w:rFonts w:ascii="仿宋_GB2312" w:hAnsi="仿宋_GB2312" w:cs="仿宋_GB2312" w:eastAsia="仿宋_GB2312"/>
                <w:sz w:val="21"/>
              </w:rPr>
              <w:t>经常与老人进行交流，了解其心理特点。要了解掌握老人的心理特点，观察其心理变化，要与老人进行一定的沟通交流。给老人讲解积极向上的传播正能量的刊物，缓解老人心理压力。根据老人的实际需求，安排专业医生对老人进行心理辅导。</w:t>
            </w:r>
          </w:p>
          <w:p>
            <w:pPr>
              <w:pStyle w:val="null3"/>
              <w:ind w:firstLine="420"/>
              <w:jc w:val="both"/>
            </w:pPr>
            <w:r>
              <w:rPr>
                <w:rFonts w:ascii="仿宋_GB2312" w:hAnsi="仿宋_GB2312" w:cs="仿宋_GB2312" w:eastAsia="仿宋_GB2312"/>
                <w:sz w:val="21"/>
              </w:rPr>
              <w:t>对有需求的老人提供简单的文艺：如唱歌等辅导；</w:t>
            </w:r>
          </w:p>
          <w:p>
            <w:pPr>
              <w:pStyle w:val="null3"/>
              <w:ind w:firstLine="420"/>
              <w:jc w:val="both"/>
            </w:pPr>
            <w:r>
              <w:rPr>
                <w:rFonts w:ascii="仿宋_GB2312" w:hAnsi="仿宋_GB2312" w:cs="仿宋_GB2312" w:eastAsia="仿宋_GB2312"/>
                <w:sz w:val="21"/>
              </w:rPr>
              <w:t>对有能力的老人提供手工编织、绘画或其他适宜在家庭环境中进行的职业康复功能训练和辅导；</w:t>
            </w:r>
          </w:p>
          <w:p>
            <w:pPr>
              <w:pStyle w:val="null3"/>
              <w:ind w:firstLine="420"/>
              <w:jc w:val="both"/>
            </w:pPr>
            <w:r>
              <w:rPr>
                <w:rFonts w:ascii="仿宋_GB2312" w:hAnsi="仿宋_GB2312" w:cs="仿宋_GB2312" w:eastAsia="仿宋_GB2312"/>
                <w:sz w:val="21"/>
              </w:rPr>
              <w:t>协助陪同老人参与与其身体状况相适应的文体活动及有益身心的公益活动。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其他个性化服务：</w:t>
            </w:r>
          </w:p>
          <w:p>
            <w:pPr>
              <w:pStyle w:val="null3"/>
              <w:ind w:firstLine="420"/>
              <w:jc w:val="both"/>
            </w:pPr>
            <w:r>
              <w:rPr>
                <w:rFonts w:ascii="仿宋_GB2312" w:hAnsi="仿宋_GB2312" w:cs="仿宋_GB2312" w:eastAsia="仿宋_GB2312"/>
                <w:sz w:val="21"/>
              </w:rPr>
              <w:t>根据老人的需求，随时安排给老人理发；安排专人负责人老人家庭的家电维修、疏通下水管道、修理纱窗、煤气灶等。</w:t>
            </w:r>
          </w:p>
          <w:p>
            <w:pPr>
              <w:pStyle w:val="null3"/>
              <w:jc w:val="both"/>
            </w:pPr>
            <w:r>
              <w:rPr>
                <w:rFonts w:ascii="仿宋_GB2312" w:hAnsi="仿宋_GB2312" w:cs="仿宋_GB2312" w:eastAsia="仿宋_GB2312"/>
                <w:sz w:val="21"/>
                <w:b/>
              </w:rPr>
              <w:t>注：</w:t>
            </w:r>
          </w:p>
          <w:p>
            <w:pPr>
              <w:pStyle w:val="null3"/>
              <w:jc w:val="both"/>
            </w:pPr>
            <w:r>
              <w:rPr>
                <w:rFonts w:ascii="仿宋_GB2312" w:hAnsi="仿宋_GB2312" w:cs="仿宋_GB2312" w:eastAsia="仿宋_GB2312"/>
                <w:sz w:val="21"/>
                <w:b/>
              </w:rPr>
              <w:t>1、因系统录入有限，支付约定按合同执行。</w:t>
            </w:r>
          </w:p>
          <w:p>
            <w:pPr>
              <w:pStyle w:val="null3"/>
              <w:jc w:val="both"/>
            </w:pPr>
            <w:r>
              <w:rPr>
                <w:rFonts w:ascii="仿宋_GB2312" w:hAnsi="仿宋_GB2312" w:cs="仿宋_GB2312" w:eastAsia="仿宋_GB2312"/>
                <w:sz w:val="21"/>
                <w:b/>
              </w:rPr>
              <w:t>2、本项目合同有效期：自合同签订之日起一年。本项目履行期限三年（一次招标三年沿用），实行一年一考核一签合同的办法，合同每年签订一次。一年期满后，采购人根据相关政策以及成交供应商服务质量与成交供应商续签下一年合同，以本次采购内容及报价为依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本项目合同有效期：自合同签订之日起一年。本项目履行期限三年（一次招标三年沿用），实行一年一考核一签合同的办法，合同每年签订一次。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按采购人要求完成项目服务内容及项目交付，并达到采购人验收要求，达到国家现行法律法规及行业要求合格标准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合同签订后第一个季度结束,按照每月实际服务人数、服务质量反馈情况及考核情况</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合同签订后第二个季度结束,按照每月实际服务人数、服务质量反馈情况及考核情况</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合同签订后第三个季度结束,按照每月实际服务人数、服务质量反馈情况及考核情况</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合同签订后第四个季度结束,按照每月实际服务人数、服务质量反馈情况及考核情况</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 一致，不允许修改和补充。提交地点：西安市未央区西安经济技术开发区凤城十二路首创禧悦里25幢A座16层。二、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姓名章(含电子签名或电子印章)，盖章是指加盖单位印章。八、财政部《关于推动解决政府采购异常低价问题的通知》（财库〔2026〕2号），政府采购评审中出现下列情形之一的，评审委员会应当启动异常低价投标（响应）审查程序： （1）投标（响应）报价低于全部通过符合性审查供应商投标（响应）报价平均值50%的，即投标（响应）报价＜全部通过符合性审查供应商投标（响应）报价平均值×50%；（2）投标（响应）报价低于通过符合性审查的次低报价供应商投标（响应）报价50%的，即投标（响应）报价＜通过符合性审查的次低报价供应商投标（响应）报价×50%；（3）投标（响应）报价低于采购项目最高限价45%的，即投标（响应）报价＜采购项目最高限价×45%；（4）评审委员会基于专业判断，认为供应商报价过低，有可能影响产品质量或者不能诚信履约的其他情形。 评审委员会启动异常低价投标（响应）审查后，属于前述4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30分钟。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（1）供应商的营业执照等证明文件，自然人的身份证明； (2) 法定代表人（单位负责人）参加磋商的，提供本人身份证复印件；法定代表人（单位负责人）授权他人参加磋商的，提供法定代表人（单位负责人）委托授权书并出示被授权代表的身份证复印件； （3）供应商2025年6月至今已缴纳任意时段任意税种纳税凭证或税务机关开具的完税证明（个人所得税除外），依法免税的应提供相关文件证明； （4）供应商2025年6月至今已缴存的任意时段的社会保障资金缴存单据或社保机构开具的社会保险参保缴费情况证明，依法不需要缴纳社会保障资金的供应商应提供相关文件证明； （5）具有履行合同所必需的设备和专业技术能力的承诺；（6）参加本次采购前3年内，在经营活动中没有重大违法记录的书面声明。（7）供应商不得被列入“信用中国”网站(https://www.creditchina.gov.cn/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注：1、按照《中华人民共和国政府采购法》有关规定，采购代理机构依法对供应商的资格进行审查，并组建资格审查小组。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财务会计报告或其提交响应文件截止时间前3个月内基本账户开户银行出具的资信证明。（以上形式的资料提供任何一种即可） 要求： （1）供应商是企业法人的，应提供2024全年度经审计的供应商财务报告，包括 “四表一注”即《资产负债表》《利润表》《现金流量表》《所有者权益变动表》及其附注，或者提交响应文件截止时间前3个月内基本账户开户银行出具的资信证明（附基本存款账户信息）； （2）供应商是执行《小企业会计准则》的小微企业的，应提供2024全年度经审计的供应商财务报告，至少包括 《资产负债表》《利润表》《现金流量表》及其附注，或者提交响应文件截止时间前3个月内基本账户开户银行出具的资信证明（附基本存款账户信息）； （3）供应商是执行《事业单位会计准则》的事业单位法人的，应提供2024全年度经审计的供应商财务报告，至少包括《资产负债表》《收入支出表或者收入费用表》《财政补助收入支出表》及其附注，或者提交响应文件截止时间前3个月内基本账户开户银行出具的资信证明（附基本存款账户信息）； （4）部分其他组织和自然人，提供提交响应文件截止时间前3个月内基本账户开户银行出具的资信证明（附账户信息）； （5）供应商是民办非企业单位的，应提供2024全年度经审计的供应商财务报告，包括《资产负债表》《业务活动表》《现金流量表》及其附注或者提交响应文件截止时间前3个月内基本账户开户银行出具的资信证明（附账户信息）； （6）供应商成立不到1年（至提交响应文件截止时间）的，提供成立后任意时段的资产负债表，或提交响应文件截止时间前3个月内基本账户开户银行出具的资信证明（附基本存款账户信息）。</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项目具体成本测算等与报价合理性相关的书面说明及必要的证明材料，包括但不限于原材料成本、人工成本、制造费用等。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标的清单 报价表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对本项目的实施背景、实施目的、实施意义等具备充分的认识。 ①对本项目的总体认识定位准确，理解深刻，表述清晰，对项目实施的重点、难点把握精准得10分； ②对本项目的总体认识定位较准确，理解较清晰，对项目实施的重点、难点把握较准确得8分； ③对本项目的总体认识定位基本准确，基本理解项目，表述一般，对项目实施的重点、难点认识一般得6分； ④总体认识定位不准确，表述不清晰，但内容均围绕项目展开得4分； ⑤提供了需求理解分析，但内容简单，与项目关联度不大得2分； ⑥此项未提供者不计分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根据本项目的服务内容、服务目标、服务要求、服务方式等提供详细、全面的整体服务方案。 ①方案完整全面、科学合理、可操作性强，完全满足采购人需求得10分； ②方案全面，可操作性较强，基本满足采购人需求得8分； ③方案基本完善，可操作性一般得6分； ④方案简单，内容空泛得4分； ⑤方案内容有缺漏，不能满足采购人需求得2分； ⑥此项未提供者不计分。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专业设施设备具有完成本次居家养老服务的专业设施设备。 ①设施设备配置科学合理，且能针对性满足项目需求得8分； ②设备软硬件配备较齐全，适配度较高，较能满足项目要求得5分； ③设备软硬件基本配备，适配度稍有欠缺，基本满足项目要求得3分； ④设施设备配置简单，未结合本项目配备得1分； 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针对服务对象的特殊性提供服务安全保证措施。 ①措施合理，描述清晰，且能针对性满足项目需求的得8分； ②措施基本合理，描述简单，缺乏针对性的得5分； ③方案笼统，但基本满足采购需求的得3分 ④措施缺失严重，或未结合项目情况进行论述得1分； 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①措施合理，描述清晰，且能针对性满足项目需求的得8分； ②措施基本合理，描述简单，缺乏针对性的得5分； ③方案笼统，但基本满足采购需求的得3分 ④措施缺失严重，或未结合项目情况进行论述得1分； 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供应商针对本项目提供管理制度方案，包括但不限于人员管理制度、投诉受理制度、档案管理。 ①方案完整全面、科学合理、可操作性强，完全满足采购人需求得8分； ②方案基本完善，可操作性一般得5分； ③方案内容简单，空泛得3分； ④方案有缺漏，不能满足采购人需求得1分； 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有针对本项目的相关服务承诺（包含人员到位承诺、服务响应时间及其他实质性承诺）。 ①内容完整全面、科学合理、可操作性强，完全满足采购人需求得8分； ②内容基本完善，可操作性一般得5分； ③内容简单，空泛得3分； ④内容有缺漏，不能满足采购人需求得1分； 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拟投入的团队人员方案</w:t>
            </w:r>
          </w:p>
        </w:tc>
        <w:tc>
          <w:tcPr>
            <w:tcW w:type="dxa" w:w="2492"/>
          </w:tcPr>
          <w:p>
            <w:pPr>
              <w:pStyle w:val="null3"/>
            </w:pPr>
            <w:r>
              <w:rPr>
                <w:rFonts w:ascii="仿宋_GB2312" w:hAnsi="仿宋_GB2312" w:cs="仿宋_GB2312" w:eastAsia="仿宋_GB2312"/>
              </w:rPr>
              <w:t>针对本项目提供拟投入的团队人员方案，组织机构设置合理，管理人员及技术人员配备数量充足、人员职责明确、分工清晰合理、相关项目实施经验丰富，满足项目实施要求。 ①人员安排合理，描述清晰，且能针对性满足项目需求得8分； ②人员配备分工较明确，工作经验丰富一般得5分； ③人员配备分工不明确，工作经验丰富较差得3分； ④人员配备不合理，不能满足采购人要求得1分； 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针对项目实施过程中可能出现的突发事件提供应急预案。应急预案全面，处理保障措施完善，有明确的应急机制，应急响应时间合理、人员保证充分，设施设备调配科学，处置方案有针对性。 ①应急预案全面详细、可操作性和针对性强得6分； ②应急预案基本全面和可操作性、针对性得3分； ③方案内容简单笼统，无针对性得1分； ④此项未提供者不计分。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重难点分析、合理化建议</w:t>
            </w:r>
          </w:p>
        </w:tc>
        <w:tc>
          <w:tcPr>
            <w:tcW w:type="dxa" w:w="2492"/>
          </w:tcPr>
          <w:p>
            <w:pPr>
              <w:pStyle w:val="null3"/>
            </w:pPr>
            <w:r>
              <w:rPr>
                <w:rFonts w:ascii="仿宋_GB2312" w:hAnsi="仿宋_GB2312" w:cs="仿宋_GB2312" w:eastAsia="仿宋_GB2312"/>
              </w:rPr>
              <w:t>有针对本项目重难点的分析、应对措施及其他针对本项目的合理化建议。 ①内容完整、详细，可实施性强得6分； ②分析建议基本完整、内容一般得3分； ③分析建议不全面、内容较差得1分； ④此项未提供者不计分。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提供2023年1月1日至今类似项目业绩，每个业绩计 2 分，满分 10 分。（业绩资料提供合同复印件，复印件加盖公章。以合同签订日期为准。）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磋商评审价为磋商基准价，其磋商报价为满分。供应商的磋商报价得分，统一按照下列公式计算：磋商评审价=磋商报价×（1-磋商报价扣除幅度），磋商报价得分=(评审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2）根据《财政部民政部中国残疾人联合会关于促进残疾人就业政府采购政策的通知》（财库[2017]141号）的规定，对符合条件的残疾人福利性单位产品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详见附件：西安市碑林区2026年政府购买居家养老服务项目-合同.docx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