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A82EE">
      <w:pPr>
        <w:pStyle w:val="11"/>
        <w:jc w:val="center"/>
        <w:rPr>
          <w:rFonts w:hint="eastAsia" w:ascii="宋体" w:hAnsi="宋体" w:eastAsia="宋体" w:cs="宋体"/>
          <w:b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szCs w:val="22"/>
          <w:lang w:eastAsia="zh-CN"/>
        </w:rPr>
        <w:t>采购需求</w:t>
      </w:r>
    </w:p>
    <w:p w14:paraId="0CD11215">
      <w:pPr>
        <w:pStyle w:val="11"/>
        <w:jc w:val="both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/>
          <w:sz w:val="20"/>
          <w:szCs w:val="20"/>
        </w:rPr>
        <w:t>一、服务内容</w:t>
      </w:r>
    </w:p>
    <w:p w14:paraId="675818E5">
      <w:pPr>
        <w:pStyle w:val="11"/>
        <w:ind w:firstLine="408"/>
        <w:jc w:val="both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>采购人依托成交供应商技术平台和人力资源优势，应用西安台“长安云”融媒体平台开展工作。即碑林区融媒体中心数据资源库使用“长安云”平台硬件后台更新、软件技术支撑、升级管控运维及设备使用等功能。</w:t>
      </w:r>
    </w:p>
    <w:p w14:paraId="10DBE9C9">
      <w:pPr>
        <w:pStyle w:val="11"/>
        <w:ind w:firstLine="408"/>
        <w:jc w:val="both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sz w:val="20"/>
          <w:szCs w:val="20"/>
        </w:rPr>
        <w:t>本项目所属软件和信息技术服务业。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（从业人员300人以下或营业收入10000万元以下的为中小微型企业。其中，从业人员100人及以上，且营业收入1000万元及以上的为中型企业；从业人员10人及以上，且营业收入50万元及以上的为小型企业；从业人员10人以下或营业收入50万元以下的为微型企业。）</w:t>
      </w:r>
    </w:p>
    <w:p w14:paraId="64A34502">
      <w:pPr>
        <w:pStyle w:val="11"/>
        <w:jc w:val="both"/>
        <w:rPr>
          <w:rFonts w:hint="eastAsia" w:ascii="宋体" w:hAnsi="宋体" w:eastAsia="宋体" w:cs="宋体"/>
          <w:b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szCs w:val="20"/>
          <w:lang w:eastAsia="zh-CN"/>
        </w:rPr>
        <w:t>二、技术条款</w:t>
      </w:r>
    </w:p>
    <w:tbl>
      <w:tblPr>
        <w:tblStyle w:val="3"/>
        <w:tblW w:w="0" w:type="auto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071"/>
        <w:gridCol w:w="2829"/>
        <w:gridCol w:w="761"/>
      </w:tblGrid>
      <w:tr w14:paraId="2BC1258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78FD94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配置级别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25AA8A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配置名称</w:t>
            </w:r>
          </w:p>
        </w:tc>
        <w:tc>
          <w:tcPr>
            <w:tcW w:w="2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E150DB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用途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5AB0A5">
            <w:pPr>
              <w:pStyle w:val="11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备注</w:t>
            </w:r>
          </w:p>
        </w:tc>
      </w:tr>
      <w:tr w14:paraId="0959FEA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015358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基础配置</w:t>
            </w:r>
          </w:p>
        </w:tc>
        <w:tc>
          <w:tcPr>
            <w:tcW w:w="10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648D3E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推流CDN</w:t>
            </w:r>
          </w:p>
        </w:tc>
        <w:tc>
          <w:tcPr>
            <w:tcW w:w="28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6078F9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网络加速访问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07FD01">
            <w:pPr>
              <w:pStyle w:val="11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73560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A0AB91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8FA0DE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VPN安全专网</w:t>
            </w:r>
          </w:p>
        </w:tc>
        <w:tc>
          <w:tcPr>
            <w:tcW w:w="28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E0D5D0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数据传输</w:t>
            </w:r>
          </w:p>
          <w:p w14:paraId="544B9F94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安全通道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86A3DC">
            <w:pPr>
              <w:pStyle w:val="11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62FFF2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7DA98B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基本配置</w:t>
            </w:r>
          </w:p>
        </w:tc>
        <w:tc>
          <w:tcPr>
            <w:tcW w:w="10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B7FFD2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硬件后台</w:t>
            </w:r>
          </w:p>
          <w:p w14:paraId="2E98701D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更新维护</w:t>
            </w:r>
          </w:p>
        </w:tc>
        <w:tc>
          <w:tcPr>
            <w:tcW w:w="28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1372CA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长安云碑林模块后台硬件系统维护运行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C5BD6B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885E6D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8A73C6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B37628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软件技术</w:t>
            </w:r>
          </w:p>
          <w:p w14:paraId="3D2C7059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支撑服务</w:t>
            </w:r>
          </w:p>
        </w:tc>
        <w:tc>
          <w:tcPr>
            <w:tcW w:w="28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22D229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长安云碑林模块融合媒体应用功能软件包（包括但不限于：内容库、音视频生产工具、平面编辑软件、碑林数据库存储空间）升级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CE8CDF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5471B1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916CB1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357D63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升级管控运维</w:t>
            </w:r>
          </w:p>
        </w:tc>
        <w:tc>
          <w:tcPr>
            <w:tcW w:w="28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1B46A3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长安云碑林模块数据库升级（包括但不限于网络安全等级建设加固）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7805C1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736E61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F6EED3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增强配置</w:t>
            </w:r>
          </w:p>
        </w:tc>
        <w:tc>
          <w:tcPr>
            <w:tcW w:w="10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11A646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平台使用</w:t>
            </w:r>
          </w:p>
        </w:tc>
        <w:tc>
          <w:tcPr>
            <w:tcW w:w="28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B5DFCB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长安云、学习强国西安学习平台、原点APP碑林小原点、西安网碑林频道等平台开设频道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886DF7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585D1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87E35F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3A90A2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拆条服务</w:t>
            </w:r>
          </w:p>
        </w:tc>
        <w:tc>
          <w:tcPr>
            <w:tcW w:w="28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4193D2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为区县拆条、推送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DD6CBC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3F447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AE08AA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融媒APP</w:t>
            </w:r>
          </w:p>
        </w:tc>
        <w:tc>
          <w:tcPr>
            <w:tcW w:w="390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853A18">
            <w:pPr>
              <w:pStyle w:val="11"/>
              <w:ind w:firstLine="408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全年服务技术支撑保障及设备使用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30ED95">
            <w:pPr>
              <w:pStyle w:val="11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2CE14DD4">
      <w:pPr>
        <w:pStyle w:val="11"/>
        <w:jc w:val="both"/>
        <w:rPr>
          <w:rFonts w:hint="eastAsia" w:ascii="宋体" w:hAnsi="宋体" w:eastAsia="宋体" w:cs="宋体"/>
          <w:b/>
          <w:sz w:val="20"/>
          <w:szCs w:val="20"/>
        </w:rPr>
      </w:pPr>
    </w:p>
    <w:p w14:paraId="66705FF8">
      <w:pPr>
        <w:pStyle w:val="11"/>
        <w:ind w:firstLine="402" w:firstLineChars="200"/>
        <w:jc w:val="both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sz w:val="20"/>
          <w:szCs w:val="20"/>
        </w:rPr>
        <w:t>服务要求</w:t>
      </w:r>
      <w:r>
        <w:rPr>
          <w:rFonts w:hint="eastAsia" w:ascii="宋体" w:hAnsi="宋体" w:eastAsia="宋体" w:cs="宋体"/>
          <w:b/>
          <w:sz w:val="20"/>
          <w:szCs w:val="20"/>
          <w:lang w:eastAsia="zh-CN"/>
        </w:rPr>
        <w:t>：</w:t>
      </w:r>
    </w:p>
    <w:p w14:paraId="2DAECECA">
      <w:pPr>
        <w:pStyle w:val="11"/>
        <w:ind w:firstLine="420"/>
        <w:jc w:val="left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1.双方以“项目所有权与经营管理权分离，委托管理”的方式进行合作；</w:t>
      </w:r>
    </w:p>
    <w:p w14:paraId="53C41B97">
      <w:pPr>
        <w:pStyle w:val="11"/>
        <w:ind w:firstLine="420"/>
        <w:jc w:val="left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2.按照采购人要求成交供应商派遣规定数量人员，代表成交供应商运营采购人委托的项目；</w:t>
      </w:r>
    </w:p>
    <w:p w14:paraId="38101EA0">
      <w:pPr>
        <w:pStyle w:val="11"/>
        <w:ind w:firstLine="420"/>
        <w:jc w:val="left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3.双方按约定的权利、责任和义务，在确定的时间内完成各自的工作。</w:t>
      </w:r>
    </w:p>
    <w:p w14:paraId="23F8842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Style w:val="5"/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0"/>
          <w:szCs w:val="20"/>
          <w:lang w:val="en-US" w:eastAsia="zh-CN"/>
        </w:rPr>
        <w:t>三、商务条款</w:t>
      </w:r>
    </w:p>
    <w:p w14:paraId="37C8A755">
      <w:pPr>
        <w:pStyle w:val="11"/>
        <w:ind w:firstLine="420"/>
        <w:jc w:val="left"/>
        <w:rPr>
          <w:rFonts w:hint="default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详见采购文件3.3商务要求。</w:t>
      </w:r>
    </w:p>
    <w:p w14:paraId="3BC576B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Style w:val="5"/>
          <w:rFonts w:hint="eastAsia" w:ascii="宋体" w:hAnsi="宋体" w:eastAsia="宋体" w:cs="宋体"/>
          <w:sz w:val="20"/>
          <w:szCs w:val="20"/>
          <w:lang w:eastAsia="zh-CN"/>
        </w:rPr>
        <w:t>四</w:t>
      </w:r>
      <w:r>
        <w:rPr>
          <w:rStyle w:val="5"/>
          <w:rFonts w:hint="eastAsia" w:ascii="宋体" w:hAnsi="宋体" w:eastAsia="宋体" w:cs="宋体"/>
          <w:sz w:val="20"/>
          <w:szCs w:val="20"/>
        </w:rPr>
        <w:t>、本项目需要落实的政府采购政策：</w:t>
      </w:r>
    </w:p>
    <w:p w14:paraId="78DEADDD">
      <w:pPr>
        <w:pStyle w:val="11"/>
        <w:ind w:firstLine="420"/>
        <w:jc w:val="left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1.中小企业发展政策：《关于进一步加大政府采购支持中小企业力度的通知》（财库〔2022〕19号）《政府采购促进中小企业发展管理办法》（财库〔2020〕46号）；《财政部、司法部关于政府采购支持监狱企业发展有关问题的通知》（财库〔2014〕68号）；《关于促进残疾人就业政府采购政策的通知》（财库〔2017〕141号）；《陕西省中小企业政府采购信用融资办法》（陕财办采〔2018〕23号）。</w:t>
      </w:r>
    </w:p>
    <w:p w14:paraId="5FF22F24">
      <w:pPr>
        <w:pStyle w:val="11"/>
        <w:ind w:firstLine="420"/>
        <w:jc w:val="left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2.绿色发展政策：《国务院办公厅关于建立政府强制采购节能产品制度的通知》（国办发〔2007〕51号）；《关于印发环境标志产品政府采购品目清单的通知》（财库〔2019〕18号）《关于印发节能产品政府采购品目清单的通知》（财库〔2019〕19号）；《财政部、国家发展改革委、生态环境部、市场监管总局关于调整优化节能产品、环境标志产品政府采购执行机制的通知》（财库〔2019〕9号）；《商品包装政府采购需求标准（试行）》和《快递包装政府采购需求标准（试行）》（财办库〔2020〕123号）。</w:t>
      </w:r>
    </w:p>
    <w:p w14:paraId="0A524302">
      <w:pPr>
        <w:pStyle w:val="11"/>
        <w:ind w:firstLine="420"/>
        <w:jc w:val="left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3.支持本国产业政策：《财政部关于印发&lt;进口产品管理办法&gt;的通知》（财库〔2007〕119号）；《财政部办公厅关于政府采购进口产品管理有关问题的通知》（财办库〔2008〕248号）。</w:t>
      </w:r>
    </w:p>
    <w:p w14:paraId="50C8BCE0">
      <w:pPr>
        <w:ind w:firstLine="40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4.支持创新等政府采购政策。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F1A4D"/>
    <w:multiLevelType w:val="singleLevel"/>
    <w:tmpl w:val="897F1A4D"/>
    <w:lvl w:ilvl="0" w:tentative="0">
      <w:start w:val="1"/>
      <w:numFmt w:val="chineseCounting"/>
      <w:pStyle w:val="6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2621A"/>
    <w:rsid w:val="0422621A"/>
    <w:rsid w:val="506E24DD"/>
    <w:rsid w:val="5272386B"/>
    <w:rsid w:val="5D726EE9"/>
    <w:rsid w:val="5D8B1CCD"/>
    <w:rsid w:val="66D51FC7"/>
    <w:rsid w:val="713248F1"/>
    <w:rsid w:val="79C00652"/>
    <w:rsid w:val="7A6B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  <w:rPr>
      <w:rFonts w:ascii="Arial" w:hAnsi="Arial" w:eastAsia="宋体"/>
      <w:sz w:val="24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样式1"/>
    <w:basedOn w:val="1"/>
    <w:qFormat/>
    <w:uiPriority w:val="0"/>
    <w:pPr>
      <w:numPr>
        <w:ilvl w:val="0"/>
        <w:numId w:val="1"/>
      </w:numPr>
      <w:spacing w:before="224" w:line="220" w:lineRule="auto"/>
      <w:jc w:val="left"/>
      <w:outlineLvl w:val="0"/>
    </w:pPr>
    <w:rPr>
      <w:rFonts w:ascii="宋体" w:hAnsi="宋体" w:eastAsia="宋体" w:cs="宋体"/>
      <w:b/>
      <w:bCs/>
      <w:snapToGrid w:val="0"/>
      <w:color w:val="000000"/>
      <w:spacing w:val="-5"/>
      <w:kern w:val="0"/>
      <w:sz w:val="28"/>
      <w:szCs w:val="28"/>
      <w:lang w:eastAsia="en-US"/>
    </w:rPr>
  </w:style>
  <w:style w:type="paragraph" w:customStyle="1" w:styleId="7">
    <w:name w:val="四级标题"/>
    <w:basedOn w:val="1"/>
    <w:qFormat/>
    <w:uiPriority w:val="0"/>
    <w:pPr>
      <w:spacing w:before="180" w:line="220" w:lineRule="auto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4"/>
      <w:szCs w:val="24"/>
      <w:lang w:eastAsia="zh-CN"/>
    </w:rPr>
  </w:style>
  <w:style w:type="paragraph" w:customStyle="1" w:styleId="8">
    <w:name w:val="三级标题"/>
    <w:basedOn w:val="1"/>
    <w:qFormat/>
    <w:uiPriority w:val="0"/>
    <w:pPr>
      <w:spacing w:before="180" w:line="220" w:lineRule="auto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4"/>
      <w:szCs w:val="24"/>
      <w:lang w:eastAsia="zh-CN"/>
    </w:rPr>
  </w:style>
  <w:style w:type="paragraph" w:customStyle="1" w:styleId="9">
    <w:name w:val="二级标题"/>
    <w:basedOn w:val="1"/>
    <w:qFormat/>
    <w:uiPriority w:val="0"/>
    <w:pPr>
      <w:spacing w:before="180" w:line="220" w:lineRule="auto"/>
      <w:ind w:left="496"/>
    </w:pPr>
    <w:rPr>
      <w:rFonts w:hint="eastAsia" w:ascii="宋体" w:hAnsi="宋体" w:cs="宋体"/>
      <w:b/>
      <w:spacing w:val="-2"/>
      <w:sz w:val="24"/>
      <w:szCs w:val="24"/>
      <w:lang w:eastAsia="zh-CN"/>
    </w:rPr>
  </w:style>
  <w:style w:type="paragraph" w:customStyle="1" w:styleId="10">
    <w:name w:val="三级标题."/>
    <w:basedOn w:val="1"/>
    <w:qFormat/>
    <w:uiPriority w:val="0"/>
    <w:pPr>
      <w:spacing w:before="224" w:line="360" w:lineRule="auto"/>
      <w:outlineLvl w:val="2"/>
    </w:pPr>
    <w:rPr>
      <w:rFonts w:hint="eastAsia" w:ascii="宋体" w:hAnsi="宋体" w:eastAsia="宋体" w:cs="宋体"/>
      <w:b/>
      <w:bCs/>
      <w:spacing w:val="-5"/>
      <w:sz w:val="24"/>
      <w:szCs w:val="28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2026-04-08T11:55:00Z</dcterms:created>
  <dc:creator>Lenovo</dc:creator>
  <cp:lastModifiedBy>Lenovo</cp:lastModifiedBy>
  <dcterms:modified xsi:type="dcterms:W3CDTF">2026-04-08T11:55:55Z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A2FD1DF0BE90407EB9594DEC493670B6_11</vt:lpwstr>
  </property>
  <property fmtid="{D5CDD505-2E9C-101B-9397-08002B2CF9AE}" pid="4" name="KSOTemplateDocerSaveRecord">
    <vt:lpwstr>eyJoZGlkIjoiZjI1NmI3NmZmNDdlNDcxOGMxZDEzNGMzNTZjYTcxMWMiLCJ1c2VySWQiOiI0NDgyMTE1NDUifQ==</vt:lpwstr>
  </property>
</Properties>
</file>