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版本号：SXLX26-02-023Z(F)20260408001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中共西安市碑林区委宣传部融媒体中心代运营项目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SXLX26-02-023Z(F)</w:t>
      </w:r>
      <w:r>
        <w:br/>
      </w:r>
      <w:r>
        <w:br/>
      </w:r>
      <w:r>
        <w:br/>
      </w:r>
    </w:p>
    <w:p>
      <w:pPr>
        <w:pStyle w:val="null3"/>
        <w:jc w:val="center"/>
        <w:outlineLvl w:val="5"/>
      </w:pPr>
      <w:r>
        <w:rPr>
          <w:rFonts w:ascii="仿宋_GB2312" w:hAnsi="仿宋_GB2312" w:cs="仿宋_GB2312" w:eastAsia="仿宋_GB2312"/>
          <w:sz w:val="15"/>
          <w:b/>
        </w:rPr>
        <w:t>中共西安市碑林区委宣传部（本级）</w:t>
      </w:r>
    </w:p>
    <w:p>
      <w:pPr>
        <w:pStyle w:val="null3"/>
        <w:jc w:val="center"/>
        <w:outlineLvl w:val="5"/>
      </w:pPr>
      <w:r>
        <w:rPr>
          <w:rFonts w:ascii="仿宋_GB2312" w:hAnsi="仿宋_GB2312" w:cs="仿宋_GB2312" w:eastAsia="仿宋_GB2312"/>
          <w:sz w:val="15"/>
          <w:b/>
        </w:rPr>
        <w:t>陕西隆信项目管理有限公司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中共西安市碑林区委宣传部（本级）</w:t>
      </w:r>
      <w:r>
        <w:rPr>
          <w:rFonts w:ascii="仿宋_GB2312" w:hAnsi="仿宋_GB2312" w:cs="仿宋_GB2312" w:eastAsia="仿宋_GB2312"/>
        </w:rPr>
        <w:t>委托，拟对</w:t>
      </w:r>
      <w:r>
        <w:rPr>
          <w:rFonts w:ascii="仿宋_GB2312" w:hAnsi="仿宋_GB2312" w:cs="仿宋_GB2312" w:eastAsia="仿宋_GB2312"/>
        </w:rPr>
        <w:t>中共西安市碑林区委宣传部融媒体中心代运营项目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SXLX26-02-023Z(F)</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中共西安市碑林区委宣传部融媒体中心代运营项目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依托供应商技术平台和人力资源优势，应用西安台“长安云”融媒体平台开展工作。形成“统一指挥、一次采集、多次生成、全发布”的高效运营模式，讲好碑林故事、传递碑林声音；需满足西安市碑林区委宣传部融媒体中心代运营项目所有需求。</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中共西安市碑林区委宣传部（本级）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西安市碑林区南院门27号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029-89625155</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陕西省西安市雁塔区雁翔路111号赛格·中京坊6幢1单元2层10201室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马彩霞、王小琼、任甜、杜航、郑婧婧、李亚男、王真、梁嘉峰、魏晴霏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029-88489979-8202</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杨志刚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采购包1：420,000.00元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采购包1：420,000.00元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采购代理服务费以成交金额为基础，参照《国家发展改革委关于进一步放开建设项目专业服务价格的通知》（发改价格〔2015〕299号）文件规定标准计算收取；本项目采购代理服务费不足捌仟元按照捌仟元收取，具体收费金额将在成交公告中公布。 请将采购代理服务费汇至下列指定账户： 开户名称：陕西隆信项目管理有限公司 开 户 行：招商银行股份有限公司西安土门支行 账 号：129904064810902 财务部电话：029-88489979-8501 注：此服务费应计入报价中，但不需要单独开列。</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中共西安市碑林区委宣传部（本级）</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中共西安市碑林区委宣传部（本级）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按采购人要求完成项目服务内容及项目交付，并达到采购人验收要求，达到国家现行法律法规及行业要求合格标准。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依托供应商技术平台和人力资源优势，应用西安台“长安云”融媒体平台开展工作。形成“统一指挥、一次采集、多次生成、全发布”的高效运营模式，讲好碑林故事、传递碑林声音；需满足西安市碑林区委宣传部融媒体中心代运营项目所有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420,000.00</w:t>
      </w:r>
    </w:p>
    <w:p>
      <w:pPr>
        <w:pStyle w:val="null3"/>
      </w:pPr>
      <w:r>
        <w:rPr>
          <w:rFonts w:ascii="仿宋_GB2312" w:hAnsi="仿宋_GB2312" w:cs="仿宋_GB2312" w:eastAsia="仿宋_GB2312"/>
        </w:rPr>
        <w:t>采购包最高限价（元）: 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碑林区融媒体中心代运营项目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420,000.00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标的名称：碑林区融媒体中心代运营项目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67"/>
              <w:jc w:val="left"/>
            </w:pPr>
            <w:r>
              <w:rPr>
                <w:rFonts w:ascii="仿宋_GB2312" w:hAnsi="仿宋_GB2312" w:cs="仿宋_GB2312" w:eastAsia="仿宋_GB2312"/>
                <w:sz w:val="21"/>
                <w:color w:val="000000"/>
              </w:rPr>
              <w:t>西安市碑林区委宣传部融媒体中心代运营项目</w:t>
            </w:r>
            <w:r>
              <w:rPr>
                <w:rFonts w:ascii="仿宋_GB2312" w:hAnsi="仿宋_GB2312" w:cs="仿宋_GB2312" w:eastAsia="仿宋_GB2312"/>
                <w:sz w:val="21"/>
                <w:color w:val="000000"/>
              </w:rPr>
              <w:t>；主要功能或目标</w:t>
            </w:r>
            <w:r>
              <w:rPr>
                <w:rFonts w:ascii="仿宋_GB2312" w:hAnsi="仿宋_GB2312" w:cs="仿宋_GB2312" w:eastAsia="仿宋_GB2312"/>
                <w:sz w:val="21"/>
                <w:color w:val="000000"/>
              </w:rPr>
              <w:t>:依托供应商技术平台和人力资源优势，应用西安台“长安云”融媒体平台开展工作。形成“统一指挥、一次采集、多次生成、全发布”的高效运营模式，讲好碑林故事、传递碑林声音；需满足的要求:</w:t>
            </w:r>
            <w:r>
              <w:rPr>
                <w:rFonts w:ascii="仿宋_GB2312" w:hAnsi="仿宋_GB2312" w:cs="仿宋_GB2312" w:eastAsia="仿宋_GB2312"/>
                <w:sz w:val="21"/>
                <w:color w:val="000000"/>
              </w:rPr>
              <w:t>西安市碑林区委宣传部融媒体中心代运营项目</w:t>
            </w:r>
            <w:r>
              <w:rPr>
                <w:rFonts w:ascii="仿宋_GB2312" w:hAnsi="仿宋_GB2312" w:cs="仿宋_GB2312" w:eastAsia="仿宋_GB2312"/>
                <w:sz w:val="21"/>
                <w:color w:val="000000"/>
              </w:rPr>
              <w:t>所有需求。</w:t>
            </w:r>
          </w:p>
          <w:p>
            <w:pPr>
              <w:pStyle w:val="null3"/>
              <w:ind w:firstLine="410"/>
              <w:jc w:val="left"/>
            </w:pPr>
            <w:r>
              <w:rPr>
                <w:rFonts w:ascii="仿宋_GB2312" w:hAnsi="仿宋_GB2312" w:cs="仿宋_GB2312" w:eastAsia="仿宋_GB2312"/>
                <w:sz w:val="21"/>
                <w:b/>
                <w:color w:val="000000"/>
              </w:rPr>
              <w:t>本</w:t>
            </w:r>
            <w:r>
              <w:rPr>
                <w:rFonts w:ascii="仿宋_GB2312" w:hAnsi="仿宋_GB2312" w:cs="仿宋_GB2312" w:eastAsia="仿宋_GB2312"/>
                <w:sz w:val="21"/>
                <w:b/>
                <w:color w:val="000000"/>
              </w:rPr>
              <w:t>项目</w:t>
            </w:r>
            <w:r>
              <w:rPr>
                <w:rFonts w:ascii="仿宋_GB2312" w:hAnsi="仿宋_GB2312" w:cs="仿宋_GB2312" w:eastAsia="仿宋_GB2312"/>
                <w:sz w:val="21"/>
                <w:b/>
                <w:color w:val="000000"/>
              </w:rPr>
              <w:t>所属其他未列明行业。</w:t>
            </w:r>
            <w:r>
              <w:rPr>
                <w:rFonts w:ascii="仿宋_GB2312" w:hAnsi="仿宋_GB2312" w:cs="仿宋_GB2312" w:eastAsia="仿宋_GB2312"/>
                <w:sz w:val="21"/>
                <w:color w:val="000000"/>
              </w:rPr>
              <w:t>（从业人员</w:t>
            </w:r>
            <w:r>
              <w:rPr>
                <w:rFonts w:ascii="仿宋_GB2312" w:hAnsi="仿宋_GB2312" w:cs="仿宋_GB2312" w:eastAsia="仿宋_GB2312"/>
                <w:sz w:val="21"/>
                <w:color w:val="000000"/>
              </w:rPr>
              <w:t>300人以下的为中小微型企业。其中，从业人员100人及以上的为中型企业；从业人员10人及以上的为小型企业；从业人员10人以下的为微型企业。）</w:t>
            </w:r>
          </w:p>
          <w:p>
            <w:pPr>
              <w:pStyle w:val="null3"/>
              <w:jc w:val="both"/>
            </w:pPr>
            <w:r>
              <w:rPr>
                <w:rFonts w:ascii="仿宋_GB2312" w:hAnsi="仿宋_GB2312" w:cs="仿宋_GB2312" w:eastAsia="仿宋_GB2312"/>
                <w:sz w:val="22"/>
                <w:b/>
              </w:rPr>
              <w:t>一、技术条款</w:t>
            </w:r>
          </w:p>
          <w:p>
            <w:pPr>
              <w:pStyle w:val="null3"/>
              <w:jc w:val="both"/>
            </w:pPr>
            <w:r>
              <w:rPr>
                <w:rFonts w:ascii="仿宋_GB2312" w:hAnsi="仿宋_GB2312" w:cs="仿宋_GB2312" w:eastAsia="仿宋_GB2312"/>
                <w:sz w:val="22"/>
                <w:b/>
              </w:rPr>
              <w:t>（</w:t>
            </w:r>
            <w:r>
              <w:rPr>
                <w:rFonts w:ascii="仿宋_GB2312" w:hAnsi="仿宋_GB2312" w:cs="仿宋_GB2312" w:eastAsia="仿宋_GB2312"/>
                <w:sz w:val="22"/>
                <w:b/>
              </w:rPr>
              <w:t>一</w:t>
            </w:r>
            <w:r>
              <w:rPr>
                <w:rFonts w:ascii="仿宋_GB2312" w:hAnsi="仿宋_GB2312" w:cs="仿宋_GB2312" w:eastAsia="仿宋_GB2312"/>
                <w:sz w:val="22"/>
                <w:b/>
              </w:rPr>
              <w:t>）</w:t>
            </w:r>
            <w:r>
              <w:rPr>
                <w:rFonts w:ascii="仿宋_GB2312" w:hAnsi="仿宋_GB2312" w:cs="仿宋_GB2312" w:eastAsia="仿宋_GB2312"/>
                <w:sz w:val="22"/>
                <w:b/>
              </w:rPr>
              <w:t>服务内容</w:t>
            </w:r>
            <w:r>
              <w:rPr>
                <w:rFonts w:ascii="仿宋_GB2312" w:hAnsi="仿宋_GB2312" w:cs="仿宋_GB2312" w:eastAsia="仿宋_GB2312"/>
                <w:sz w:val="21"/>
                <w:b/>
              </w:rPr>
              <w:t>与要求</w:t>
            </w:r>
          </w:p>
          <w:p>
            <w:pPr>
              <w:pStyle w:val="null3"/>
              <w:ind w:firstLine="367"/>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1）按照采购人要求成交供应商每日推出能反映碑林风貌、契合形</w:t>
            </w:r>
            <w:r>
              <w:rPr>
                <w:rFonts w:ascii="仿宋_GB2312" w:hAnsi="仿宋_GB2312" w:cs="仿宋_GB2312" w:eastAsia="仿宋_GB2312"/>
                <w:sz w:val="21"/>
                <w:color w:val="000000"/>
              </w:rPr>
              <w:t>势发展以及群众喜闻乐见的融媒体产品（视频或图文）</w:t>
            </w:r>
            <w:r>
              <w:rPr>
                <w:rFonts w:ascii="仿宋_GB2312" w:hAnsi="仿宋_GB2312" w:cs="仿宋_GB2312" w:eastAsia="仿宋_GB2312"/>
                <w:sz w:val="21"/>
                <w:color w:val="000000"/>
              </w:rPr>
              <w:t>。</w:t>
            </w:r>
          </w:p>
          <w:p>
            <w:pPr>
              <w:pStyle w:val="null3"/>
              <w:ind w:firstLine="367"/>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根据采购人工作安排，围绕</w:t>
            </w:r>
            <w:r>
              <w:rPr>
                <w:rFonts w:ascii="仿宋_GB2312" w:hAnsi="仿宋_GB2312" w:cs="仿宋_GB2312" w:eastAsia="仿宋_GB2312"/>
                <w:sz w:val="21"/>
                <w:color w:val="000000"/>
              </w:rPr>
              <w:t>碑林</w:t>
            </w:r>
            <w:r>
              <w:rPr>
                <w:rFonts w:ascii="仿宋_GB2312" w:hAnsi="仿宋_GB2312" w:cs="仿宋_GB2312" w:eastAsia="仿宋_GB2312"/>
                <w:sz w:val="21"/>
                <w:color w:val="000000"/>
              </w:rPr>
              <w:t>社会发展、经济建设、民生改善等内容，刊发转载新闻稿件，完成日常发稿、完成相关会议、调研活动等摄像保障，并做好资料留存。</w:t>
            </w:r>
          </w:p>
          <w:p>
            <w:pPr>
              <w:pStyle w:val="null3"/>
              <w:ind w:firstLine="367"/>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）供应商需向采购人提供</w:t>
            </w:r>
            <w:r>
              <w:rPr>
                <w:rFonts w:ascii="仿宋_GB2312" w:hAnsi="仿宋_GB2312" w:cs="仿宋_GB2312" w:eastAsia="仿宋_GB2312"/>
                <w:sz w:val="21"/>
                <w:color w:val="000000"/>
              </w:rPr>
              <w:t>3个融媒体产品发布平台：</w:t>
            </w:r>
            <w:r>
              <w:rPr>
                <w:rFonts w:ascii="仿宋_GB2312" w:hAnsi="仿宋_GB2312" w:cs="仿宋_GB2312" w:eastAsia="仿宋_GB2312"/>
                <w:sz w:val="21"/>
                <w:color w:val="000000"/>
              </w:rPr>
              <w:t>碑林融媒</w:t>
            </w:r>
            <w:r>
              <w:rPr>
                <w:rFonts w:ascii="仿宋_GB2312" w:hAnsi="仿宋_GB2312" w:cs="仿宋_GB2312" w:eastAsia="仿宋_GB2312"/>
                <w:sz w:val="21"/>
                <w:color w:val="000000"/>
              </w:rPr>
              <w:t>app、原点新闻app碑林融媒原点号、西安网碑林频道</w:t>
            </w:r>
            <w:r>
              <w:rPr>
                <w:rFonts w:ascii="仿宋_GB2312" w:hAnsi="仿宋_GB2312" w:cs="仿宋_GB2312" w:eastAsia="仿宋_GB2312"/>
                <w:sz w:val="21"/>
                <w:color w:val="000000"/>
              </w:rPr>
              <w:t>。</w:t>
            </w:r>
          </w:p>
          <w:p>
            <w:pPr>
              <w:pStyle w:val="null3"/>
              <w:ind w:firstLine="367"/>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）供应商积极支持配合采购人拓展提升</w:t>
            </w:r>
            <w:r>
              <w:rPr>
                <w:rFonts w:ascii="仿宋_GB2312" w:hAnsi="仿宋_GB2312" w:cs="仿宋_GB2312" w:eastAsia="仿宋_GB2312"/>
                <w:sz w:val="21"/>
                <w:color w:val="000000"/>
              </w:rPr>
              <w:t>“</w:t>
            </w:r>
            <w:r>
              <w:rPr>
                <w:rFonts w:ascii="仿宋_GB2312" w:hAnsi="仿宋_GB2312" w:cs="仿宋_GB2312" w:eastAsia="仿宋_GB2312"/>
                <w:sz w:val="21"/>
                <w:color w:val="000000"/>
              </w:rPr>
              <w:t>碑林</w:t>
            </w:r>
            <w:r>
              <w:rPr>
                <w:rFonts w:ascii="仿宋_GB2312" w:hAnsi="仿宋_GB2312" w:cs="仿宋_GB2312" w:eastAsia="仿宋_GB2312"/>
                <w:sz w:val="21"/>
                <w:color w:val="000000"/>
              </w:rPr>
              <w:t>融媒</w:t>
            </w:r>
            <w:r>
              <w:rPr>
                <w:rFonts w:ascii="仿宋_GB2312" w:hAnsi="仿宋_GB2312" w:cs="仿宋_GB2312" w:eastAsia="仿宋_GB2312"/>
                <w:sz w:val="21"/>
                <w:color w:val="000000"/>
              </w:rPr>
              <w:t>”APP相关工作。</w:t>
            </w:r>
          </w:p>
          <w:p>
            <w:pPr>
              <w:pStyle w:val="null3"/>
              <w:ind w:firstLine="367"/>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）每日在碑林融媒</w:t>
            </w:r>
            <w:r>
              <w:rPr>
                <w:rFonts w:ascii="仿宋_GB2312" w:hAnsi="仿宋_GB2312" w:cs="仿宋_GB2312" w:eastAsia="仿宋_GB2312"/>
                <w:sz w:val="21"/>
                <w:color w:val="000000"/>
              </w:rPr>
              <w:t>app、原点新闻app碑林融媒原点号、西安网碑林频道更新相关视频、图文信息内容，更新时间不晚于当日23:00</w:t>
            </w:r>
            <w:r>
              <w:rPr>
                <w:rFonts w:ascii="仿宋_GB2312" w:hAnsi="仿宋_GB2312" w:cs="仿宋_GB2312" w:eastAsia="仿宋_GB2312"/>
                <w:sz w:val="21"/>
                <w:color w:val="000000"/>
              </w:rPr>
              <w:t>。</w:t>
            </w:r>
          </w:p>
          <w:p>
            <w:pPr>
              <w:pStyle w:val="null3"/>
              <w:ind w:firstLine="367"/>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）供应商每季度向西安台推送碑林区相关的宣传稿件</w:t>
            </w:r>
            <w:r>
              <w:rPr>
                <w:rFonts w:ascii="仿宋_GB2312" w:hAnsi="仿宋_GB2312" w:cs="仿宋_GB2312" w:eastAsia="仿宋_GB2312"/>
                <w:sz w:val="21"/>
                <w:color w:val="000000"/>
              </w:rPr>
              <w:t>。</w:t>
            </w:r>
          </w:p>
          <w:p>
            <w:pPr>
              <w:pStyle w:val="null3"/>
              <w:ind w:firstLine="367"/>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）供应商每季度向中省媒体推送碑林区相关的宣传稿件</w:t>
            </w:r>
            <w:r>
              <w:rPr>
                <w:rFonts w:ascii="仿宋_GB2312" w:hAnsi="仿宋_GB2312" w:cs="仿宋_GB2312" w:eastAsia="仿宋_GB2312"/>
                <w:sz w:val="21"/>
                <w:color w:val="000000"/>
              </w:rPr>
              <w:t>。</w:t>
            </w:r>
          </w:p>
          <w:p>
            <w:pPr>
              <w:pStyle w:val="null3"/>
              <w:ind w:firstLine="367"/>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）供应商完成采购人交办的临时</w:t>
            </w:r>
            <w:r>
              <w:rPr>
                <w:rFonts w:ascii="仿宋_GB2312" w:hAnsi="仿宋_GB2312" w:cs="仿宋_GB2312" w:eastAsia="仿宋_GB2312"/>
                <w:sz w:val="21"/>
                <w:color w:val="000000"/>
              </w:rPr>
              <w:t>性工作</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2"/>
                <w:b/>
              </w:rPr>
              <w:t>（</w:t>
            </w:r>
            <w:r>
              <w:rPr>
                <w:rFonts w:ascii="仿宋_GB2312" w:hAnsi="仿宋_GB2312" w:cs="仿宋_GB2312" w:eastAsia="仿宋_GB2312"/>
                <w:sz w:val="21"/>
                <w:b/>
              </w:rPr>
              <w:t>二</w:t>
            </w:r>
            <w:r>
              <w:rPr>
                <w:rFonts w:ascii="仿宋_GB2312" w:hAnsi="仿宋_GB2312" w:cs="仿宋_GB2312" w:eastAsia="仿宋_GB2312"/>
                <w:sz w:val="22"/>
                <w:b/>
              </w:rPr>
              <w:t>）</w:t>
            </w:r>
            <w:r>
              <w:rPr>
                <w:rFonts w:ascii="仿宋_GB2312" w:hAnsi="仿宋_GB2312" w:cs="仿宋_GB2312" w:eastAsia="仿宋_GB2312"/>
                <w:sz w:val="21"/>
                <w:b/>
              </w:rPr>
              <w:t>执行标准、规范</w:t>
            </w:r>
          </w:p>
          <w:p>
            <w:pPr>
              <w:pStyle w:val="null3"/>
              <w:ind w:firstLine="367"/>
              <w:jc w:val="left"/>
            </w:pPr>
            <w:r>
              <w:rPr>
                <w:rFonts w:ascii="仿宋_GB2312" w:hAnsi="仿宋_GB2312" w:cs="仿宋_GB2312" w:eastAsia="仿宋_GB2312"/>
                <w:sz w:val="21"/>
                <w:color w:val="000000"/>
              </w:rPr>
              <w:t>1.顺序执行：国家标准→行业标准→地方标准→企业标准（有国家标准按国家标准执行，没有国家标准按行业标准，以此类推）；</w:t>
            </w:r>
          </w:p>
          <w:p>
            <w:pPr>
              <w:pStyle w:val="null3"/>
              <w:ind w:firstLine="367"/>
              <w:jc w:val="left"/>
            </w:pPr>
            <w:r>
              <w:rPr>
                <w:rFonts w:ascii="仿宋_GB2312" w:hAnsi="仿宋_GB2312" w:cs="仿宋_GB2312" w:eastAsia="仿宋_GB2312"/>
                <w:sz w:val="21"/>
                <w:color w:val="000000"/>
              </w:rPr>
              <w:t>2.最高标准执行：国家标准，行业标准，地方标准，企业标准（按最高标准执行）；</w:t>
            </w:r>
          </w:p>
          <w:p>
            <w:pPr>
              <w:pStyle w:val="null3"/>
              <w:ind w:firstLine="367"/>
              <w:jc w:val="left"/>
            </w:pPr>
            <w:r>
              <w:rPr>
                <w:rFonts w:ascii="仿宋_GB2312" w:hAnsi="仿宋_GB2312" w:cs="仿宋_GB2312" w:eastAsia="仿宋_GB2312"/>
                <w:sz w:val="21"/>
                <w:color w:val="000000"/>
              </w:rPr>
              <w:t>3.必须执行：国家强制性标准。</w:t>
            </w:r>
          </w:p>
          <w:p>
            <w:pPr>
              <w:pStyle w:val="null3"/>
              <w:jc w:val="left"/>
            </w:pPr>
            <w:r>
              <w:rPr>
                <w:rFonts w:ascii="仿宋_GB2312" w:hAnsi="仿宋_GB2312" w:cs="仿宋_GB2312" w:eastAsia="仿宋_GB2312"/>
                <w:sz w:val="22"/>
                <w:b/>
              </w:rPr>
              <w:t>（</w:t>
            </w:r>
            <w:r>
              <w:rPr>
                <w:rFonts w:ascii="仿宋_GB2312" w:hAnsi="仿宋_GB2312" w:cs="仿宋_GB2312" w:eastAsia="仿宋_GB2312"/>
                <w:sz w:val="21"/>
                <w:b/>
              </w:rPr>
              <w:t>三</w:t>
            </w:r>
            <w:r>
              <w:rPr>
                <w:rFonts w:ascii="仿宋_GB2312" w:hAnsi="仿宋_GB2312" w:cs="仿宋_GB2312" w:eastAsia="仿宋_GB2312"/>
                <w:sz w:val="22"/>
                <w:b/>
              </w:rPr>
              <w:t>）</w:t>
            </w:r>
            <w:r>
              <w:rPr>
                <w:rFonts w:ascii="仿宋_GB2312" w:hAnsi="仿宋_GB2312" w:cs="仿宋_GB2312" w:eastAsia="仿宋_GB2312"/>
                <w:sz w:val="21"/>
                <w:b/>
              </w:rPr>
              <w:t>工作边界</w:t>
            </w:r>
          </w:p>
          <w:p>
            <w:pPr>
              <w:pStyle w:val="null3"/>
              <w:ind w:firstLine="367"/>
              <w:jc w:val="left"/>
            </w:pPr>
            <w:r>
              <w:rPr>
                <w:rFonts w:ascii="仿宋_GB2312" w:hAnsi="仿宋_GB2312" w:cs="仿宋_GB2312" w:eastAsia="仿宋_GB2312"/>
                <w:sz w:val="21"/>
                <w:color w:val="000000"/>
              </w:rPr>
              <w:t>1.新闻及融媒产品采访报道。</w:t>
            </w:r>
          </w:p>
          <w:p>
            <w:pPr>
              <w:pStyle w:val="null3"/>
              <w:ind w:firstLine="367"/>
              <w:jc w:val="left"/>
            </w:pPr>
            <w:r>
              <w:rPr>
                <w:rFonts w:ascii="仿宋_GB2312" w:hAnsi="仿宋_GB2312" w:cs="仿宋_GB2312" w:eastAsia="仿宋_GB2312"/>
                <w:sz w:val="21"/>
                <w:color w:val="000000"/>
              </w:rPr>
              <w:t>2.平台更新（碑林融媒app、原点新闻app碑林融媒原点号、西安网碑林频道）。</w:t>
            </w:r>
          </w:p>
          <w:p>
            <w:pPr>
              <w:pStyle w:val="null3"/>
              <w:jc w:val="left"/>
            </w:pPr>
            <w:r>
              <w:rPr>
                <w:rFonts w:ascii="仿宋_GB2312" w:hAnsi="仿宋_GB2312" w:cs="仿宋_GB2312" w:eastAsia="仿宋_GB2312"/>
                <w:sz w:val="22"/>
                <w:b/>
              </w:rPr>
              <w:t>（</w:t>
            </w:r>
            <w:r>
              <w:rPr>
                <w:rFonts w:ascii="仿宋_GB2312" w:hAnsi="仿宋_GB2312" w:cs="仿宋_GB2312" w:eastAsia="仿宋_GB2312"/>
                <w:sz w:val="21"/>
                <w:b/>
              </w:rPr>
              <w:t>四</w:t>
            </w:r>
            <w:r>
              <w:rPr>
                <w:rFonts w:ascii="仿宋_GB2312" w:hAnsi="仿宋_GB2312" w:cs="仿宋_GB2312" w:eastAsia="仿宋_GB2312"/>
                <w:sz w:val="22"/>
                <w:b/>
              </w:rPr>
              <w:t>）</w:t>
            </w:r>
            <w:r>
              <w:rPr>
                <w:rFonts w:ascii="仿宋_GB2312" w:hAnsi="仿宋_GB2312" w:cs="仿宋_GB2312" w:eastAsia="仿宋_GB2312"/>
                <w:sz w:val="21"/>
                <w:b/>
              </w:rPr>
              <w:t>其他事项</w:t>
            </w:r>
          </w:p>
          <w:p>
            <w:pPr>
              <w:pStyle w:val="null3"/>
              <w:ind w:firstLine="367"/>
              <w:jc w:val="left"/>
            </w:pPr>
            <w:r>
              <w:rPr>
                <w:rFonts w:ascii="仿宋_GB2312" w:hAnsi="仿宋_GB2312" w:cs="仿宋_GB2312" w:eastAsia="仿宋_GB2312"/>
                <w:sz w:val="21"/>
                <w:color w:val="000000"/>
              </w:rPr>
              <w:t>1.服务期满后，采购人仍需使用被派遣人员的，应重新签订合同，及时补办手续；</w:t>
            </w:r>
          </w:p>
          <w:p>
            <w:pPr>
              <w:pStyle w:val="null3"/>
              <w:ind w:firstLine="420"/>
              <w:jc w:val="left"/>
            </w:pPr>
            <w:r>
              <w:rPr>
                <w:rFonts w:ascii="仿宋_GB2312" w:hAnsi="仿宋_GB2312" w:cs="仿宋_GB2312" w:eastAsia="仿宋_GB2312"/>
                <w:sz w:val="21"/>
                <w:color w:val="000000"/>
              </w:rPr>
              <w:t>2.本项目费用主要用于人员工资、管理、培训。</w:t>
            </w:r>
          </w:p>
          <w:p>
            <w:pPr>
              <w:pStyle w:val="null3"/>
              <w:jc w:val="left"/>
            </w:pPr>
            <w:r>
              <w:rPr>
                <w:rFonts w:ascii="仿宋_GB2312" w:hAnsi="仿宋_GB2312" w:cs="仿宋_GB2312" w:eastAsia="仿宋_GB2312"/>
                <w:sz w:val="20"/>
                <w:b/>
              </w:rPr>
              <w:t>二、商务条款</w:t>
            </w:r>
          </w:p>
          <w:p>
            <w:pPr>
              <w:pStyle w:val="null3"/>
              <w:ind w:firstLine="420"/>
              <w:jc w:val="left"/>
            </w:pPr>
            <w:r>
              <w:rPr>
                <w:rFonts w:ascii="仿宋_GB2312" w:hAnsi="仿宋_GB2312" w:cs="仿宋_GB2312" w:eastAsia="仿宋_GB2312"/>
                <w:sz w:val="21"/>
                <w:color w:val="000000"/>
              </w:rPr>
              <w:t>详见采购文件</w:t>
            </w:r>
            <w:r>
              <w:rPr>
                <w:rFonts w:ascii="仿宋_GB2312" w:hAnsi="仿宋_GB2312" w:cs="仿宋_GB2312" w:eastAsia="仿宋_GB2312"/>
                <w:sz w:val="21"/>
                <w:color w:val="000000"/>
              </w:rPr>
              <w:t>3.3商务要求。</w:t>
            </w:r>
          </w:p>
          <w:p>
            <w:pPr>
              <w:pStyle w:val="null3"/>
              <w:spacing w:before="105" w:after="105"/>
              <w:jc w:val="left"/>
            </w:pPr>
            <w:r>
              <w:rPr>
                <w:rFonts w:ascii="仿宋_GB2312" w:hAnsi="仿宋_GB2312" w:cs="仿宋_GB2312" w:eastAsia="仿宋_GB2312"/>
                <w:sz w:val="20"/>
                <w:b/>
              </w:rPr>
              <w:t>三</w:t>
            </w:r>
            <w:r>
              <w:rPr>
                <w:rFonts w:ascii="仿宋_GB2312" w:hAnsi="仿宋_GB2312" w:cs="仿宋_GB2312" w:eastAsia="仿宋_GB2312"/>
                <w:sz w:val="20"/>
                <w:b/>
              </w:rPr>
              <w:t>、本项目需要落实的政府采购政策：</w:t>
            </w:r>
          </w:p>
          <w:p>
            <w:pPr>
              <w:pStyle w:val="null3"/>
              <w:ind w:firstLine="420"/>
              <w:jc w:val="left"/>
            </w:pPr>
            <w:r>
              <w:rPr>
                <w:rFonts w:ascii="仿宋_GB2312" w:hAnsi="仿宋_GB2312" w:cs="仿宋_GB2312" w:eastAsia="仿宋_GB2312"/>
                <w:sz w:val="20"/>
              </w:rPr>
              <w:t>1.中小企业发展政策：《关于进一步加大政府采购支持中小企业力度的通知》（财库〔2022〕19号）《政府采购促进中小企业发展管理办法》（财库〔2020〕46号）；《财政部、司法部关于政府采购支持监狱企业发展有关问题的通知》（财库〔2014〕68号）；《关于促进残疾人就业政府采购政策的通知》（财库〔2017〕141号）；《陕西省中小企业政府采购信用融资办法》（陕财办采〔2018〕23号）。</w:t>
            </w:r>
          </w:p>
          <w:p>
            <w:pPr>
              <w:pStyle w:val="null3"/>
              <w:ind w:firstLine="420"/>
              <w:jc w:val="left"/>
            </w:pPr>
            <w:r>
              <w:rPr>
                <w:rFonts w:ascii="仿宋_GB2312" w:hAnsi="仿宋_GB2312" w:cs="仿宋_GB2312" w:eastAsia="仿宋_GB2312"/>
                <w:sz w:val="20"/>
              </w:rPr>
              <w:t>2.绿色发展政策：《国务院办公厅关于建立政府强制采购节能产品制度的通知》（国办发〔2007〕51号）；《关于印发环境标志产品政府采购品目清单的通知》（财库〔2019〕18号）《关于印发节能产品政府采购品目清单的通知》（财库〔2019〕19号）；《财政部、国家发展改革委、生态环境部、市场监管总局关于调整优化节能产品、环境标志产品政府采购执行机制的通知》（财库〔2019〕9号）；《商品包装政府采购需求标准（试行）》和《快递包装政府采购需求标准（试行）》（财办库〔2020〕123号）。</w:t>
            </w:r>
          </w:p>
          <w:p>
            <w:pPr>
              <w:pStyle w:val="null3"/>
              <w:ind w:firstLine="420"/>
              <w:jc w:val="left"/>
            </w:pPr>
            <w:r>
              <w:rPr>
                <w:rFonts w:ascii="仿宋_GB2312" w:hAnsi="仿宋_GB2312" w:cs="仿宋_GB2312" w:eastAsia="仿宋_GB2312"/>
                <w:sz w:val="20"/>
              </w:rPr>
              <w:t>3.支持本国产业政策：《财政部关于印发&lt;进口产品管理办法&gt;的通知》（财库〔2007〕119号）；《财政部办公厅关于政府采购进口产品管理有关问题的通知》（财办库〔2008〕248号）。</w:t>
            </w:r>
          </w:p>
          <w:p>
            <w:pPr>
              <w:pStyle w:val="null3"/>
              <w:ind w:firstLine="367"/>
              <w:jc w:val="left"/>
            </w:pPr>
            <w:r>
              <w:rPr>
                <w:rFonts w:ascii="仿宋_GB2312" w:hAnsi="仿宋_GB2312" w:cs="仿宋_GB2312" w:eastAsia="仿宋_GB2312"/>
                <w:sz w:val="20"/>
              </w:rPr>
              <w:t>4.支持创新等政府采购政策。</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按照采购人要求派遣规定数量人员，代运营采购人委托的项目</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根据采购内容匹配相关设备。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西安市碑林区南院门27号</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采购人收到发票后，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按采购人要求完成项目服务内容及项目交付，并达到采购人验收要求，达到国家现行法律法规及行业要求合格标准。</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成交供应商接受采购人、采购代理机构的检查验证，配合提供相关证明材料（1.财务状况报告；2.税收缴纳证明；3.社保资金缴纳证明；4.被授权代表的身份证复印件以及2026年1月至今任意时段在本单位注册的已缴纳的社会保障资金缴存单据或社保机构开具的社会保险参保缴费情况证明；5.成交供应商的业绩；以上5项具体要求详见合同附件），证明符合《中华人民共和国政府采购法》规定的供应商基本资格条件。供应商应对其资格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如有违法所得的，并处没收违法所得，情节严重的，由市场监督部门吊销营业执照；构成犯罪的，依法追究刑事责任。 二、成交供应商在领取成交通知书时提供纸质版投标文件2套，应通过专用制作软件直接打印，确保与电子投标文件保持一致，不允许修改和补充。提交地点：陕西省西安市雁塔区雁翔路111号赛格·中京坊公寓A一单元二层招标二部。 三、供应商的报价是供应商响应本项目要求的全部工作内容的价格体现，包括供应商完成本项目所需的直接费、间接费、利润、税金及其他相关的一切费用。包括但不限于：人工费、设备费、管理费、验收费、采购代理服务费、利润和税金等全部费用。在提供服务的过程中的任何遗漏，均由成交供应商免费提供，采购人将不再支付任何费用。 四、协商有效期 1.出现特殊情况需要延长响应有效期的，采购代理机构或采购人可于响应有效期满之前，以书面形式通知所有供应商延长响应有效期。供应商应予书面答复，同意延长的，应相应延长其协商保证金（如有）有效期，但不得要求或被允许修改其响应文件；供应商拒绝延长的，其响应文件失效，递交协商保证金的，供应商有权收回其协商保证金。 2.在响应有效期内，供应商撤销响应文件的，应承担采购文件和法律规定的责任。 3.成交供应商的响应有效期自动延长至合同终止为止。 五、分公司独立参与协商时，不能使用总公司的资质或业绩；总公司授权分公司或分支机构参与协商，可以使用总公司的资质或业绩。总公司单独参与协商时，可以使用分公司的业绩，在相关资质证书的管理要求和适用范围内可以使用分公司资质。 六、恶意质疑、投诉的法律后果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七、签名是指手写签名或者加盖名章(含电子签名或电子印章)，盖章是指加盖单位印章。 八、关于采购文件一次报价规定如下:报价出现下列情况的，不需要供应商澄清，按以下原则处理：1、报价中的大写金额和小写金额不一致的，以大写金额为准，但大写金额出现文字错误，导致金额无法判断的除外；2、单价金额小数点或者百分比有明显错位的，应以总价为准，并修改单价；3、总价金额与按单价汇总金额不一致的，以单价汇总金额计算结果为准。同时出现两种以上不一致的，按照前款规定的顺序修正。修正后的报价经加盖供应商(法定名称)电子印章后产生约束力，供应商不确认的，其报价无效。 九、最终报价如出现异常低价，执行财库〔2026〕2号《关于推动解决政府采购异常低价问题的通知》，协商小组可在最后报价审查表中审核是否通过审查。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供应商应具备《中华人民共和国政府采购法》第二十二条规定的条件： （1）供应商的营业执照等证明文件，自然人的身份证明； （2）法定代表人（单位负责人）参加协商的，提供本人身份证复印件；法定代表人（单位负责人）授权他人参加协商的，提供法定代表人（单位负责人）委托授权书及被授权代表的身份证复印件、被授权代表的参保缴费证明（须附可查询的验证编号或验证二维码）； （3）供应商提供的投标（响应）函； （4）供应商不得被列入“信用中国”网站(https://www.creditchina.gov.cn/)“失信被执行人”（页面跳转至“中国执行信息公开网”http://zxgk.court.gov.cn/shixin/）、“重大税收违法失信主体”；不得处于中国政府采购网(http://www.ccgp.gov.cn/)“政府采购严重违法失信行为记录名单”中的禁止参加政府采购活动期间。 注：1.按照《中华人民共和国政府采购法》有关规定，采购代理机构依法对供应商的资格进行审查，并组建资格审查小组； 2.资格审查小组，由经采购人授权的采购人代表和采购代理机构工作人员组成，由采购代理机构项目经理担任资格审查小组组长； 3.资格审查小组成立后，全体小组成员应当在签到表中签到。</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资格证明文件</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供应商响应文件满足采购文件中的实质性要求。</w:t>
            </w:r>
          </w:p>
        </w:tc>
        <w:tc>
          <w:tcPr>
            <w:tcW w:type="dxa" w:w="1661"/>
          </w:tcPr>
          <w:p>
            <w:pPr>
              <w:pStyle w:val="null3"/>
            </w:pPr>
            <w:r>
              <w:rPr>
                <w:rFonts w:ascii="仿宋_GB2312" w:hAnsi="仿宋_GB2312" w:cs="仿宋_GB2312" w:eastAsia="仿宋_GB2312"/>
              </w:rPr>
              <w:t>响应文件封面 资格证明文件 商务技术文件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协商过程中，协商小组认为供应商报价明显低于其他通过符合性审查供应商的报价，有可能影响产品质量或者不能诚信履约的，协商小组应当要求其在合理的时间内在项目电子化交易系统中上传说明材料，必要时提交相关证明材料。供应商提交的相关证明材料，应当加盖供应商（法定名称）电子印章，在协商小组要求的时间内通过项目电子化交易系统进行提交，否则提交的相关证明材料无效。供应商不能证明其报价合理性的，协商小组应当将其响应文件作为无效处理。</w:t>
            </w:r>
          </w:p>
        </w:tc>
        <w:tc>
          <w:tcPr>
            <w:tcW w:type="dxa" w:w="1661"/>
          </w:tcPr>
          <w:p>
            <w:pPr>
              <w:pStyle w:val="null3"/>
            </w:pPr>
            <w:r>
              <w:rPr>
                <w:rFonts w:ascii="仿宋_GB2312" w:hAnsi="仿宋_GB2312" w:cs="仿宋_GB2312" w:eastAsia="仿宋_GB2312"/>
              </w:rPr>
              <w:t>商务技术文件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响应文件中不存在采购文件规定的无效情形</w:t>
            </w:r>
          </w:p>
        </w:tc>
        <w:tc>
          <w:tcPr>
            <w:tcW w:type="dxa" w:w="1661"/>
          </w:tcPr>
          <w:p>
            <w:pPr>
              <w:pStyle w:val="null3"/>
            </w:pPr>
            <w:r>
              <w:rPr>
                <w:rFonts w:ascii="仿宋_GB2312" w:hAnsi="仿宋_GB2312" w:cs="仿宋_GB2312" w:eastAsia="仿宋_GB2312"/>
              </w:rPr>
              <w:t>响应文件封面 资格证明文件 商务技术文件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响应文件上法定代表人（单位负责人）或其委托代理人的签名齐全并加盖单位公章。</w:t>
            </w:r>
          </w:p>
        </w:tc>
        <w:tc>
          <w:tcPr>
            <w:tcW w:type="dxa" w:w="1661"/>
          </w:tcPr>
          <w:p>
            <w:pPr>
              <w:pStyle w:val="null3"/>
            </w:pPr>
            <w:r>
              <w:rPr>
                <w:rFonts w:ascii="仿宋_GB2312" w:hAnsi="仿宋_GB2312" w:cs="仿宋_GB2312" w:eastAsia="仿宋_GB2312"/>
              </w:rPr>
              <w:t>响应文件封面 资格证明文件 商务技术文件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资格证明文件 商务技术文件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w:t>
            </w:r>
          </w:p>
        </w:tc>
        <w:tc>
          <w:tcPr>
            <w:tcW w:type="dxa" w:w="1661"/>
          </w:tcPr>
          <w:p>
            <w:pPr>
              <w:pStyle w:val="null3"/>
            </w:pPr>
            <w:r>
              <w:rPr>
                <w:rFonts w:ascii="仿宋_GB2312" w:hAnsi="仿宋_GB2312" w:cs="仿宋_GB2312" w:eastAsia="仿宋_GB2312"/>
              </w:rPr>
              <w:t>商务技术文件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应满足采购文件中要求的服务期限</w:t>
            </w:r>
          </w:p>
        </w:tc>
        <w:tc>
          <w:tcPr>
            <w:tcW w:type="dxa" w:w="1661"/>
          </w:tcPr>
          <w:p>
            <w:pPr>
              <w:pStyle w:val="null3"/>
            </w:pPr>
            <w:r>
              <w:rPr>
                <w:rFonts w:ascii="仿宋_GB2312" w:hAnsi="仿宋_GB2312" w:cs="仿宋_GB2312" w:eastAsia="仿宋_GB2312"/>
              </w:rPr>
              <w:t>商务技术文件 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应符合采购文件中的规定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详见附件：商务技术文件</w:t>
      </w:r>
    </w:p>
    <w:p>
      <w:pPr>
        <w:pStyle w:val="null3"/>
        <w:ind w:firstLine="960"/>
      </w:pPr>
      <w:r>
        <w:rPr>
          <w:rFonts w:ascii="仿宋_GB2312" w:hAnsi="仿宋_GB2312" w:cs="仿宋_GB2312" w:eastAsia="仿宋_GB2312"/>
        </w:rPr>
        <w:t>详见附件：资格证明文件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