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莲湖区2025年81个小区城市燃气管道等老化更新改造项目监理</w:t>
      </w:r>
    </w:p>
    <w:p>
      <w:pPr>
        <w:pStyle w:val="null3"/>
        <w:jc w:val="center"/>
        <w:outlineLvl w:val="2"/>
      </w:pPr>
      <w:r>
        <w:rPr>
          <w:sz w:val="28"/>
          <w:b/>
        </w:rPr>
        <w:t>采购项目编号：</w:t>
      </w:r>
      <w:r>
        <w:rPr>
          <w:sz w:val="28"/>
          <w:b/>
        </w:rPr>
        <w:t>HCZBXMB-2024199</w:t>
      </w:r>
      <w:r>
        <w:br/>
      </w:r>
      <w:r>
        <w:br/>
      </w:r>
      <w:r>
        <w:br/>
      </w:r>
    </w:p>
    <w:p>
      <w:pPr>
        <w:pStyle w:val="null3"/>
        <w:jc w:val="center"/>
        <w:outlineLvl w:val="2"/>
      </w:pPr>
      <w:r>
        <w:rPr>
          <w:sz w:val="28"/>
          <w:b/>
        </w:rPr>
        <w:t>西安市莲湖区城市管理和综合执法局</w:t>
      </w:r>
    </w:p>
    <w:p>
      <w:pPr>
        <w:pStyle w:val="null3"/>
        <w:jc w:val="center"/>
        <w:outlineLvl w:val="2"/>
      </w:pPr>
      <w:r>
        <w:rPr>
          <w:sz w:val="28"/>
          <w:b/>
        </w:rPr>
        <w:t>红城国际工程项目管理有限公司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红城国际工程项目管理有限公司</w:t>
      </w:r>
      <w:r>
        <w:rPr/>
        <w:t>（以下简称“代理机构”）受</w:t>
      </w:r>
      <w:r>
        <w:rPr/>
        <w:t>西安市莲湖区城市管理和综合执法局</w:t>
      </w:r>
      <w:r>
        <w:rPr/>
        <w:t>委托，拟对</w:t>
      </w:r>
      <w:r>
        <w:rPr/>
        <w:t>莲湖区2025年81个小区城市燃气管道等老化更新改造项目监理</w:t>
      </w:r>
      <w:r>
        <w:rPr/>
        <w:t>采用竞争性磋商采购方式进行采购，兹邀请供应商参加本项目的竞争性磋商。</w:t>
      </w:r>
    </w:p>
    <w:p>
      <w:pPr>
        <w:pStyle w:val="null3"/>
        <w:outlineLvl w:val="2"/>
      </w:pPr>
      <w:r>
        <w:rPr>
          <w:sz w:val="28"/>
          <w:b/>
        </w:rPr>
        <w:t>一、项目编号：</w:t>
      </w:r>
      <w:r>
        <w:rPr>
          <w:sz w:val="28"/>
          <w:b/>
        </w:rPr>
        <w:t>HCZBXMB-2024199</w:t>
      </w:r>
    </w:p>
    <w:p>
      <w:pPr>
        <w:pStyle w:val="null3"/>
        <w:outlineLvl w:val="2"/>
      </w:pPr>
      <w:r>
        <w:rPr>
          <w:sz w:val="28"/>
          <w:b/>
        </w:rPr>
        <w:t>二、项目名称：</w:t>
      </w:r>
      <w:r>
        <w:rPr>
          <w:sz w:val="28"/>
          <w:b/>
        </w:rPr>
        <w:t>莲湖区2025年81个小区城市燃气管道等老化更新改造项目监理</w:t>
      </w:r>
    </w:p>
    <w:p>
      <w:pPr>
        <w:pStyle w:val="null3"/>
        <w:outlineLvl w:val="2"/>
      </w:pPr>
      <w:r>
        <w:rPr>
          <w:sz w:val="28"/>
          <w:b/>
        </w:rPr>
        <w:t>三、磋商项目简介</w:t>
      </w:r>
    </w:p>
    <w:p>
      <w:pPr>
        <w:pStyle w:val="null3"/>
        <w:ind w:firstLine="480"/>
      </w:pPr>
      <w:r>
        <w:rPr/>
        <w:t>本次采购为莲湖区2025年81个小区城市燃气管道等老化更新改造项目监理，内容包括:燃气管道改造涉及78个小区建设内容包括:改造庭院管道32.3公里、立管(含引入管、水平干管)30.7公里、调压箱83个，户内设施1.0841万户(包括更换镀锌管、新型自闭阀、智能物联网表、燃气用不锈钢波纹软管，加装电磁切断阀及燃气泄漏报警器)。热力管道改造涉及3个小区建设内容包括:改造庭院管道4.88公里、住宅楼内公共管道2.46公里。</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采购包1（莲湖区2025年81个小区城市燃气管道等老化更新改造项目监理）：属于专门面向中小企业采购。</w:t>
      </w:r>
    </w:p>
    <w:p>
      <w:pPr>
        <w:pStyle w:val="null3"/>
        <w:ind w:firstLine="480"/>
      </w:pPr>
      <w:r>
        <w:rPr/>
        <w:t>（三）本项目的特定资格要求：</w:t>
      </w:r>
    </w:p>
    <w:p>
      <w:pPr>
        <w:pStyle w:val="null3"/>
      </w:pPr>
      <w:r>
        <w:rPr/>
        <w:t>采购包1：</w:t>
      </w:r>
    </w:p>
    <w:p>
      <w:pPr>
        <w:pStyle w:val="null3"/>
      </w:pPr>
      <w:r>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t>2、法定代表人授权书及被授权人身份证：法定代表人授权书及被授权人身份证（法定代表人直接参与，只须提交其身份证明）</w:t>
      </w:r>
    </w:p>
    <w:p>
      <w:pPr>
        <w:pStyle w:val="null3"/>
      </w:pPr>
      <w:r>
        <w:rPr/>
        <w:t>3、说明及承诺：具备履行合同所必须的设备和专业技术能力的说明及承诺</w:t>
      </w:r>
    </w:p>
    <w:p>
      <w:pPr>
        <w:pStyle w:val="null3"/>
      </w:pPr>
      <w:r>
        <w:rPr/>
        <w:t>4、重大违法记录的声明：供应商在近三年经营活动中没有重大违法记录的声明</w:t>
      </w:r>
    </w:p>
    <w:p>
      <w:pPr>
        <w:pStyle w:val="null3"/>
      </w:pPr>
      <w:r>
        <w:rPr/>
        <w:t>5、财务状况报告：财务状况报告：供应商提供2023年度经会计事务所或审计机构审计的完整的财务审计报告（成立时间至提供响应文件截止时间不足一年的可提供成立后任意时段的资产负债表）</w:t>
      </w:r>
    </w:p>
    <w:p>
      <w:pPr>
        <w:pStyle w:val="null3"/>
      </w:pPr>
      <w:r>
        <w:rPr/>
        <w:t>6、税收缴纳证明：税收缴纳证明：供应商提供已缴纳的2024年6月至今至少一个月的纳税证明或完税证明（任意税种）；依法免税的单位应提供相关文件证明</w:t>
      </w:r>
    </w:p>
    <w:p>
      <w:pPr>
        <w:pStyle w:val="null3"/>
      </w:pPr>
      <w:r>
        <w:rPr/>
        <w:t>7、社会保障资金缴纳证明：社会保障资金缴纳证明：供应商提供已缴存的2024年6月至今至少一个月的社会保障资金缴存单据或社保机构开具的社会保险参保缴费情况证明，依法不需要缴纳社会保障资金的单位应提供相关证明材料</w:t>
      </w:r>
    </w:p>
    <w:p>
      <w:pPr>
        <w:pStyle w:val="null3"/>
      </w:pPr>
      <w:r>
        <w:rPr/>
        <w:t>8、供应商资质条件：供应商须具备建设行政主管部门颁发的市政公用工程专业监理乙级及以上资质</w:t>
      </w:r>
    </w:p>
    <w:p>
      <w:pPr>
        <w:pStyle w:val="null3"/>
      </w:pPr>
      <w:r>
        <w:rPr/>
        <w:t>9、项目总监理工程师资质条件：拟派项目总监理工程师具有国家注册市政公用工程监理工程师证书，在本单位注册且未担任其他在建工程项目的项目总监，须提供无在监承诺书</w:t>
      </w:r>
    </w:p>
    <w:p>
      <w:pPr>
        <w:pStyle w:val="null3"/>
      </w:pPr>
      <w:r>
        <w:rPr/>
        <w:t>10、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t>11、非联合体承诺书：本项目不接受联合体投标（提供非联合体承诺书）</w:t>
      </w:r>
    </w:p>
    <w:p>
      <w:pPr>
        <w:pStyle w:val="null3"/>
      </w:pPr>
      <w:r>
        <w:rPr/>
        <w:t>12、控股管理关系：单位负责人为同一人或者存在控股、管理关系的不同单位不得同时投标（提供供应商企业关系关联承诺书）</w:t>
      </w:r>
    </w:p>
    <w:p>
      <w:pPr>
        <w:pStyle w:val="null3"/>
      </w:pPr>
      <w:r>
        <w:rPr/>
        <w:t>13、中小企业声明函：中小企业声明函（本项目专门面向中小企业采购，非中小企业单位（监狱企业、残疾人福利单位除外）不得参与）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西安市莲湖区城市管理和综合执法局</w:t>
      </w:r>
    </w:p>
    <w:p>
      <w:pPr>
        <w:pStyle w:val="null3"/>
      </w:pPr>
      <w:r>
        <w:rPr/>
        <w:t xml:space="preserve"> 地址： </w:t>
      </w:r>
      <w:r>
        <w:rPr/>
        <w:t>西安市莲湖区北院门街道红埠街33号</w:t>
      </w:r>
    </w:p>
    <w:p>
      <w:pPr>
        <w:pStyle w:val="null3"/>
      </w:pPr>
      <w:r>
        <w:rPr/>
        <w:t xml:space="preserve"> 邮编： </w:t>
      </w:r>
      <w:r>
        <w:rPr/>
        <w:t>710003</w:t>
      </w:r>
    </w:p>
    <w:p>
      <w:pPr>
        <w:pStyle w:val="null3"/>
      </w:pPr>
      <w:r>
        <w:rPr/>
        <w:t xml:space="preserve"> 联系人： </w:t>
      </w:r>
      <w:r>
        <w:rPr/>
        <w:t>段老师</w:t>
      </w:r>
    </w:p>
    <w:p>
      <w:pPr>
        <w:pStyle w:val="null3"/>
      </w:pPr>
      <w:r>
        <w:rPr/>
        <w:t xml:space="preserve"> 联系电话： </w:t>
      </w:r>
      <w:r>
        <w:rPr/>
        <w:t>029-87331608</w:t>
      </w:r>
    </w:p>
    <w:p>
      <w:pPr>
        <w:pStyle w:val="null3"/>
        <w:outlineLvl w:val="3"/>
      </w:pPr>
      <w:r>
        <w:rPr>
          <w:sz w:val="24"/>
          <w:b/>
        </w:rPr>
        <w:t>代理机构：</w:t>
      </w:r>
      <w:r>
        <w:rPr>
          <w:sz w:val="24"/>
          <w:b/>
        </w:rPr>
        <w:t>红城国际工程项目管理有限公司</w:t>
      </w:r>
    </w:p>
    <w:p>
      <w:pPr>
        <w:pStyle w:val="null3"/>
      </w:pPr>
      <w:r>
        <w:rPr/>
        <w:t xml:space="preserve"> 地址： </w:t>
      </w:r>
      <w:r>
        <w:rPr/>
        <w:t>陕西省西安市雁塔区陕西省西安市高新区高新六路21号CROSS万象汇6幢1单元7层</w:t>
      </w:r>
    </w:p>
    <w:p>
      <w:pPr>
        <w:pStyle w:val="null3"/>
      </w:pPr>
      <w:r>
        <w:rPr/>
        <w:t xml:space="preserve"> 邮编： </w:t>
      </w:r>
      <w:r>
        <w:rPr/>
        <w:t>710075</w:t>
      </w:r>
    </w:p>
    <w:p>
      <w:pPr>
        <w:pStyle w:val="null3"/>
      </w:pPr>
      <w:r>
        <w:rPr/>
        <w:t xml:space="preserve"> 联系人： </w:t>
      </w:r>
      <w:r>
        <w:rPr/>
        <w:t>刘工</w:t>
      </w:r>
    </w:p>
    <w:p>
      <w:pPr>
        <w:pStyle w:val="null3"/>
      </w:pPr>
      <w:r>
        <w:rPr/>
        <w:t xml:space="preserve"> 联系电话： </w:t>
      </w:r>
      <w:r>
        <w:rPr/>
        <w:t>029-82481368</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029-87614013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采购包1：1,064,319.00元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代理服务费收费标准：中标人在领取中标通知书时，向红城国际工程项目管理有限公司交纳招标代理服务费。服务费收费标准参照原《国家计委关于印发&lt;招标代理服务收费管理暂行办法&gt;的通知》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服务费账户信息： 户号：红城国际工程项目管理有限公司 开户行：招商银行股份有限公司西安科技路支行 账号：129911459210601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西安市莲湖区城市管理和综合执法局</w:t>
      </w:r>
      <w:r>
        <w:rPr/>
        <w:t>和</w:t>
      </w:r>
      <w:r>
        <w:rPr/>
        <w:t>红城国际工程项目管理有限公司</w:t>
      </w:r>
      <w:r>
        <w:rPr/>
        <w:t>享有。对磋商文件中供应商参加本次政府采购活动应当具备的条件，磋商项目技术、服务、商务及其他要求，评审细则及标准由</w:t>
      </w:r>
      <w:r>
        <w:rPr/>
        <w:t>西安市莲湖区城市管理和综合执法局</w:t>
      </w:r>
      <w:r>
        <w:rPr/>
        <w:t>负责解释。除上述磋商文件内容，其他内容由</w:t>
      </w:r>
      <w:r>
        <w:rPr/>
        <w:t>红城国际工程项目管理有限公司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西安市莲湖区城市管理和综合执法局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红城国际工程项目管理有限公司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满足竞争性磋商文件和采购人规范标准要求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红城国际工程项目管理有限公司</w:t>
      </w:r>
      <w:r>
        <w:rPr/>
        <w:t xml:space="preserve"> 负责答复；供应商对除采购需求外的采购文件的询问、质疑由</w:t>
      </w:r>
      <w:r>
        <w:rPr/>
        <w:t>红城国际工程项目管理有限公司</w:t>
      </w:r>
      <w:r>
        <w:rPr/>
        <w:t xml:space="preserve"> 负责答复；供应商对采购过程、采购结果的询问、质疑由 </w:t>
      </w:r>
      <w:r>
        <w:rPr/>
        <w:t>红城国际工程项目管理有限公司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联系人：刘工</w:t>
      </w:r>
    </w:p>
    <w:p>
      <w:pPr>
        <w:pStyle w:val="null3"/>
      </w:pPr>
      <w:r>
        <w:rPr/>
        <w:t>联系电话：029-82481368</w:t>
      </w:r>
    </w:p>
    <w:p>
      <w:pPr>
        <w:pStyle w:val="null3"/>
      </w:pPr>
      <w:r>
        <w:rPr/>
        <w:t>地址：陕西省西安市高新区高新六路21号万象汇6幢1单元7层</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为莲湖区2025年81个小区城市燃气管道等老化更新改造项目监理，内容包括:燃气管道改造涉及78个小区建设内容包括:改造庭院管道32.3公里、立管(含引入管、水平干管)30.7公里、调压箱83个，户内设施1.0841万户(包括更换镀锌管、新型自闭阀、智能物联网表、燃气用不锈钢波纹软管，加装电磁切断阀及燃气泄漏报警器)。热力管道改造涉及3个小区建设内容包括:改造庭院管道4.88公里、住宅楼内公共管道2.46公里。</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1,064,319.00</w:t>
      </w:r>
    </w:p>
    <w:p>
      <w:pPr>
        <w:pStyle w:val="null3"/>
      </w:pPr>
      <w:r>
        <w:rPr/>
        <w:t>采购包最高限价（元）: 1,064,319.00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莲湖区2025年81个小区城市燃气管道等老化更新改造项目监理</w:t>
            </w:r>
          </w:p>
        </w:tc>
        <w:tc>
          <w:tcPr>
            <w:tcW w:type="dxa" w:w="831"/>
          </w:tcPr>
          <w:p>
            <w:pPr>
              <w:pStyle w:val="null3"/>
              <w:jc w:val="right"/>
            </w:pPr>
            <w:r>
              <w:rPr/>
              <w:t>1.00</w:t>
            </w:r>
          </w:p>
        </w:tc>
        <w:tc>
          <w:tcPr>
            <w:tcW w:type="dxa" w:w="831"/>
          </w:tcPr>
          <w:p>
            <w:pPr>
              <w:pStyle w:val="null3"/>
              <w:jc w:val="right"/>
            </w:pPr>
            <w:r>
              <w:rPr/>
              <w:t>1,064,319.00</w:t>
            </w:r>
          </w:p>
        </w:tc>
        <w:tc>
          <w:tcPr>
            <w:tcW w:type="dxa" w:w="831"/>
          </w:tcPr>
          <w:p>
            <w:pPr>
              <w:pStyle w:val="null3"/>
            </w:pPr>
            <w:r>
              <w:rPr/>
              <w:t>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标的名称：莲湖区2025年81个小区城市燃气管道等老化更新改造项目监理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一、项目技术、服务</w:t>
            </w:r>
          </w:p>
          <w:p>
            <w:pPr>
              <w:pStyle w:val="null3"/>
              <w:jc w:val="both"/>
            </w:pPr>
            <w:r>
              <w:rPr>
                <w:rFonts w:ascii="宋体" w:hAnsi="宋体" w:cs="宋体" w:eastAsia="宋体"/>
                <w:sz w:val="24"/>
                <w:b/>
                <w:color w:val="000000"/>
              </w:rPr>
              <w:t>（</w:t>
            </w:r>
            <w:r>
              <w:rPr>
                <w:rFonts w:ascii="宋体" w:hAnsi="宋体" w:cs="宋体" w:eastAsia="宋体"/>
                <w:sz w:val="24"/>
                <w:b/>
                <w:color w:val="000000"/>
              </w:rPr>
              <w:t>一</w:t>
            </w:r>
            <w:r>
              <w:rPr>
                <w:rFonts w:ascii="宋体" w:hAnsi="宋体" w:cs="宋体" w:eastAsia="宋体"/>
                <w:sz w:val="24"/>
                <w:b/>
                <w:color w:val="000000"/>
              </w:rPr>
              <w:t>）</w:t>
            </w:r>
            <w:r>
              <w:rPr>
                <w:rFonts w:ascii="宋体" w:hAnsi="宋体" w:cs="宋体" w:eastAsia="宋体"/>
                <w:sz w:val="24"/>
                <w:b/>
                <w:color w:val="000000"/>
              </w:rPr>
              <w:t>项目名称：</w:t>
            </w:r>
            <w:r>
              <w:rPr>
                <w:rFonts w:ascii="宋体" w:hAnsi="宋体" w:cs="宋体" w:eastAsia="宋体"/>
                <w:sz w:val="24"/>
                <w:color w:val="000000"/>
              </w:rPr>
              <w:t>莲湖区</w:t>
            </w:r>
            <w:r>
              <w:rPr>
                <w:rFonts w:ascii="宋体" w:hAnsi="宋体" w:cs="宋体" w:eastAsia="宋体"/>
                <w:sz w:val="24"/>
                <w:color w:val="000000"/>
              </w:rPr>
              <w:t>2025年81个小区城市燃气管道等老化更新改造项目监理</w:t>
            </w:r>
          </w:p>
          <w:p>
            <w:pPr>
              <w:pStyle w:val="null3"/>
              <w:jc w:val="both"/>
            </w:pPr>
            <w:r>
              <w:rPr>
                <w:rFonts w:ascii="宋体" w:hAnsi="宋体" w:cs="宋体" w:eastAsia="宋体"/>
                <w:sz w:val="24"/>
                <w:b/>
                <w:color w:val="000000"/>
              </w:rPr>
              <w:t>（</w:t>
            </w:r>
            <w:r>
              <w:rPr>
                <w:rFonts w:ascii="宋体" w:hAnsi="宋体" w:cs="宋体" w:eastAsia="宋体"/>
                <w:sz w:val="24"/>
                <w:b/>
                <w:color w:val="000000"/>
              </w:rPr>
              <w:t>二</w:t>
            </w:r>
            <w:r>
              <w:rPr>
                <w:rFonts w:ascii="宋体" w:hAnsi="宋体" w:cs="宋体" w:eastAsia="宋体"/>
                <w:sz w:val="24"/>
                <w:b/>
                <w:color w:val="000000"/>
              </w:rPr>
              <w:t>）</w:t>
            </w:r>
            <w:r>
              <w:rPr>
                <w:rFonts w:ascii="宋体" w:hAnsi="宋体" w:cs="宋体" w:eastAsia="宋体"/>
                <w:sz w:val="24"/>
                <w:b/>
                <w:color w:val="000000"/>
              </w:rPr>
              <w:t>服务</w:t>
            </w:r>
            <w:r>
              <w:rPr>
                <w:rFonts w:ascii="宋体" w:hAnsi="宋体" w:cs="宋体" w:eastAsia="宋体"/>
                <w:sz w:val="24"/>
                <w:b/>
                <w:color w:val="000000"/>
              </w:rPr>
              <w:t>范围：</w:t>
            </w:r>
          </w:p>
          <w:p>
            <w:pPr>
              <w:pStyle w:val="null3"/>
              <w:ind w:firstLine="240"/>
              <w:jc w:val="both"/>
            </w:pPr>
            <w:r>
              <w:rPr>
                <w:rFonts w:ascii="宋体" w:hAnsi="宋体" w:cs="宋体" w:eastAsia="宋体"/>
                <w:sz w:val="24"/>
                <w:color w:val="000000"/>
              </w:rPr>
              <w:t>本次</w:t>
            </w:r>
            <w:r>
              <w:rPr>
                <w:rFonts w:ascii="宋体" w:hAnsi="宋体" w:cs="宋体" w:eastAsia="宋体"/>
                <w:sz w:val="24"/>
                <w:color w:val="000000"/>
              </w:rPr>
              <w:t>采购为</w:t>
            </w:r>
            <w:r>
              <w:rPr>
                <w:rFonts w:ascii="宋体" w:hAnsi="宋体" w:cs="宋体" w:eastAsia="宋体"/>
                <w:sz w:val="24"/>
                <w:color w:val="000000"/>
              </w:rPr>
              <w:t>莲湖区</w:t>
            </w:r>
            <w:r>
              <w:rPr>
                <w:rFonts w:ascii="宋体" w:hAnsi="宋体" w:cs="宋体" w:eastAsia="宋体"/>
                <w:sz w:val="24"/>
                <w:color w:val="000000"/>
              </w:rPr>
              <w:t>2025年81个小区城市燃气管道等老化更新改造项目监理，内容包括:燃气管道改造涉及78个小区</w:t>
            </w:r>
            <w:r>
              <w:rPr>
                <w:rFonts w:ascii="宋体" w:hAnsi="宋体" w:cs="宋体" w:eastAsia="宋体"/>
                <w:sz w:val="24"/>
                <w:color w:val="000000"/>
              </w:rPr>
              <w:t>建设内容包括</w:t>
            </w:r>
            <w:r>
              <w:rPr>
                <w:rFonts w:ascii="宋体" w:hAnsi="宋体" w:cs="宋体" w:eastAsia="宋体"/>
                <w:sz w:val="24"/>
                <w:color w:val="000000"/>
              </w:rPr>
              <w:t>:</w:t>
            </w:r>
            <w:r>
              <w:rPr>
                <w:rFonts w:ascii="宋体" w:hAnsi="宋体" w:cs="宋体" w:eastAsia="宋体"/>
                <w:sz w:val="24"/>
                <w:color w:val="000000"/>
              </w:rPr>
              <w:t>改造庭院管道</w:t>
            </w:r>
            <w:r>
              <w:rPr>
                <w:rFonts w:ascii="宋体" w:hAnsi="宋体" w:cs="宋体" w:eastAsia="宋体"/>
                <w:sz w:val="24"/>
                <w:color w:val="000000"/>
              </w:rPr>
              <w:t>32.3公里、立管(含引入管、水平干管)30.7公里、调压箱83个，户内设施1.0841万户(包括更换镀锌管、新型自闭阀、智能物联网表、燃气用不锈钢波纹软管，加装电磁切断阀及燃气泄漏报警器)。热力管道改造涉及3个小区建设内容包括:改造庭院管道4.88公里、住宅楼内公共管道2.46公里。</w:t>
            </w:r>
          </w:p>
          <w:p>
            <w:pPr>
              <w:pStyle w:val="null3"/>
              <w:jc w:val="both"/>
            </w:pPr>
            <w:r>
              <w:rPr>
                <w:rFonts w:ascii="宋体" w:hAnsi="宋体" w:cs="宋体" w:eastAsia="宋体"/>
                <w:sz w:val="24"/>
                <w:b/>
                <w:color w:val="000000"/>
              </w:rPr>
              <w:t>（</w:t>
            </w:r>
            <w:r>
              <w:rPr>
                <w:rFonts w:ascii="宋体" w:hAnsi="宋体" w:cs="宋体" w:eastAsia="宋体"/>
                <w:sz w:val="24"/>
                <w:b/>
                <w:color w:val="000000"/>
              </w:rPr>
              <w:t>三</w:t>
            </w:r>
            <w:r>
              <w:rPr>
                <w:rFonts w:ascii="宋体" w:hAnsi="宋体" w:cs="宋体" w:eastAsia="宋体"/>
                <w:sz w:val="24"/>
                <w:b/>
                <w:color w:val="000000"/>
              </w:rPr>
              <w:t>）</w:t>
            </w:r>
            <w:r>
              <w:rPr>
                <w:rFonts w:ascii="宋体" w:hAnsi="宋体" w:cs="宋体" w:eastAsia="宋体"/>
                <w:sz w:val="24"/>
                <w:b/>
                <w:color w:val="000000"/>
              </w:rPr>
              <w:t>服务内容</w:t>
            </w:r>
            <w:r>
              <w:rPr>
                <w:rFonts w:ascii="宋体" w:hAnsi="宋体" w:cs="宋体" w:eastAsia="宋体"/>
                <w:sz w:val="24"/>
                <w:b/>
                <w:color w:val="000000"/>
              </w:rPr>
              <w:t>：</w:t>
            </w:r>
          </w:p>
          <w:p>
            <w:pPr>
              <w:pStyle w:val="null3"/>
              <w:ind w:firstLine="240"/>
              <w:jc w:val="both"/>
            </w:pPr>
            <w:r>
              <w:rPr>
                <w:rFonts w:ascii="宋体" w:hAnsi="宋体" w:cs="宋体" w:eastAsia="宋体"/>
                <w:sz w:val="24"/>
              </w:rPr>
              <w:t>1、监理范围:</w:t>
            </w:r>
            <w:r>
              <w:rPr>
                <w:rFonts w:ascii="宋体" w:hAnsi="宋体" w:cs="宋体" w:eastAsia="宋体"/>
                <w:sz w:val="24"/>
              </w:rPr>
              <w:t>莲湖区</w:t>
            </w:r>
            <w:r>
              <w:rPr>
                <w:rFonts w:ascii="宋体" w:hAnsi="宋体" w:cs="宋体" w:eastAsia="宋体"/>
                <w:sz w:val="24"/>
              </w:rPr>
              <w:t>2025年81个小区城市燃气管道等老化更新改造项目监理</w:t>
            </w:r>
            <w:r>
              <w:rPr>
                <w:rFonts w:ascii="宋体" w:hAnsi="宋体" w:cs="宋体" w:eastAsia="宋体"/>
                <w:sz w:val="24"/>
              </w:rPr>
              <w:t>，包含本项目范围内全部工程的施工准备阶段、施工阶段及保修阶段监理服务</w:t>
            </w:r>
            <w:r>
              <w:rPr>
                <w:rFonts w:ascii="宋体" w:hAnsi="宋体" w:cs="宋体" w:eastAsia="宋体"/>
                <w:sz w:val="24"/>
              </w:rPr>
              <w:t>。</w:t>
            </w:r>
          </w:p>
          <w:p>
            <w:pPr>
              <w:pStyle w:val="null3"/>
              <w:ind w:firstLine="240"/>
              <w:jc w:val="both"/>
            </w:pPr>
            <w:r>
              <w:rPr>
                <w:rFonts w:ascii="宋体" w:hAnsi="宋体" w:cs="宋体" w:eastAsia="宋体"/>
                <w:sz w:val="24"/>
              </w:rPr>
              <w:t>2、监理内容:</w:t>
            </w:r>
          </w:p>
          <w:p>
            <w:pPr>
              <w:pStyle w:val="null3"/>
              <w:ind w:firstLine="24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供应商对本工程范围内的以下方面实行全方位全过程监理，配合甲方进行合同管理和信息管理，协助施工组织协调。具体如下</w:t>
            </w:r>
            <w:r>
              <w:rPr>
                <w:rFonts w:ascii="宋体" w:hAnsi="宋体" w:cs="宋体" w:eastAsia="宋体"/>
                <w:sz w:val="24"/>
              </w:rPr>
              <w:t>:负责监理范围内工程的质量控制、投资控制、进度控制、安全文明生产控制、合同管理、信息管理以及有关设计人、承包人及设备材料供应商等其他第三方的协调工作。工程施工资料的规范、监督检查和验收移交。工程的各项验收、签证、结算。</w:t>
            </w:r>
          </w:p>
          <w:p>
            <w:pPr>
              <w:pStyle w:val="null3"/>
              <w:ind w:firstLine="24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工程建设监理的主要内容是控制工程建设的投资、建设工期、工程质量，对工程从施工阶段到竣工验收进行质量、投资、进度与安全等全过程、全方位的管理和监控，协调有关单位间的工作关系，确保工程在施工合同所确定的时间内高质量、低成本地完成。具体工作如下</w:t>
            </w:r>
            <w:r>
              <w:rPr>
                <w:rFonts w:ascii="宋体" w:hAnsi="宋体" w:cs="宋体" w:eastAsia="宋体"/>
                <w:sz w:val="24"/>
              </w:rPr>
              <w:t>(包括但不限于以下内容):</w:t>
            </w:r>
          </w:p>
          <w:p>
            <w:pPr>
              <w:pStyle w:val="null3"/>
              <w:ind w:firstLine="240"/>
              <w:jc w:val="both"/>
            </w:pPr>
            <w:r>
              <w:rPr>
                <w:rFonts w:ascii="宋体" w:hAnsi="宋体" w:cs="宋体" w:eastAsia="宋体"/>
                <w:sz w:val="24"/>
              </w:rPr>
              <w:t>(</w:t>
            </w:r>
            <w:r>
              <w:rPr>
                <w:rFonts w:ascii="宋体" w:hAnsi="宋体" w:cs="宋体" w:eastAsia="宋体"/>
                <w:sz w:val="24"/>
              </w:rPr>
              <w:t>1</w:t>
            </w:r>
            <w:r>
              <w:rPr>
                <w:rFonts w:ascii="宋体" w:hAnsi="宋体" w:cs="宋体" w:eastAsia="宋体"/>
                <w:sz w:val="24"/>
              </w:rPr>
              <w:t>)协助委托人进行图纸资料的管理；</w:t>
            </w:r>
          </w:p>
          <w:p>
            <w:pPr>
              <w:pStyle w:val="null3"/>
              <w:ind w:firstLine="24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)参加施工图设计交底和图纸会审，配合委托人召开工程外部关系协调会主持监理例会，审查承包人的施工组织设计、技术方案和工程进度计划，经委托人审定后签发执行，审批单位工程施工开工令；</w:t>
            </w:r>
          </w:p>
          <w:p>
            <w:pPr>
              <w:pStyle w:val="null3"/>
              <w:ind w:firstLine="24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)按委托人要求的时间向委托人提交工程监理大纲、监理规划和项目监理实施细则及与工程有关的各类统计报表、施工计划、管理台帐、例会纪要等;</w:t>
            </w:r>
          </w:p>
          <w:p>
            <w:pPr>
              <w:pStyle w:val="null3"/>
              <w:ind w:firstLine="24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)审查承包人提交的材料、设备的采购清单及其规格、型号与质量、数量等确认进场材料、设备的质量，组织设备现场开箱检验，防止不合格材料、设备用于工程;</w:t>
            </w:r>
          </w:p>
          <w:p>
            <w:pPr>
              <w:pStyle w:val="null3"/>
              <w:ind w:firstLine="24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)督促、检查承包人履行合同情况，严格按国家技术规范标准以及设计图纸文件要求进行施工，检查验收分部、分项工程质量，对主要部位、关键环节及隐蔽工程的施工实施旁站监理，对工程质量负责;</w:t>
            </w:r>
          </w:p>
          <w:p>
            <w:pPr>
              <w:pStyle w:val="null3"/>
              <w:ind w:firstLine="240"/>
              <w:jc w:val="both"/>
            </w:pPr>
            <w:r>
              <w:rPr>
                <w:rFonts w:ascii="宋体" w:hAnsi="宋体" w:cs="宋体" w:eastAsia="宋体"/>
                <w:sz w:val="24"/>
              </w:rPr>
              <w:t>(</w:t>
            </w:r>
            <w:r>
              <w:rPr>
                <w:rFonts w:ascii="宋体" w:hAnsi="宋体" w:cs="宋体" w:eastAsia="宋体"/>
                <w:sz w:val="24"/>
              </w:rPr>
              <w:t>6</w:t>
            </w:r>
            <w:r>
              <w:rPr>
                <w:rFonts w:ascii="宋体" w:hAnsi="宋体" w:cs="宋体" w:eastAsia="宋体"/>
                <w:sz w:val="24"/>
              </w:rPr>
              <w:t>)按合同工期对施工进度进行控制和检查，定期向委托人报告工程进度情况及建议，控制工程进度;</w:t>
            </w:r>
          </w:p>
          <w:p>
            <w:pPr>
              <w:pStyle w:val="null3"/>
              <w:ind w:firstLine="240"/>
              <w:jc w:val="both"/>
            </w:pPr>
            <w:r>
              <w:rPr>
                <w:rFonts w:ascii="宋体" w:hAnsi="宋体" w:cs="宋体" w:eastAsia="宋体"/>
                <w:sz w:val="24"/>
              </w:rPr>
              <w:t>(</w:t>
            </w:r>
            <w:r>
              <w:rPr>
                <w:rFonts w:ascii="宋体" w:hAnsi="宋体" w:cs="宋体" w:eastAsia="宋体"/>
                <w:sz w:val="24"/>
              </w:rPr>
              <w:t>7</w:t>
            </w:r>
            <w:r>
              <w:rPr>
                <w:rFonts w:ascii="宋体" w:hAnsi="宋体" w:cs="宋体" w:eastAsia="宋体"/>
                <w:sz w:val="24"/>
              </w:rPr>
              <w:t>)及时对合格工程进行审核计量，签发工程付款凭证，委托人审定，审查现场工程签证，明确工程签证发生的原因、责任、工程实物量的正确性，报委托人审定，主持协商委托人、承包人、监理人提出的设计变更，进行投资控制;</w:t>
            </w:r>
          </w:p>
          <w:p>
            <w:pPr>
              <w:pStyle w:val="null3"/>
              <w:ind w:firstLine="240"/>
              <w:jc w:val="both"/>
            </w:pPr>
            <w:r>
              <w:rPr>
                <w:rFonts w:ascii="宋体" w:hAnsi="宋体" w:cs="宋体" w:eastAsia="宋体"/>
                <w:sz w:val="24"/>
              </w:rPr>
              <w:t>(</w:t>
            </w:r>
            <w:r>
              <w:rPr>
                <w:rFonts w:ascii="宋体" w:hAnsi="宋体" w:cs="宋体" w:eastAsia="宋体"/>
                <w:sz w:val="24"/>
              </w:rPr>
              <w:t>8</w:t>
            </w:r>
            <w:r>
              <w:rPr>
                <w:rFonts w:ascii="宋体" w:hAnsi="宋体" w:cs="宋体" w:eastAsia="宋体"/>
                <w:sz w:val="24"/>
              </w:rPr>
              <w:t>)调解委托人与承包人的争议，公平处理有关索赔事宜;</w:t>
            </w:r>
          </w:p>
          <w:p>
            <w:pPr>
              <w:pStyle w:val="null3"/>
              <w:ind w:firstLine="240"/>
              <w:jc w:val="both"/>
            </w:pPr>
            <w:r>
              <w:rPr>
                <w:rFonts w:ascii="宋体" w:hAnsi="宋体" w:cs="宋体" w:eastAsia="宋体"/>
                <w:sz w:val="24"/>
              </w:rPr>
              <w:t>(</w:t>
            </w:r>
            <w:r>
              <w:rPr>
                <w:rFonts w:ascii="宋体" w:hAnsi="宋体" w:cs="宋体" w:eastAsia="宋体"/>
                <w:sz w:val="24"/>
              </w:rPr>
              <w:t>9</w:t>
            </w:r>
            <w:r>
              <w:rPr>
                <w:rFonts w:ascii="宋体" w:hAnsi="宋体" w:cs="宋体" w:eastAsia="宋体"/>
                <w:sz w:val="24"/>
              </w:rPr>
              <w:t>)组织工程预验收;</w:t>
            </w:r>
          </w:p>
          <w:p>
            <w:pPr>
              <w:pStyle w:val="null3"/>
              <w:ind w:firstLine="240"/>
              <w:jc w:val="both"/>
            </w:pPr>
            <w:r>
              <w:rPr>
                <w:rFonts w:ascii="宋体" w:hAnsi="宋体" w:cs="宋体" w:eastAsia="宋体"/>
                <w:sz w:val="24"/>
              </w:rPr>
              <w:t>(</w:t>
            </w:r>
            <w:r>
              <w:rPr>
                <w:rFonts w:ascii="宋体" w:hAnsi="宋体" w:cs="宋体" w:eastAsia="宋体"/>
                <w:sz w:val="24"/>
              </w:rPr>
              <w:t>10</w:t>
            </w:r>
            <w:r>
              <w:rPr>
                <w:rFonts w:ascii="宋体" w:hAnsi="宋体" w:cs="宋体" w:eastAsia="宋体"/>
                <w:sz w:val="24"/>
              </w:rPr>
              <w:t>)协助委托人组织各类验收及竣工验收;</w:t>
            </w:r>
          </w:p>
          <w:p>
            <w:pPr>
              <w:pStyle w:val="null3"/>
              <w:ind w:firstLine="240"/>
              <w:jc w:val="both"/>
            </w:pPr>
            <w:r>
              <w:rPr>
                <w:rFonts w:ascii="宋体" w:hAnsi="宋体" w:cs="宋体" w:eastAsia="宋体"/>
                <w:sz w:val="24"/>
              </w:rPr>
              <w:t>(</w:t>
            </w:r>
            <w:r>
              <w:rPr>
                <w:rFonts w:ascii="宋体" w:hAnsi="宋体" w:cs="宋体" w:eastAsia="宋体"/>
                <w:sz w:val="24"/>
              </w:rPr>
              <w:t>11</w:t>
            </w:r>
            <w:r>
              <w:rPr>
                <w:rFonts w:ascii="宋体" w:hAnsi="宋体" w:cs="宋体" w:eastAsia="宋体"/>
                <w:sz w:val="24"/>
              </w:rPr>
              <w:t>)保修期间，负责检查工程质量状况，组织鉴定质量问题责任，对使用过程中暴露出的施工质量问题负贵督促承包人限期整改，并提供技术指导直至质量合格;</w:t>
            </w:r>
          </w:p>
          <w:p>
            <w:pPr>
              <w:pStyle w:val="null3"/>
              <w:ind w:firstLine="240"/>
              <w:jc w:val="both"/>
            </w:pPr>
            <w:r>
              <w:rPr>
                <w:rFonts w:ascii="宋体" w:hAnsi="宋体" w:cs="宋体" w:eastAsia="宋体"/>
                <w:sz w:val="24"/>
              </w:rPr>
              <w:t>(1</w:t>
            </w:r>
            <w:r>
              <w:rPr>
                <w:rFonts w:ascii="宋体" w:hAnsi="宋体" w:cs="宋体" w:eastAsia="宋体"/>
                <w:sz w:val="24"/>
              </w:rPr>
              <w:t>2</w:t>
            </w:r>
            <w:r>
              <w:rPr>
                <w:rFonts w:ascii="宋体" w:hAnsi="宋体" w:cs="宋体" w:eastAsia="宋体"/>
                <w:sz w:val="24"/>
              </w:rPr>
              <w:t>)审查施工组织设计中的安全技术措施或者专项施工方案是否符合工程建设强制性标准;</w:t>
            </w:r>
          </w:p>
          <w:p>
            <w:pPr>
              <w:pStyle w:val="null3"/>
              <w:ind w:firstLine="240"/>
              <w:jc w:val="both"/>
            </w:pPr>
            <w:r>
              <w:rPr>
                <w:rFonts w:ascii="宋体" w:hAnsi="宋体" w:cs="宋体" w:eastAsia="宋体"/>
                <w:sz w:val="24"/>
              </w:rPr>
              <w:t>(1</w:t>
            </w:r>
            <w:r>
              <w:rPr>
                <w:rFonts w:ascii="宋体" w:hAnsi="宋体" w:cs="宋体" w:eastAsia="宋体"/>
                <w:sz w:val="24"/>
              </w:rPr>
              <w:t>3</w:t>
            </w:r>
            <w:r>
              <w:rPr>
                <w:rFonts w:ascii="宋体" w:hAnsi="宋体" w:cs="宋体" w:eastAsia="宋体"/>
                <w:sz w:val="24"/>
              </w:rPr>
              <w:t>)其他内容:建设工程监理规范中规定的其他相关监理工作。</w:t>
            </w:r>
          </w:p>
          <w:p>
            <w:pPr>
              <w:pStyle w:val="null3"/>
              <w:ind w:firstLine="240"/>
              <w:jc w:val="both"/>
            </w:pPr>
            <w:r>
              <w:rPr>
                <w:rFonts w:ascii="宋体" w:hAnsi="宋体" w:cs="宋体" w:eastAsia="宋体"/>
                <w:sz w:val="24"/>
              </w:rPr>
              <w:t>3、</w:t>
            </w:r>
            <w:r>
              <w:rPr>
                <w:rFonts w:ascii="宋体" w:hAnsi="宋体" w:cs="宋体" w:eastAsia="宋体"/>
                <w:sz w:val="24"/>
              </w:rPr>
              <w:t>技术要求</w:t>
            </w:r>
          </w:p>
          <w:p>
            <w:pPr>
              <w:pStyle w:val="null3"/>
              <w:ind w:firstLine="240"/>
              <w:jc w:val="both"/>
            </w:pPr>
            <w:r>
              <w:rPr>
                <w:rFonts w:ascii="宋体" w:hAnsi="宋体" w:cs="宋体" w:eastAsia="宋体"/>
                <w:sz w:val="24"/>
              </w:rPr>
              <w:t>要求采取科学、针对性强的管理方案，保证在国家及西安市地方现行相关规范及行业标准制约的前提下做好项目的质量控制、进度控制、投资控制、合同信息管理、组织协调、重点部位关键工序控制等方面工作。</w:t>
            </w:r>
          </w:p>
          <w:p>
            <w:pPr>
              <w:pStyle w:val="null3"/>
              <w:ind w:firstLine="240"/>
              <w:jc w:val="both"/>
            </w:pPr>
            <w:r>
              <w:rPr>
                <w:rFonts w:ascii="宋体" w:hAnsi="宋体" w:cs="宋体" w:eastAsia="宋体"/>
                <w:sz w:val="24"/>
              </w:rPr>
              <w:t>4、</w:t>
            </w:r>
            <w:r>
              <w:rPr>
                <w:rFonts w:ascii="宋体" w:hAnsi="宋体" w:cs="宋体" w:eastAsia="宋体"/>
                <w:sz w:val="24"/>
              </w:rPr>
              <w:t>服务要求</w:t>
            </w:r>
          </w:p>
          <w:p>
            <w:pPr>
              <w:pStyle w:val="null3"/>
              <w:ind w:firstLine="24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中标监理单位应成立专业项目监理机构负责项目监理实施工作，项目监理机构人员配备至少包括总监理工程师、专业监理工程师、监理员；</w:t>
            </w:r>
          </w:p>
          <w:p>
            <w:pPr>
              <w:pStyle w:val="null3"/>
              <w:ind w:firstLine="24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项目监理机构人员能力、设备等配置满足项目需要；</w:t>
            </w:r>
          </w:p>
          <w:p>
            <w:pPr>
              <w:pStyle w:val="null3"/>
              <w:ind w:firstLine="24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供应商应当按照法律、法规和工程建设强制性标准实施监理。监理服务质量目标：达到《市政工程施工质量验收统一标准》合格标准，并对建设工程安全生产承担监理责任；</w:t>
            </w:r>
          </w:p>
          <w:p>
            <w:pPr>
              <w:pStyle w:val="null3"/>
              <w:ind w:firstLine="24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总监理工程师必须在本单位注册；</w:t>
            </w:r>
          </w:p>
          <w:p>
            <w:pPr>
              <w:pStyle w:val="null3"/>
              <w:ind w:firstLine="240"/>
              <w:jc w:val="both"/>
            </w:pPr>
            <w:r>
              <w:rPr>
                <w:rFonts w:ascii="宋体" w:hAnsi="宋体" w:cs="宋体" w:eastAsia="宋体"/>
                <w:sz w:val="24"/>
              </w:rPr>
              <w:t>5</w:t>
            </w:r>
            <w:r>
              <w:rPr>
                <w:rFonts w:ascii="宋体" w:hAnsi="宋体" w:cs="宋体" w:eastAsia="宋体"/>
                <w:sz w:val="24"/>
              </w:rPr>
              <w:t>)</w:t>
            </w:r>
            <w:r>
              <w:rPr>
                <w:rFonts w:ascii="宋体" w:hAnsi="宋体" w:cs="宋体" w:eastAsia="宋体"/>
                <w:sz w:val="24"/>
              </w:rPr>
              <w:t>供应商可根据工程进度调配相应专业人员并更换监理工程师</w:t>
            </w:r>
            <w:r>
              <w:rPr>
                <w:rFonts w:ascii="宋体" w:hAnsi="宋体" w:cs="宋体" w:eastAsia="宋体"/>
                <w:sz w:val="24"/>
              </w:rPr>
              <w:t>,但必须征得甲方书面同意，且更换人员资质等级及工作经历不低于被更换人;其中总监理工程师原则上不允许更换；</w:t>
            </w:r>
          </w:p>
          <w:p>
            <w:pPr>
              <w:pStyle w:val="null3"/>
              <w:ind w:firstLine="240"/>
              <w:jc w:val="both"/>
            </w:pPr>
            <w:r>
              <w:rPr>
                <w:rFonts w:ascii="宋体" w:hAnsi="宋体" w:cs="宋体" w:eastAsia="宋体"/>
                <w:sz w:val="24"/>
              </w:rPr>
              <w:t>6</w:t>
            </w:r>
            <w:r>
              <w:rPr>
                <w:rFonts w:ascii="宋体" w:hAnsi="宋体" w:cs="宋体" w:eastAsia="宋体"/>
                <w:sz w:val="24"/>
              </w:rPr>
              <w:t>)</w:t>
            </w:r>
            <w:r>
              <w:rPr>
                <w:rFonts w:ascii="宋体" w:hAnsi="宋体" w:cs="宋体" w:eastAsia="宋体"/>
                <w:sz w:val="24"/>
              </w:rPr>
              <w:t>乙方应及时更换有下列情形之一的监理人员</w:t>
            </w:r>
            <w:r>
              <w:rPr>
                <w:rFonts w:ascii="宋体" w:hAnsi="宋体" w:cs="宋体" w:eastAsia="宋体"/>
                <w:sz w:val="24"/>
              </w:rPr>
              <w:t>:</w:t>
            </w:r>
          </w:p>
          <w:p>
            <w:pPr>
              <w:pStyle w:val="null3"/>
              <w:ind w:firstLine="240"/>
              <w:jc w:val="both"/>
            </w:pPr>
            <w:r>
              <w:rPr>
                <w:rFonts w:ascii="宋体" w:hAnsi="宋体" w:cs="宋体" w:eastAsia="宋体"/>
                <w:sz w:val="24"/>
              </w:rPr>
              <w:t>(1)有过失行为的;</w:t>
            </w:r>
          </w:p>
          <w:p>
            <w:pPr>
              <w:pStyle w:val="null3"/>
              <w:ind w:firstLine="240"/>
              <w:jc w:val="both"/>
            </w:pPr>
            <w:r>
              <w:rPr>
                <w:rFonts w:ascii="宋体" w:hAnsi="宋体" w:cs="宋体" w:eastAsia="宋体"/>
                <w:sz w:val="24"/>
              </w:rPr>
              <w:t>(2)不能胜任岗位职责的;</w:t>
            </w:r>
          </w:p>
          <w:p>
            <w:pPr>
              <w:pStyle w:val="null3"/>
              <w:ind w:firstLine="240"/>
              <w:jc w:val="both"/>
            </w:pPr>
            <w:r>
              <w:rPr>
                <w:rFonts w:ascii="宋体" w:hAnsi="宋体" w:cs="宋体" w:eastAsia="宋体"/>
                <w:sz w:val="24"/>
              </w:rPr>
              <w:t>(3)违反职业道德的:</w:t>
            </w:r>
          </w:p>
          <w:p>
            <w:pPr>
              <w:pStyle w:val="null3"/>
              <w:ind w:firstLine="240"/>
              <w:jc w:val="both"/>
            </w:pPr>
            <w:r>
              <w:rPr>
                <w:rFonts w:ascii="宋体" w:hAnsi="宋体" w:cs="宋体" w:eastAsia="宋体"/>
                <w:sz w:val="24"/>
              </w:rPr>
              <w:t>(4)有违法行为或涉嫌犯罪的。</w:t>
            </w:r>
          </w:p>
          <w:p>
            <w:pPr>
              <w:pStyle w:val="null3"/>
              <w:ind w:firstLine="240"/>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监理工作应严格执行国家有关法律法规、监理规范和规程以及有关规定及相关行业标准的规定，并符合甲方制定的各项安全、环保、生产指标；</w:t>
            </w:r>
          </w:p>
          <w:p>
            <w:pPr>
              <w:pStyle w:val="null3"/>
              <w:ind w:firstLine="240"/>
              <w:jc w:val="both"/>
            </w:pPr>
            <w:r>
              <w:rPr>
                <w:rFonts w:ascii="宋体" w:hAnsi="宋体" w:cs="宋体" w:eastAsia="宋体"/>
                <w:sz w:val="24"/>
              </w:rPr>
              <w:t>8</w:t>
            </w:r>
            <w:r>
              <w:rPr>
                <w:rFonts w:ascii="宋体" w:hAnsi="宋体" w:cs="宋体" w:eastAsia="宋体"/>
                <w:sz w:val="24"/>
              </w:rPr>
              <w:t>)</w:t>
            </w:r>
            <w:r>
              <w:rPr>
                <w:rFonts w:ascii="宋体" w:hAnsi="宋体" w:cs="宋体" w:eastAsia="宋体"/>
                <w:sz w:val="24"/>
              </w:rPr>
              <w:t>供应商应在收到工程设计文件后编制监理规划和监理工作计划</w:t>
            </w:r>
            <w:r>
              <w:rPr>
                <w:rFonts w:ascii="宋体" w:hAnsi="宋体" w:cs="宋体" w:eastAsia="宋体"/>
                <w:sz w:val="24"/>
              </w:rPr>
              <w:t>,并按进度分专业编制工程建设监理实施细则，在开工前报送甲方。供应商应进驻工程施工现场，按甲方书面同意的监理规划和监理实施细则开展工作，并及时向甲方提交监理工作周报、月报、监理工作总结，监理规划(监理实施细则)提前提报，监理月报于每月定时汇报；</w:t>
            </w:r>
          </w:p>
          <w:p>
            <w:pPr>
              <w:pStyle w:val="null3"/>
              <w:ind w:firstLine="240"/>
              <w:jc w:val="both"/>
            </w:pPr>
            <w:r>
              <w:rPr>
                <w:rFonts w:ascii="宋体" w:hAnsi="宋体" w:cs="宋体" w:eastAsia="宋体"/>
                <w:sz w:val="24"/>
              </w:rPr>
              <w:t>9</w:t>
            </w:r>
            <w:r>
              <w:rPr>
                <w:rFonts w:ascii="宋体" w:hAnsi="宋体" w:cs="宋体" w:eastAsia="宋体"/>
                <w:sz w:val="24"/>
              </w:rPr>
              <w:t>)</w:t>
            </w:r>
            <w:r>
              <w:rPr>
                <w:rFonts w:ascii="宋体" w:hAnsi="宋体" w:cs="宋体" w:eastAsia="宋体"/>
                <w:sz w:val="24"/>
              </w:rPr>
              <w:t>供应商应熟悉工程设计文件，并参加甲方主持的图纸会审和设计交底会议</w:t>
            </w:r>
            <w:r>
              <w:rPr>
                <w:rFonts w:ascii="宋体" w:hAnsi="宋体" w:cs="宋体" w:eastAsia="宋体"/>
                <w:sz w:val="24"/>
              </w:rPr>
              <w:t>;主持监理例会并根据工程需要主持或参加专题会议；</w:t>
            </w:r>
          </w:p>
          <w:p>
            <w:pPr>
              <w:pStyle w:val="null3"/>
              <w:ind w:firstLine="240"/>
              <w:jc w:val="both"/>
            </w:pPr>
            <w:r>
              <w:rPr>
                <w:rFonts w:ascii="宋体" w:hAnsi="宋体" w:cs="宋体" w:eastAsia="宋体"/>
                <w:sz w:val="24"/>
              </w:rPr>
              <w:t>10</w:t>
            </w:r>
            <w:r>
              <w:rPr>
                <w:rFonts w:ascii="宋体" w:hAnsi="宋体" w:cs="宋体" w:eastAsia="宋体"/>
                <w:sz w:val="24"/>
              </w:rPr>
              <w:t>)</w:t>
            </w:r>
            <w:r>
              <w:rPr>
                <w:rFonts w:ascii="宋体" w:hAnsi="宋体" w:cs="宋体" w:eastAsia="宋体"/>
                <w:sz w:val="24"/>
              </w:rPr>
              <w:t>在供应商履约期内，供应商应在现场保留工作所用的图纸、报告及记录监理工作的相关文件。工程竣工后，应当按照档案管理规定将监理有关文件归档；</w:t>
            </w:r>
          </w:p>
          <w:p>
            <w:pPr>
              <w:pStyle w:val="null3"/>
              <w:ind w:firstLine="240"/>
              <w:jc w:val="both"/>
            </w:pPr>
            <w:r>
              <w:rPr>
                <w:rFonts w:ascii="宋体" w:hAnsi="宋体" w:cs="宋体" w:eastAsia="宋体"/>
                <w:sz w:val="24"/>
              </w:rPr>
              <w:t>11</w:t>
            </w:r>
            <w:r>
              <w:rPr>
                <w:rFonts w:ascii="宋体" w:hAnsi="宋体" w:cs="宋体" w:eastAsia="宋体"/>
                <w:sz w:val="24"/>
              </w:rPr>
              <w:t>)</w:t>
            </w:r>
            <w:r>
              <w:rPr>
                <w:rFonts w:ascii="宋体" w:hAnsi="宋体" w:cs="宋体" w:eastAsia="宋体"/>
                <w:sz w:val="24"/>
              </w:rPr>
              <w:t>供应商应对承包单位报送的竣工资料进行审查，并于工程完成通过预验收出具工程质量评估报告，按照甲方的通知及时参加并协助甲方做好工程竣工预验收、竣工验收，签署监理单位意见，出具相关评估报告或验收报告。</w:t>
            </w:r>
          </w:p>
          <w:p>
            <w:pPr>
              <w:pStyle w:val="null3"/>
              <w:jc w:val="both"/>
            </w:pPr>
            <w:r>
              <w:rPr>
                <w:rFonts w:ascii="宋体" w:hAnsi="宋体" w:cs="宋体" w:eastAsia="宋体"/>
                <w:sz w:val="24"/>
                <w:b/>
              </w:rPr>
              <w:t>二、商务要求</w:t>
            </w:r>
          </w:p>
          <w:p>
            <w:pPr>
              <w:pStyle w:val="null3"/>
              <w:jc w:val="both"/>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质量要求：合格</w:t>
            </w:r>
            <w:r>
              <w:rPr>
                <w:rFonts w:ascii="宋体" w:hAnsi="宋体" w:cs="宋体" w:eastAsia="宋体"/>
                <w:sz w:val="24"/>
              </w:rPr>
              <w:t>。</w:t>
            </w:r>
          </w:p>
          <w:p>
            <w:pPr>
              <w:pStyle w:val="null3"/>
              <w:jc w:val="both"/>
            </w:pPr>
            <w:r>
              <w:rPr>
                <w:rFonts w:ascii="宋体" w:hAnsi="宋体" w:cs="宋体" w:eastAsia="宋体"/>
                <w:sz w:val="24"/>
                <w:b/>
              </w:rPr>
              <w:t>（</w:t>
            </w:r>
            <w:r>
              <w:rPr>
                <w:rFonts w:ascii="宋体" w:hAnsi="宋体" w:cs="宋体" w:eastAsia="宋体"/>
                <w:sz w:val="24"/>
                <w:b/>
              </w:rPr>
              <w:t>二</w:t>
            </w:r>
            <w:r>
              <w:rPr>
                <w:rFonts w:ascii="宋体" w:hAnsi="宋体" w:cs="宋体" w:eastAsia="宋体"/>
                <w:sz w:val="24"/>
                <w:b/>
              </w:rPr>
              <w:t>）监理服务期</w:t>
            </w:r>
            <w:r>
              <w:rPr>
                <w:rFonts w:ascii="宋体" w:hAnsi="宋体" w:cs="宋体" w:eastAsia="宋体"/>
                <w:sz w:val="24"/>
                <w:b/>
              </w:rPr>
              <w:t>：</w:t>
            </w:r>
            <w:r>
              <w:rPr>
                <w:rFonts w:ascii="宋体" w:hAnsi="宋体" w:cs="宋体" w:eastAsia="宋体"/>
                <w:sz w:val="24"/>
                <w:b/>
              </w:rPr>
              <w:t>合同签订后</w:t>
            </w:r>
            <w:r>
              <w:rPr>
                <w:rFonts w:ascii="宋体" w:hAnsi="宋体" w:cs="宋体" w:eastAsia="宋体"/>
                <w:sz w:val="24"/>
                <w:b/>
              </w:rPr>
              <w:t>550日历日(具体开工日期以发包人书面通知为准，监理服务期与施工工期同步，自开工之日起至工程保修期满为止）</w:t>
            </w:r>
          </w:p>
          <w:p>
            <w:pPr>
              <w:pStyle w:val="null3"/>
              <w:jc w:val="both"/>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合同价款：</w:t>
            </w:r>
          </w:p>
          <w:p>
            <w:pPr>
              <w:pStyle w:val="null3"/>
              <w:ind w:firstLine="240"/>
              <w:jc w:val="both"/>
            </w:pPr>
            <w:r>
              <w:rPr>
                <w:rFonts w:ascii="宋体" w:hAnsi="宋体" w:cs="宋体" w:eastAsia="宋体"/>
                <w:sz w:val="24"/>
              </w:rPr>
              <w:t>合同总价包括：项目实施费及其他费用等从项目实施至验收合格等所有其他有关各项的含税费用。</w:t>
            </w:r>
          </w:p>
          <w:p>
            <w:pPr>
              <w:pStyle w:val="null3"/>
              <w:jc w:val="both"/>
            </w:pPr>
            <w:r>
              <w:rPr>
                <w:rFonts w:ascii="宋体" w:hAnsi="宋体" w:cs="宋体" w:eastAsia="宋体"/>
                <w:sz w:val="24"/>
                <w:b/>
              </w:rPr>
              <w:t>（</w:t>
            </w:r>
            <w:r>
              <w:rPr>
                <w:rFonts w:ascii="宋体" w:hAnsi="宋体" w:cs="宋体" w:eastAsia="宋体"/>
                <w:sz w:val="24"/>
                <w:b/>
              </w:rPr>
              <w:t>四</w:t>
            </w:r>
            <w:r>
              <w:rPr>
                <w:rFonts w:ascii="宋体" w:hAnsi="宋体" w:cs="宋体" w:eastAsia="宋体"/>
                <w:sz w:val="24"/>
                <w:b/>
              </w:rPr>
              <w:t>）</w:t>
            </w:r>
            <w:r>
              <w:rPr>
                <w:rFonts w:ascii="宋体" w:hAnsi="宋体" w:cs="宋体" w:eastAsia="宋体"/>
                <w:sz w:val="24"/>
                <w:b/>
              </w:rPr>
              <w:t>付款方式：</w:t>
            </w:r>
          </w:p>
          <w:p>
            <w:pPr>
              <w:pStyle w:val="null3"/>
              <w:ind w:firstLine="240"/>
              <w:jc w:val="both"/>
            </w:pPr>
            <w:r>
              <w:rPr>
                <w:rFonts w:ascii="宋体" w:hAnsi="宋体" w:cs="宋体" w:eastAsia="宋体"/>
                <w:sz w:val="24"/>
              </w:rPr>
              <w:t>4</w:t>
            </w:r>
            <w:r>
              <w:rPr>
                <w:rFonts w:ascii="宋体" w:hAnsi="宋体" w:cs="宋体" w:eastAsia="宋体"/>
                <w:sz w:val="24"/>
              </w:rPr>
              <w:t>.1、</w:t>
            </w:r>
            <w:r>
              <w:rPr>
                <w:rFonts w:ascii="宋体" w:hAnsi="宋体" w:cs="宋体" w:eastAsia="宋体"/>
                <w:sz w:val="24"/>
                <w:b/>
              </w:rPr>
              <w:t>付款方式：</w:t>
            </w:r>
            <w:r>
              <w:rPr>
                <w:rFonts w:ascii="宋体" w:hAnsi="宋体" w:cs="宋体" w:eastAsia="宋体"/>
                <w:sz w:val="24"/>
                <w:b/>
              </w:rPr>
              <w:t>合同签订后，第一次结算为施工单位户外管道改造竣工验收合格后支付合同总价款的</w:t>
            </w:r>
            <w:r>
              <w:rPr>
                <w:rFonts w:ascii="宋体" w:hAnsi="宋体" w:cs="宋体" w:eastAsia="宋体"/>
                <w:sz w:val="24"/>
                <w:b/>
              </w:rPr>
              <w:t>70%，第二次结算为施工项目竣工决算后支付至合同总价款的100%。</w:t>
            </w:r>
          </w:p>
          <w:p>
            <w:pPr>
              <w:pStyle w:val="null3"/>
              <w:ind w:firstLine="240"/>
              <w:jc w:val="both"/>
            </w:pPr>
            <w:r>
              <w:rPr>
                <w:rFonts w:ascii="宋体" w:hAnsi="宋体" w:cs="宋体" w:eastAsia="宋体"/>
                <w:sz w:val="24"/>
              </w:rPr>
              <w:t>4</w:t>
            </w:r>
            <w:r>
              <w:rPr>
                <w:rFonts w:ascii="宋体" w:hAnsi="宋体" w:cs="宋体" w:eastAsia="宋体"/>
                <w:sz w:val="24"/>
              </w:rPr>
              <w:t>.2、结算方式：采购人与成交供应商直接结算，发票直开采购人。</w:t>
            </w:r>
          </w:p>
          <w:p>
            <w:pPr>
              <w:pStyle w:val="null3"/>
              <w:ind w:firstLine="240"/>
              <w:jc w:val="both"/>
            </w:pPr>
            <w:r>
              <w:rPr>
                <w:rFonts w:ascii="宋体" w:hAnsi="宋体" w:cs="宋体" w:eastAsia="宋体"/>
                <w:sz w:val="24"/>
              </w:rPr>
              <w:t>4</w:t>
            </w:r>
            <w:r>
              <w:rPr>
                <w:rFonts w:ascii="宋体" w:hAnsi="宋体" w:cs="宋体" w:eastAsia="宋体"/>
                <w:sz w:val="24"/>
              </w:rPr>
              <w:t>.3、支付方式：银行转账。</w:t>
            </w:r>
          </w:p>
          <w:p>
            <w:pPr>
              <w:pStyle w:val="null3"/>
              <w:jc w:val="both"/>
            </w:pPr>
            <w:r>
              <w:rPr>
                <w:rFonts w:ascii="宋体" w:hAnsi="宋体" w:cs="宋体" w:eastAsia="宋体"/>
                <w:sz w:val="24"/>
                <w:b/>
              </w:rPr>
              <w:t>（</w:t>
            </w:r>
            <w:r>
              <w:rPr>
                <w:rFonts w:ascii="宋体" w:hAnsi="宋体" w:cs="宋体" w:eastAsia="宋体"/>
                <w:sz w:val="24"/>
                <w:b/>
              </w:rPr>
              <w:t>五</w:t>
            </w:r>
            <w:r>
              <w:rPr>
                <w:rFonts w:ascii="宋体" w:hAnsi="宋体" w:cs="宋体" w:eastAsia="宋体"/>
                <w:sz w:val="24"/>
                <w:b/>
              </w:rPr>
              <w:t>）</w:t>
            </w:r>
            <w:r>
              <w:rPr>
                <w:rFonts w:ascii="宋体" w:hAnsi="宋体" w:cs="宋体" w:eastAsia="宋体"/>
                <w:sz w:val="24"/>
                <w:b/>
              </w:rPr>
              <w:t>项目检验与验收</w:t>
            </w:r>
          </w:p>
          <w:p>
            <w:pPr>
              <w:pStyle w:val="null3"/>
              <w:ind w:firstLine="240"/>
              <w:jc w:val="both"/>
            </w:pPr>
            <w:r>
              <w:rPr>
                <w:rFonts w:ascii="宋体" w:hAnsi="宋体" w:cs="宋体" w:eastAsia="宋体"/>
                <w:sz w:val="24"/>
              </w:rPr>
              <w:t>5</w:t>
            </w:r>
            <w:r>
              <w:rPr>
                <w:rFonts w:ascii="宋体" w:hAnsi="宋体" w:cs="宋体" w:eastAsia="宋体"/>
                <w:sz w:val="24"/>
              </w:rPr>
              <w:t>.1、成交供应商向采购人提交项目实施过程中的所有资料。</w:t>
            </w:r>
          </w:p>
          <w:p>
            <w:pPr>
              <w:pStyle w:val="null3"/>
              <w:ind w:firstLine="240"/>
              <w:jc w:val="both"/>
            </w:pPr>
            <w:r>
              <w:rPr>
                <w:rFonts w:ascii="宋体" w:hAnsi="宋体" w:cs="宋体" w:eastAsia="宋体"/>
                <w:sz w:val="24"/>
              </w:rPr>
              <w:t>5</w:t>
            </w:r>
            <w:r>
              <w:rPr>
                <w:rFonts w:ascii="宋体" w:hAnsi="宋体" w:cs="宋体" w:eastAsia="宋体"/>
                <w:sz w:val="24"/>
              </w:rPr>
              <w:t>.2、验收须以合同、竞争性磋商文件及竞争性磋商响应文件、澄清、及国家相应的标准、规范等为依据。</w:t>
            </w:r>
          </w:p>
          <w:p>
            <w:pPr>
              <w:pStyle w:val="null3"/>
              <w:ind w:firstLine="240"/>
              <w:jc w:val="both"/>
            </w:pPr>
            <w:r>
              <w:rPr>
                <w:rFonts w:ascii="宋体" w:hAnsi="宋体" w:cs="宋体" w:eastAsia="宋体"/>
                <w:sz w:val="24"/>
              </w:rPr>
              <w:t>5.3、</w:t>
            </w:r>
            <w:r>
              <w:rPr>
                <w:rFonts w:ascii="宋体" w:hAnsi="宋体" w:cs="宋体" w:eastAsia="宋体"/>
                <w:sz w:val="24"/>
              </w:rPr>
              <w:t>适用的法律、行政法规及部门规章</w:t>
            </w:r>
            <w:r>
              <w:rPr>
                <w:rFonts w:ascii="宋体" w:hAnsi="宋体" w:cs="宋体" w:eastAsia="宋体"/>
                <w:sz w:val="24"/>
              </w:rPr>
              <w:t>;</w:t>
            </w:r>
          </w:p>
          <w:p>
            <w:pPr>
              <w:pStyle w:val="null3"/>
              <w:ind w:firstLine="240"/>
              <w:jc w:val="both"/>
            </w:pPr>
            <w:r>
              <w:rPr>
                <w:rFonts w:ascii="宋体" w:hAnsi="宋体" w:cs="宋体" w:eastAsia="宋体"/>
                <w:sz w:val="24"/>
              </w:rPr>
              <w:t>5.4、</w:t>
            </w:r>
            <w:r>
              <w:rPr>
                <w:rFonts w:ascii="宋体" w:hAnsi="宋体" w:cs="宋体" w:eastAsia="宋体"/>
                <w:sz w:val="24"/>
              </w:rPr>
              <w:t>达到《市政工程施工质量验收统一标准》合格标准或其他工程施工有关的标准和规范</w:t>
            </w:r>
            <w:r>
              <w:rPr>
                <w:rFonts w:ascii="宋体" w:hAnsi="宋体" w:cs="宋体" w:eastAsia="宋体"/>
                <w:sz w:val="24"/>
              </w:rPr>
              <w:t>;</w:t>
            </w:r>
          </w:p>
          <w:p>
            <w:pPr>
              <w:pStyle w:val="null3"/>
              <w:ind w:firstLine="240"/>
              <w:jc w:val="both"/>
            </w:pPr>
            <w:r>
              <w:rPr>
                <w:rFonts w:ascii="宋体" w:hAnsi="宋体" w:cs="宋体" w:eastAsia="宋体"/>
                <w:sz w:val="24"/>
              </w:rPr>
              <w:t>5.5、</w:t>
            </w:r>
            <w:r>
              <w:rPr>
                <w:rFonts w:ascii="宋体" w:hAnsi="宋体" w:cs="宋体" w:eastAsia="宋体"/>
                <w:sz w:val="24"/>
              </w:rPr>
              <w:t>工程设计及有关文件</w:t>
            </w:r>
            <w:r>
              <w:rPr>
                <w:rFonts w:ascii="宋体" w:hAnsi="宋体" w:cs="宋体" w:eastAsia="宋体"/>
                <w:sz w:val="24"/>
              </w:rPr>
              <w:t>;</w:t>
            </w:r>
          </w:p>
          <w:p>
            <w:pPr>
              <w:pStyle w:val="null3"/>
              <w:ind w:firstLine="240"/>
              <w:jc w:val="both"/>
            </w:pPr>
            <w:r>
              <w:rPr>
                <w:rFonts w:ascii="宋体" w:hAnsi="宋体" w:cs="宋体" w:eastAsia="宋体"/>
                <w:sz w:val="24"/>
              </w:rPr>
              <w:t>5.6、</w:t>
            </w:r>
            <w:r>
              <w:rPr>
                <w:rFonts w:ascii="宋体" w:hAnsi="宋体" w:cs="宋体" w:eastAsia="宋体"/>
                <w:sz w:val="24"/>
              </w:rPr>
              <w:t>工程监理规范和规程；</w:t>
            </w:r>
          </w:p>
          <w:p>
            <w:pPr>
              <w:pStyle w:val="null3"/>
              <w:ind w:firstLine="240"/>
              <w:jc w:val="both"/>
            </w:pPr>
            <w:r>
              <w:rPr>
                <w:rFonts w:ascii="宋体" w:hAnsi="宋体" w:cs="宋体" w:eastAsia="宋体"/>
                <w:sz w:val="24"/>
              </w:rPr>
              <w:t>5.7、</w:t>
            </w:r>
            <w:r>
              <w:rPr>
                <w:rFonts w:ascii="宋体" w:hAnsi="宋体" w:cs="宋体" w:eastAsia="宋体"/>
                <w:sz w:val="24"/>
              </w:rPr>
              <w:t>建设工程监理合同以及建设单位与第三方签订的与实施工程有关的其他合同；</w:t>
            </w:r>
          </w:p>
          <w:p>
            <w:pPr>
              <w:pStyle w:val="null3"/>
              <w:ind w:firstLine="240"/>
              <w:jc w:val="both"/>
            </w:pPr>
            <w:r>
              <w:rPr>
                <w:rFonts w:ascii="宋体" w:hAnsi="宋体" w:cs="宋体" w:eastAsia="宋体"/>
                <w:sz w:val="24"/>
              </w:rPr>
              <w:t>5.8、</w:t>
            </w:r>
            <w:r>
              <w:rPr>
                <w:rFonts w:ascii="宋体" w:hAnsi="宋体" w:cs="宋体" w:eastAsia="宋体"/>
                <w:sz w:val="24"/>
              </w:rPr>
              <w:t>国家及地方制定的各项安全、环保、生产指标及制度标准；</w:t>
            </w:r>
          </w:p>
          <w:p>
            <w:pPr>
              <w:pStyle w:val="null3"/>
              <w:jc w:val="both"/>
            </w:pPr>
            <w:r>
              <w:rPr>
                <w:rFonts w:ascii="宋体" w:hAnsi="宋体" w:cs="宋体" w:eastAsia="宋体"/>
                <w:sz w:val="24"/>
                <w:b/>
              </w:rPr>
              <w:t>（</w:t>
            </w:r>
            <w:r>
              <w:rPr>
                <w:rFonts w:ascii="宋体" w:hAnsi="宋体" w:cs="宋体" w:eastAsia="宋体"/>
                <w:sz w:val="24"/>
                <w:b/>
              </w:rPr>
              <w:t>六</w:t>
            </w:r>
            <w:r>
              <w:rPr>
                <w:rFonts w:ascii="宋体" w:hAnsi="宋体" w:cs="宋体" w:eastAsia="宋体"/>
                <w:sz w:val="24"/>
                <w:b/>
              </w:rPr>
              <w:t>）</w:t>
            </w:r>
            <w:r>
              <w:rPr>
                <w:rFonts w:ascii="宋体" w:hAnsi="宋体" w:cs="宋体" w:eastAsia="宋体"/>
                <w:sz w:val="24"/>
                <w:b/>
              </w:rPr>
              <w:t>合同争议的解决</w:t>
            </w:r>
          </w:p>
          <w:p>
            <w:pPr>
              <w:pStyle w:val="null3"/>
              <w:ind w:firstLine="240"/>
              <w:jc w:val="both"/>
            </w:pPr>
            <w:r>
              <w:rPr>
                <w:rFonts w:ascii="宋体" w:hAnsi="宋体" w:cs="宋体" w:eastAsia="宋体"/>
                <w:sz w:val="24"/>
              </w:rPr>
              <w:t>6</w:t>
            </w:r>
            <w:r>
              <w:rPr>
                <w:rFonts w:ascii="宋体" w:hAnsi="宋体" w:cs="宋体" w:eastAsia="宋体"/>
                <w:sz w:val="24"/>
              </w:rPr>
              <w:t>.1、合同一经签订，不得擅自变更、中止或者终止合同。对确需变更、调整或者中止、终止合同的，应按规定履行相应的手续。</w:t>
            </w:r>
          </w:p>
          <w:p>
            <w:pPr>
              <w:pStyle w:val="null3"/>
              <w:ind w:firstLine="240"/>
              <w:jc w:val="both"/>
            </w:pPr>
            <w:r>
              <w:rPr>
                <w:rFonts w:ascii="宋体" w:hAnsi="宋体" w:cs="宋体" w:eastAsia="宋体"/>
                <w:sz w:val="24"/>
              </w:rPr>
              <w:t>6</w:t>
            </w:r>
            <w:r>
              <w:rPr>
                <w:rFonts w:ascii="宋体" w:hAnsi="宋体" w:cs="宋体" w:eastAsia="宋体"/>
                <w:sz w:val="24"/>
              </w:rPr>
              <w:t>.2、采购人在合同的履行期间以及履行期后，可以随时检查项目的执行情况，对磋商响应标准、磋商响应内容进行调查核实，并对发现的问题进行处理。</w:t>
            </w:r>
          </w:p>
          <w:p>
            <w:pPr>
              <w:pStyle w:val="null3"/>
              <w:ind w:firstLine="240"/>
              <w:jc w:val="both"/>
            </w:pPr>
            <w:r>
              <w:rPr>
                <w:rFonts w:ascii="宋体" w:hAnsi="宋体" w:cs="宋体" w:eastAsia="宋体"/>
                <w:sz w:val="24"/>
              </w:rPr>
              <w:t>6</w:t>
            </w:r>
            <w:r>
              <w:rPr>
                <w:rFonts w:ascii="宋体" w:hAnsi="宋体" w:cs="宋体" w:eastAsia="宋体"/>
                <w:sz w:val="24"/>
              </w:rPr>
              <w:t>.3、合同争议的解决：</w:t>
            </w:r>
          </w:p>
          <w:p>
            <w:pPr>
              <w:pStyle w:val="null3"/>
              <w:ind w:firstLine="240"/>
              <w:jc w:val="both"/>
            </w:pPr>
            <w:r>
              <w:rPr>
                <w:rFonts w:ascii="宋体" w:hAnsi="宋体" w:cs="宋体" w:eastAsia="宋体"/>
                <w:sz w:val="24"/>
              </w:rPr>
              <w:t>采购包</w:t>
            </w:r>
            <w:r>
              <w:rPr>
                <w:rFonts w:ascii="宋体" w:hAnsi="宋体" w:cs="宋体" w:eastAsia="宋体"/>
                <w:sz w:val="24"/>
              </w:rPr>
              <w:t>1：</w:t>
            </w:r>
          </w:p>
          <w:p>
            <w:pPr>
              <w:pStyle w:val="null3"/>
              <w:ind w:firstLine="240"/>
              <w:jc w:val="both"/>
            </w:pPr>
            <w:r>
              <w:rPr>
                <w:rFonts w:ascii="宋体" w:hAnsi="宋体" w:cs="宋体" w:eastAsia="宋体"/>
                <w:sz w:val="24"/>
              </w:rPr>
              <w:t>详见监理合同</w:t>
            </w:r>
          </w:p>
          <w:p>
            <w:pPr>
              <w:pStyle w:val="null3"/>
              <w:jc w:val="both"/>
            </w:pPr>
            <w:r>
              <w:rPr>
                <w:rFonts w:ascii="宋体" w:hAnsi="宋体" w:cs="宋体" w:eastAsia="宋体"/>
                <w:sz w:val="24"/>
                <w:b/>
              </w:rPr>
              <w:t>（</w:t>
            </w:r>
            <w:r>
              <w:rPr>
                <w:rFonts w:ascii="宋体" w:hAnsi="宋体" w:cs="宋体" w:eastAsia="宋体"/>
                <w:sz w:val="24"/>
                <w:b/>
              </w:rPr>
              <w:t>七</w:t>
            </w:r>
            <w:r>
              <w:rPr>
                <w:rFonts w:ascii="宋体" w:hAnsi="宋体" w:cs="宋体" w:eastAsia="宋体"/>
                <w:sz w:val="24"/>
                <w:b/>
              </w:rPr>
              <w:t>）</w:t>
            </w:r>
            <w:r>
              <w:rPr>
                <w:rFonts w:ascii="宋体" w:hAnsi="宋体" w:cs="宋体" w:eastAsia="宋体"/>
                <w:sz w:val="24"/>
                <w:b/>
              </w:rPr>
              <w:t>违约责任</w:t>
            </w:r>
          </w:p>
          <w:p>
            <w:pPr>
              <w:pStyle w:val="null3"/>
              <w:ind w:firstLine="240"/>
              <w:jc w:val="both"/>
            </w:pPr>
            <w:r>
              <w:rPr>
                <w:rFonts w:ascii="宋体" w:hAnsi="宋体" w:cs="宋体" w:eastAsia="宋体"/>
                <w:sz w:val="24"/>
              </w:rPr>
              <w:t>7</w:t>
            </w:r>
            <w:r>
              <w:rPr>
                <w:rFonts w:ascii="宋体" w:hAnsi="宋体" w:cs="宋体" w:eastAsia="宋体"/>
                <w:sz w:val="24"/>
              </w:rPr>
              <w:t>.1、依据《中华人民共和国民法典》、《中华人民共和国政府采购法》的相关条款和本合同约定的相关条款执行。</w:t>
            </w:r>
          </w:p>
          <w:p>
            <w:pPr>
              <w:pStyle w:val="null3"/>
              <w:ind w:firstLine="240"/>
              <w:jc w:val="left"/>
            </w:pPr>
            <w:r>
              <w:rPr>
                <w:rFonts w:ascii="宋体" w:hAnsi="宋体" w:cs="宋体" w:eastAsia="宋体"/>
                <w:sz w:val="24"/>
              </w:rPr>
              <w:t>7</w:t>
            </w:r>
            <w:r>
              <w:rPr>
                <w:rFonts w:ascii="宋体" w:hAnsi="宋体" w:cs="宋体" w:eastAsia="宋体"/>
                <w:sz w:val="24"/>
              </w:rPr>
              <w:t>.2、成交供应商未按合同要求履行，不符合磋商技术要求，成交供应商必须无条件更换人员或设备，提高技术，完善质量，否则，采购人有权终止合同，并对成交供应商的违约行为进行追究。</w:t>
            </w:r>
          </w:p>
          <w:p>
            <w:pPr>
              <w:pStyle w:val="null3"/>
              <w:jc w:val="both"/>
            </w:pPr>
            <w:r>
              <w:rPr>
                <w:rFonts w:ascii="宋体" w:hAnsi="宋体" w:cs="宋体" w:eastAsia="宋体"/>
                <w:sz w:val="24"/>
                <w:b/>
              </w:rPr>
              <w:t>三、其他要求</w:t>
            </w:r>
          </w:p>
          <w:p>
            <w:pPr>
              <w:pStyle w:val="null3"/>
              <w:jc w:val="both"/>
            </w:pPr>
            <w:r>
              <w:rPr>
                <w:rFonts w:ascii="宋体" w:hAnsi="宋体" w:cs="宋体" w:eastAsia="宋体"/>
                <w:sz w:val="24"/>
                <w:b/>
              </w:rPr>
              <w:t>（一）成果交付要求</w:t>
            </w:r>
          </w:p>
          <w:p>
            <w:pPr>
              <w:pStyle w:val="null3"/>
              <w:ind w:firstLine="240"/>
              <w:jc w:val="both"/>
            </w:pPr>
            <w:r>
              <w:rPr>
                <w:rFonts w:ascii="宋体" w:hAnsi="宋体" w:cs="宋体" w:eastAsia="宋体"/>
                <w:sz w:val="24"/>
              </w:rPr>
              <w:t>依照建设工程监理规范标准提交相应监理资料。</w:t>
            </w:r>
          </w:p>
          <w:p>
            <w:pPr>
              <w:pStyle w:val="null3"/>
              <w:jc w:val="both"/>
            </w:pPr>
            <w:r>
              <w:rPr>
                <w:rFonts w:ascii="宋体" w:hAnsi="宋体" w:cs="宋体" w:eastAsia="宋体"/>
                <w:sz w:val="24"/>
              </w:rPr>
              <w:t>以上资料提供纸质版</w:t>
            </w:r>
            <w:r>
              <w:rPr>
                <w:rFonts w:ascii="宋体" w:hAnsi="宋体" w:cs="宋体" w:eastAsia="宋体"/>
                <w:sz w:val="24"/>
              </w:rPr>
              <w:t>3份及电子版2份。</w:t>
            </w:r>
          </w:p>
        </w:tc>
      </w:tr>
    </w:tbl>
    <w:p>
      <w:pPr>
        <w:pStyle w:val="null3"/>
        <w:outlineLvl w:val="2"/>
      </w:pPr>
      <w:r>
        <w:rPr>
          <w:sz w:val="28"/>
          <w:b/>
        </w:rPr>
        <w:t>3.2.3人员配置要求</w:t>
      </w:r>
    </w:p>
    <w:p>
      <w:pPr>
        <w:pStyle w:val="null3"/>
      </w:pPr>
      <w:r>
        <w:rPr/>
        <w:t>采购包1：</w:t>
      </w:r>
    </w:p>
    <w:p>
      <w:pPr>
        <w:pStyle w:val="null3"/>
      </w:pPr>
      <w:r>
        <w:rPr/>
        <w:t>满足竞争性磋商文件和采购人规范标准要求</w:t>
      </w:r>
    </w:p>
    <w:p>
      <w:pPr>
        <w:pStyle w:val="null3"/>
        <w:outlineLvl w:val="2"/>
      </w:pPr>
      <w:r>
        <w:rPr>
          <w:sz w:val="28"/>
          <w:b/>
        </w:rPr>
        <w:t>3.2.4设施设备要求</w:t>
      </w:r>
    </w:p>
    <w:p>
      <w:pPr>
        <w:pStyle w:val="null3"/>
      </w:pPr>
      <w:r>
        <w:rPr/>
        <w:t>采购包1：</w:t>
      </w:r>
    </w:p>
    <w:p>
      <w:pPr>
        <w:pStyle w:val="null3"/>
      </w:pPr>
      <w:r>
        <w:rPr/>
        <w:t>满足竞争性磋商文件和采购人规范标准要求</w:t>
      </w:r>
    </w:p>
    <w:p>
      <w:pPr>
        <w:pStyle w:val="null3"/>
        <w:outlineLvl w:val="2"/>
      </w:pPr>
      <w:r>
        <w:rPr>
          <w:sz w:val="28"/>
          <w:b/>
        </w:rPr>
        <w:t>3.2.5其他要求</w:t>
      </w:r>
    </w:p>
    <w:p>
      <w:pPr>
        <w:pStyle w:val="null3"/>
      </w:pPr>
      <w:r>
        <w:rPr/>
        <w:t>采购包1：</w:t>
      </w:r>
    </w:p>
    <w:p>
      <w:pPr>
        <w:pStyle w:val="null3"/>
      </w:pPr>
      <w:r>
        <w:rPr/>
        <w:t>满足竞争性磋商文件和采购人规范标准要求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合同签订后550日历日(具体开工日期以发包人书面通知为准，监理服务期与施工工期同步，自开工之日起至工程保修期满为止）</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满足竞争性磋商文件和采购人规范标准要求</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合同签订后，第一次结算为施工单位户外管道改造竣工验收合格后</w:t>
      </w:r>
      <w:r>
        <w:rPr/>
        <w:t xml:space="preserve"> ，达到付款条件起 </w:t>
      </w:r>
      <w:r>
        <w:rPr/>
        <w:t>10</w:t>
      </w:r>
      <w:r>
        <w:rPr/>
        <w:t xml:space="preserve"> 日内，支付合同总金额的 </w:t>
      </w:r>
      <w:r>
        <w:rPr/>
        <w:t>70.00</w:t>
      </w:r>
      <w:r>
        <w:rPr/>
        <w:t>%。</w:t>
      </w:r>
    </w:p>
    <w:p>
      <w:pPr>
        <w:pStyle w:val="null3"/>
      </w:pPr>
      <w:r>
        <w:rPr/>
        <w:t>采购包1：</w:t>
      </w:r>
      <w:r>
        <w:rPr/>
        <w:t xml:space="preserve"> 付款条件说明： </w:t>
      </w:r>
      <w:r>
        <w:rPr/>
        <w:t>第二次结算为施工项目竣工决算后</w:t>
      </w:r>
      <w:r>
        <w:rPr/>
        <w:t xml:space="preserve"> ，达到付款条件起 </w:t>
      </w:r>
      <w:r>
        <w:rPr/>
        <w:t>10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满足竞争性磋商文件和采购人规范标准要求</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供应商资格证明文件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说明及承诺</w:t>
            </w:r>
          </w:p>
        </w:tc>
        <w:tc>
          <w:tcPr>
            <w:tcW w:type="dxa" w:w="3322"/>
          </w:tcPr>
          <w:p>
            <w:pPr>
              <w:pStyle w:val="null3"/>
            </w:pPr>
            <w:r>
              <w:rPr/>
              <w:t>具备履行合同所必须的设备和专业技术能力的说明及承诺</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重大违法记录的声明</w:t>
            </w:r>
          </w:p>
        </w:tc>
        <w:tc>
          <w:tcPr>
            <w:tcW w:type="dxa" w:w="3322"/>
          </w:tcPr>
          <w:p>
            <w:pPr>
              <w:pStyle w:val="null3"/>
            </w:pPr>
            <w:r>
              <w:rPr/>
              <w:t>供应商在近三年经营活动中没有重大违法记录的声明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财务状况报告：供应商提供2023年度经会计事务所或审计机构审计的完整的财务审计报告（成立时间至提供响应文件截止时间不足一年的可提供成立后任意时段的资产负债表）</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税收缴纳证明：供应商提供已缴纳的2024年6月至今至少一个月的纳税证明或完税证明（任意税种）；依法免税的单位应提供相关文件证明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社会保障资金缴纳证明：供应商提供已缴存的2024年6月至今至少一个月的社会保障资金缴存单据或社保机构开具的社会保险参保缴费情况证明，依法不需要缴纳社会保障资金的单位应提供相关证明材料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供应商资质条件</w:t>
            </w:r>
          </w:p>
        </w:tc>
        <w:tc>
          <w:tcPr>
            <w:tcW w:type="dxa" w:w="3322"/>
          </w:tcPr>
          <w:p>
            <w:pPr>
              <w:pStyle w:val="null3"/>
            </w:pPr>
            <w:r>
              <w:rPr/>
              <w:t>供应商须具备建设行政主管部门颁发的市政公用工程专业监理乙级及以上资质</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项目总监理工程师资质条件</w:t>
            </w:r>
          </w:p>
        </w:tc>
        <w:tc>
          <w:tcPr>
            <w:tcW w:type="dxa" w:w="3322"/>
          </w:tcPr>
          <w:p>
            <w:pPr>
              <w:pStyle w:val="null3"/>
            </w:pPr>
            <w:r>
              <w:rPr/>
              <w:t>拟派项目总监理工程师具有国家注册市政公用工程监理工程师证书，在本单位注册且未担任其他在建工程项目的项目总监，须提供无在监承诺书</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信用</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t>供应商资格证明文件</w:t>
            </w:r>
          </w:p>
        </w:tc>
      </w:tr>
      <w:tr>
        <w:tc>
          <w:tcPr>
            <w:tcW w:type="dxa" w:w="831"/>
          </w:tcPr>
          <w:p>
            <w:pPr>
              <w:pStyle w:val="null3"/>
            </w:pPr>
            <w:r>
              <w:rPr/>
              <w:t>11</w:t>
            </w:r>
          </w:p>
        </w:tc>
        <w:tc>
          <w:tcPr>
            <w:tcW w:type="dxa" w:w="2492"/>
          </w:tcPr>
          <w:p>
            <w:pPr>
              <w:pStyle w:val="null3"/>
            </w:pPr>
            <w:r>
              <w:rPr/>
              <w:t>非联合体承诺书</w:t>
            </w:r>
          </w:p>
        </w:tc>
        <w:tc>
          <w:tcPr>
            <w:tcW w:type="dxa" w:w="3322"/>
          </w:tcPr>
          <w:p>
            <w:pPr>
              <w:pStyle w:val="null3"/>
            </w:pPr>
            <w:r>
              <w:rPr/>
              <w:t>本项目不接受联合体投标（提供非联合体承诺书）</w:t>
            </w:r>
          </w:p>
        </w:tc>
        <w:tc>
          <w:tcPr>
            <w:tcW w:type="dxa" w:w="1661"/>
          </w:tcPr>
          <w:p>
            <w:pPr>
              <w:pStyle w:val="null3"/>
            </w:pPr>
            <w:r>
              <w:rPr/>
              <w:t>供应商资格证明文件</w:t>
            </w:r>
          </w:p>
        </w:tc>
      </w:tr>
      <w:tr>
        <w:tc>
          <w:tcPr>
            <w:tcW w:type="dxa" w:w="831"/>
          </w:tcPr>
          <w:p>
            <w:pPr>
              <w:pStyle w:val="null3"/>
            </w:pPr>
            <w:r>
              <w:rPr/>
              <w:t>12</w:t>
            </w:r>
          </w:p>
        </w:tc>
        <w:tc>
          <w:tcPr>
            <w:tcW w:type="dxa" w:w="2492"/>
          </w:tcPr>
          <w:p>
            <w:pPr>
              <w:pStyle w:val="null3"/>
            </w:pPr>
            <w:r>
              <w:rPr/>
              <w:t>控股管理关系</w:t>
            </w:r>
          </w:p>
        </w:tc>
        <w:tc>
          <w:tcPr>
            <w:tcW w:type="dxa" w:w="3322"/>
          </w:tcPr>
          <w:p>
            <w:pPr>
              <w:pStyle w:val="null3"/>
            </w:pPr>
            <w:r>
              <w:rPr/>
              <w:t>单位负责人为同一人或者存在控股、管理关系的不同单位不得同时投标（提供供应商企业关系关联承诺书）</w:t>
            </w:r>
          </w:p>
        </w:tc>
        <w:tc>
          <w:tcPr>
            <w:tcW w:type="dxa" w:w="1661"/>
          </w:tcPr>
          <w:p>
            <w:pPr>
              <w:pStyle w:val="null3"/>
            </w:pPr>
            <w:r>
              <w:rPr/>
              <w:t>供应商资格证明文件</w:t>
            </w:r>
          </w:p>
        </w:tc>
      </w:tr>
      <w:tr>
        <w:tc>
          <w:tcPr>
            <w:tcW w:type="dxa" w:w="831"/>
          </w:tcPr>
          <w:p>
            <w:pPr>
              <w:pStyle w:val="null3"/>
            </w:pPr>
            <w:r>
              <w:rPr/>
              <w:t>13</w:t>
            </w:r>
          </w:p>
        </w:tc>
        <w:tc>
          <w:tcPr>
            <w:tcW w:type="dxa" w:w="2492"/>
          </w:tcPr>
          <w:p>
            <w:pPr>
              <w:pStyle w:val="null3"/>
            </w:pPr>
            <w:r>
              <w:rPr/>
              <w:t>中小企业声明函</w:t>
            </w:r>
          </w:p>
        </w:tc>
        <w:tc>
          <w:tcPr>
            <w:tcW w:type="dxa" w:w="3322"/>
          </w:tcPr>
          <w:p>
            <w:pPr>
              <w:pStyle w:val="null3"/>
            </w:pPr>
            <w:r>
              <w:rPr/>
              <w:t>中小企业声明函（本项目专门面向中小企业采购，非中小企业单位（监狱企业、残疾人福利单位除外）不得参与）</w:t>
            </w:r>
          </w:p>
        </w:tc>
        <w:tc>
          <w:tcPr>
            <w:tcW w:type="dxa" w:w="1661"/>
          </w:tcPr>
          <w:p>
            <w:pPr>
              <w:pStyle w:val="null3"/>
            </w:pPr>
            <w:r>
              <w:rPr/>
              <w:t>残疾人福利性单位声明函 中小企业声明函 供应商资格证明文件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供应商名称与获取磋商文件的单位名称是否一致的</w:t>
            </w:r>
          </w:p>
        </w:tc>
        <w:tc>
          <w:tcPr>
            <w:tcW w:type="dxa" w:w="3322"/>
          </w:tcPr>
          <w:p>
            <w:pPr>
              <w:pStyle w:val="null3"/>
            </w:pPr>
            <w:r>
              <w:rPr/>
              <w:t>供应商名称与获取磋商文件的单位名称一致的</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磋商响应文件是否按照磋商文件规定要求签署、盖章的</w:t>
            </w:r>
          </w:p>
        </w:tc>
        <w:tc>
          <w:tcPr>
            <w:tcW w:type="dxa" w:w="3322"/>
          </w:tcPr>
          <w:p>
            <w:pPr>
              <w:pStyle w:val="null3"/>
            </w:pPr>
            <w:r>
              <w:rPr/>
              <w:t>磋商响应文件按照磋商文件规定要求签署、盖章的</w:t>
            </w:r>
          </w:p>
        </w:tc>
        <w:tc>
          <w:tcPr>
            <w:tcW w:type="dxa" w:w="1661"/>
          </w:tcPr>
          <w:p>
            <w:pPr>
              <w:pStyle w:val="null3"/>
            </w:pPr>
            <w:r>
              <w:rPr/>
              <w:t>响应文件封面 分项报价表 磋商响应函 第一次磋商报价表 标的清单 报价表 响应函</w:t>
            </w:r>
          </w:p>
        </w:tc>
      </w:tr>
      <w:tr>
        <w:tc>
          <w:tcPr>
            <w:tcW w:type="dxa" w:w="831"/>
          </w:tcPr>
          <w:p>
            <w:pPr>
              <w:pStyle w:val="null3"/>
            </w:pPr>
            <w:r>
              <w:rPr/>
              <w:t>4</w:t>
            </w:r>
          </w:p>
        </w:tc>
        <w:tc>
          <w:tcPr>
            <w:tcW w:type="dxa" w:w="2492"/>
          </w:tcPr>
          <w:p>
            <w:pPr>
              <w:pStyle w:val="null3"/>
            </w:pPr>
            <w:r>
              <w:rPr/>
              <w:t>响应有效期是否满足采购文件要求的</w:t>
            </w:r>
          </w:p>
        </w:tc>
        <w:tc>
          <w:tcPr>
            <w:tcW w:type="dxa" w:w="3322"/>
          </w:tcPr>
          <w:p>
            <w:pPr>
              <w:pStyle w:val="null3"/>
            </w:pPr>
            <w:r>
              <w:rPr/>
              <w:t>响应有效期满足采购文件要求的</w:t>
            </w:r>
          </w:p>
        </w:tc>
        <w:tc>
          <w:tcPr>
            <w:tcW w:type="dxa" w:w="1661"/>
          </w:tcPr>
          <w:p>
            <w:pPr>
              <w:pStyle w:val="null3"/>
            </w:pPr>
            <w:r>
              <w:rPr/>
              <w:t>响应文件封面 磋商响应函 响应函 供应商资格证明文件</w:t>
            </w:r>
          </w:p>
        </w:tc>
      </w:tr>
      <w:tr>
        <w:tc>
          <w:tcPr>
            <w:tcW w:type="dxa" w:w="831"/>
          </w:tcPr>
          <w:p>
            <w:pPr>
              <w:pStyle w:val="null3"/>
            </w:pPr>
            <w:r>
              <w:rPr/>
              <w:t>5</w:t>
            </w:r>
          </w:p>
        </w:tc>
        <w:tc>
          <w:tcPr>
            <w:tcW w:type="dxa" w:w="2492"/>
          </w:tcPr>
          <w:p>
            <w:pPr>
              <w:pStyle w:val="null3"/>
            </w:pPr>
            <w:r>
              <w:rPr/>
              <w:t>报价是否超过磋商文件中规定的预算金额或者最高限价的</w:t>
            </w:r>
          </w:p>
        </w:tc>
        <w:tc>
          <w:tcPr>
            <w:tcW w:type="dxa" w:w="3322"/>
          </w:tcPr>
          <w:p>
            <w:pPr>
              <w:pStyle w:val="null3"/>
            </w:pPr>
            <w:r>
              <w:rPr/>
              <w:t>报价未超过磋商文件中规定的预算金额或者最高限价的</w:t>
            </w:r>
          </w:p>
        </w:tc>
        <w:tc>
          <w:tcPr>
            <w:tcW w:type="dxa" w:w="1661"/>
          </w:tcPr>
          <w:p>
            <w:pPr>
              <w:pStyle w:val="null3"/>
            </w:pPr>
            <w:r>
              <w:rPr/>
              <w:t>响应文件封面 分项报价表 磋商响应函 第一次磋商报价表 标的清单 报价表 响应函</w:t>
            </w:r>
          </w:p>
        </w:tc>
      </w:tr>
      <w:tr>
        <w:tc>
          <w:tcPr>
            <w:tcW w:type="dxa" w:w="831"/>
          </w:tcPr>
          <w:p>
            <w:pPr>
              <w:pStyle w:val="null3"/>
            </w:pPr>
            <w:r>
              <w:rPr/>
              <w:t>6</w:t>
            </w:r>
          </w:p>
        </w:tc>
        <w:tc>
          <w:tcPr>
            <w:tcW w:type="dxa" w:w="2492"/>
          </w:tcPr>
          <w:p>
            <w:pPr>
              <w:pStyle w:val="null3"/>
            </w:pPr>
            <w:r>
              <w:rPr/>
              <w:t>磋商响应文件是否出现重大负偏离的</w:t>
            </w:r>
          </w:p>
        </w:tc>
        <w:tc>
          <w:tcPr>
            <w:tcW w:type="dxa" w:w="3322"/>
          </w:tcPr>
          <w:p>
            <w:pPr>
              <w:pStyle w:val="null3"/>
            </w:pPr>
            <w:r>
              <w:rPr/>
              <w:t>磋商响应文件未出现重大负偏离的</w:t>
            </w:r>
          </w:p>
        </w:tc>
        <w:tc>
          <w:tcPr>
            <w:tcW w:type="dxa" w:w="1661"/>
          </w:tcPr>
          <w:p>
            <w:pPr>
              <w:pStyle w:val="null3"/>
            </w:pPr>
            <w:r>
              <w:rPr/>
              <w:t>响应文件封面 商务偏离表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监理质量控制方案</w:t>
            </w:r>
          </w:p>
        </w:tc>
        <w:tc>
          <w:tcPr>
            <w:tcW w:type="dxa" w:w="2492"/>
          </w:tcPr>
          <w:p>
            <w:pPr>
              <w:pStyle w:val="null3"/>
            </w:pPr>
            <w:r>
              <w:rPr/>
              <w:t>提供的方案不完整或合理性低得【0-3】分；提供的方案基本满足项目需求得（3-6】分；提供的方案齐全合理，可操作性强得（6-10】分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监理造价控制方案</w:t>
            </w:r>
          </w:p>
        </w:tc>
        <w:tc>
          <w:tcPr>
            <w:tcW w:type="dxa" w:w="2492"/>
          </w:tcPr>
          <w:p>
            <w:pPr>
              <w:pStyle w:val="null3"/>
            </w:pPr>
            <w:r>
              <w:rPr/>
              <w:t>提供的方案不完整或合理性低得【0-3】分；提供的方案基本满足项目需求得（3-6】分；提供的方案齐全合理，可操作性强得（6-9】分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进度控制方案</w:t>
            </w:r>
          </w:p>
        </w:tc>
        <w:tc>
          <w:tcPr>
            <w:tcW w:type="dxa" w:w="2492"/>
          </w:tcPr>
          <w:p>
            <w:pPr>
              <w:pStyle w:val="null3"/>
            </w:pPr>
            <w:r>
              <w:rPr/>
              <w:t>提供的方案不完整或合理性低得【0-3】分；提供的方案基本满足项目需求得（3-6】分；提供的方案齐全合理，可操作性强得（6-10】分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合同及信息管理方案</w:t>
            </w:r>
          </w:p>
        </w:tc>
        <w:tc>
          <w:tcPr>
            <w:tcW w:type="dxa" w:w="2492"/>
          </w:tcPr>
          <w:p>
            <w:pPr>
              <w:pStyle w:val="null3"/>
            </w:pPr>
            <w:r>
              <w:rPr/>
              <w:t>提供的方案不完整或合理性低得【0-3】分；提供的方案基本满足项目需求得（3-6】分；提供的方案齐全合理，可操作性强得（6-9】分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安全生产管理职责</w:t>
            </w:r>
          </w:p>
        </w:tc>
        <w:tc>
          <w:tcPr>
            <w:tcW w:type="dxa" w:w="2492"/>
          </w:tcPr>
          <w:p>
            <w:pPr>
              <w:pStyle w:val="null3"/>
            </w:pPr>
            <w:r>
              <w:rPr/>
              <w:t>提供的方案不完整或合理性低得【0-3】分；提供的方案基本满足项目需求得（3-6】分；提供的方案齐全合理，可操作性强得（6-9】分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组织协调方案</w:t>
            </w:r>
          </w:p>
        </w:tc>
        <w:tc>
          <w:tcPr>
            <w:tcW w:type="dxa" w:w="2492"/>
          </w:tcPr>
          <w:p>
            <w:pPr>
              <w:pStyle w:val="null3"/>
            </w:pPr>
            <w:r>
              <w:rPr/>
              <w:t>提供的方案不完整或合理性低得【0-3】分；提供的方案基本满足项目需求得（3-6】分；提供的方案齐全合理，可操作性强得（6-9】分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监理工作制度</w:t>
            </w:r>
          </w:p>
        </w:tc>
        <w:tc>
          <w:tcPr>
            <w:tcW w:type="dxa" w:w="2492"/>
          </w:tcPr>
          <w:p>
            <w:pPr>
              <w:pStyle w:val="null3"/>
            </w:pPr>
            <w:r>
              <w:rPr/>
              <w:t>提供的方案不完整或合理性低得【0-3】分；提供的方案基本满足项目需求得（3-6】分；提供的方案齐全合理，可操作性强得（6-9】分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监理工作设施</w:t>
            </w:r>
          </w:p>
        </w:tc>
        <w:tc>
          <w:tcPr>
            <w:tcW w:type="dxa" w:w="2492"/>
          </w:tcPr>
          <w:p>
            <w:pPr>
              <w:pStyle w:val="null3"/>
            </w:pPr>
            <w:r>
              <w:rPr/>
              <w:t>提供的方案基本满足项目需求得（0-4】分；提供的方案齐全合理，可操作性强得（4-8】分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人员配备1</w:t>
            </w:r>
          </w:p>
        </w:tc>
        <w:tc>
          <w:tcPr>
            <w:tcW w:type="dxa" w:w="2492"/>
          </w:tcPr>
          <w:p>
            <w:pPr>
              <w:pStyle w:val="null3"/>
            </w:pPr>
            <w:r>
              <w:rPr/>
              <w:t>项目监理部人员配备满足本项目各专业要求，根据人员安排的科学性、合理性安排赋分。提供的方案不完整或合理性低得【0-3】分；提供的方案基本满足项目需求得（3-5】分；提供的方案齐全合理，可操作性强得（5-7】分；提供证明材料</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磋商方案说明</w:t>
            </w:r>
          </w:p>
        </w:tc>
      </w:tr>
      <w:tr>
        <w:tc>
          <w:tcPr>
            <w:tcW w:type="dxa" w:w="831"/>
            <w:vMerge/>
          </w:tcPr>
          <w:p/>
        </w:tc>
        <w:tc>
          <w:tcPr>
            <w:tcW w:type="dxa" w:w="1661"/>
          </w:tcPr>
          <w:p>
            <w:pPr>
              <w:pStyle w:val="null3"/>
            </w:pPr>
            <w:r>
              <w:rPr/>
              <w:t>人员配备2</w:t>
            </w:r>
          </w:p>
        </w:tc>
        <w:tc>
          <w:tcPr>
            <w:tcW w:type="dxa" w:w="2492"/>
          </w:tcPr>
          <w:p>
            <w:pPr>
              <w:pStyle w:val="null3"/>
            </w:pPr>
            <w:r>
              <w:rPr/>
              <w:t>注册比例：拟派项目组其他人员，每有一人是注册监理工程师得1分，最高得2分；提供证明材料</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磋商方案说明</w:t>
            </w:r>
          </w:p>
        </w:tc>
      </w:tr>
      <w:tr>
        <w:tc>
          <w:tcPr>
            <w:tcW w:type="dxa" w:w="831"/>
            <w:vMerge/>
          </w:tcPr>
          <w:p/>
        </w:tc>
        <w:tc>
          <w:tcPr>
            <w:tcW w:type="dxa" w:w="1661"/>
          </w:tcPr>
          <w:p>
            <w:pPr>
              <w:pStyle w:val="null3"/>
            </w:pPr>
            <w:r>
              <w:rPr/>
              <w:t>人员配备3</w:t>
            </w:r>
          </w:p>
        </w:tc>
        <w:tc>
          <w:tcPr>
            <w:tcW w:type="dxa" w:w="2492"/>
          </w:tcPr>
          <w:p>
            <w:pPr>
              <w:pStyle w:val="null3"/>
            </w:pPr>
            <w:r>
              <w:rPr/>
              <w:t>职称比例：拟派项目组其他人员，每有一人是中级及以上职称得1分，最高得2分；提供证明材料</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磋商方案说明</w:t>
            </w:r>
          </w:p>
        </w:tc>
      </w:tr>
      <w:tr>
        <w:tc>
          <w:tcPr>
            <w:tcW w:type="dxa" w:w="831"/>
            <w:vMerge/>
          </w:tcPr>
          <w:p/>
        </w:tc>
        <w:tc>
          <w:tcPr>
            <w:tcW w:type="dxa" w:w="1661"/>
          </w:tcPr>
          <w:p>
            <w:pPr>
              <w:pStyle w:val="null3"/>
            </w:pPr>
            <w:r>
              <w:rPr/>
              <w:t>总监理工程师业绩</w:t>
            </w:r>
          </w:p>
        </w:tc>
        <w:tc>
          <w:tcPr>
            <w:tcW w:type="dxa" w:w="2492"/>
          </w:tcPr>
          <w:p>
            <w:pPr>
              <w:pStyle w:val="null3"/>
            </w:pPr>
            <w:r>
              <w:rPr/>
              <w:t>2021年1月1日以来每具有类似市政监理业绩一项得0.5分，最高1分；提供证明材料</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磋商方案说明</w:t>
            </w:r>
          </w:p>
        </w:tc>
      </w:tr>
      <w:tr>
        <w:tc>
          <w:tcPr>
            <w:tcW w:type="dxa" w:w="831"/>
            <w:vMerge/>
          </w:tcPr>
          <w:p/>
        </w:tc>
        <w:tc>
          <w:tcPr>
            <w:tcW w:type="dxa" w:w="1661"/>
          </w:tcPr>
          <w:p>
            <w:pPr>
              <w:pStyle w:val="null3"/>
            </w:pPr>
            <w:r>
              <w:rPr/>
              <w:t>总监理工程师职称</w:t>
            </w:r>
          </w:p>
        </w:tc>
        <w:tc>
          <w:tcPr>
            <w:tcW w:type="dxa" w:w="2492"/>
          </w:tcPr>
          <w:p>
            <w:pPr>
              <w:pStyle w:val="null3"/>
            </w:pPr>
            <w:r>
              <w:rPr/>
              <w:t>总监理工程师具有中级及以上职称得2分，其他不得分；提供证明材料</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磋商方案说明</w:t>
            </w:r>
          </w:p>
        </w:tc>
      </w:tr>
      <w:tr>
        <w:tc>
          <w:tcPr>
            <w:tcW w:type="dxa" w:w="831"/>
            <w:vMerge/>
          </w:tcPr>
          <w:p/>
        </w:tc>
        <w:tc>
          <w:tcPr>
            <w:tcW w:type="dxa" w:w="1661"/>
          </w:tcPr>
          <w:p>
            <w:pPr>
              <w:pStyle w:val="null3"/>
            </w:pPr>
            <w:r>
              <w:rPr/>
              <w:t>业绩</w:t>
            </w:r>
          </w:p>
        </w:tc>
        <w:tc>
          <w:tcPr>
            <w:tcW w:type="dxa" w:w="2492"/>
          </w:tcPr>
          <w:p>
            <w:pPr>
              <w:pStyle w:val="null3"/>
            </w:pPr>
            <w:r>
              <w:rPr/>
              <w:t>具有2021年1月1日以来类似市政监理业绩，提供一个得1分，最高得3分，以合同或中标通知书复印件加盖公章为准。（附完整合同复印件并加盖供应商公章，未提供或提供不完整或不清晰均不得分。）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其他资料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响应函</w:t>
            </w:r>
          </w:p>
          <w:p>
            <w:pPr>
              <w:pStyle w:val="null3"/>
            </w:pPr>
            <w:r>
              <w:rPr/>
              <w:t>报价表</w:t>
            </w:r>
          </w:p>
          <w:p>
            <w:pPr>
              <w:pStyle w:val="null3"/>
            </w:pPr>
            <w:r>
              <w:rPr/>
              <w:t>第一次磋商报价表</w:t>
            </w:r>
          </w:p>
          <w:p>
            <w:pPr>
              <w:pStyle w:val="null3"/>
            </w:pPr>
            <w:r>
              <w:rPr/>
              <w:t>标的清单</w:t>
            </w:r>
          </w:p>
          <w:p>
            <w:pPr>
              <w:pStyle w:val="null3"/>
            </w:pPr>
            <w:r>
              <w:rPr/>
              <w:t>磋商响应函</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详见附件：磋商响应函</w:t>
      </w:r>
    </w:p>
    <w:p>
      <w:pPr>
        <w:pStyle w:val="null3"/>
        <w:ind w:firstLine="960"/>
      </w:pPr>
      <w:r>
        <w:rPr/>
        <w:t>详见附件：第一次磋商报价表</w:t>
      </w:r>
    </w:p>
    <w:p>
      <w:pPr>
        <w:pStyle w:val="null3"/>
        <w:ind w:firstLine="960"/>
      </w:pPr>
      <w:r>
        <w:rPr/>
        <w:t>详见附件：分项报价表</w:t>
      </w:r>
    </w:p>
    <w:p>
      <w:pPr>
        <w:pStyle w:val="null3"/>
        <w:ind w:firstLine="960"/>
      </w:pPr>
      <w:r>
        <w:rPr/>
        <w:t>详见附件：磋商方案说明</w:t>
      </w:r>
    </w:p>
    <w:p>
      <w:pPr>
        <w:pStyle w:val="null3"/>
        <w:ind w:firstLine="960"/>
      </w:pPr>
      <w:r>
        <w:rPr/>
        <w:t>详见附件：商务偏离表</w:t>
      </w:r>
    </w:p>
    <w:p>
      <w:pPr>
        <w:pStyle w:val="null3"/>
        <w:ind w:firstLine="960"/>
      </w:pPr>
      <w:r>
        <w:rPr/>
        <w:t>详见附件：供应商资格证明文件</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