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E5B4A">
      <w:pPr>
        <w:pStyle w:val="2"/>
        <w:keepNext w:val="0"/>
        <w:keepLines w:val="0"/>
        <w:widowControl w:val="0"/>
        <w:spacing w:before="166" w:beforeLines="50" w:after="0" w:line="360" w:lineRule="auto"/>
        <w:ind w:left="0"/>
        <w:jc w:val="center"/>
        <w:rPr>
          <w:rFonts w:ascii="宋体" w:hAnsi="宋体" w:cs="宋体"/>
          <w:color w:val="auto"/>
          <w:sz w:val="32"/>
          <w:highlight w:val="none"/>
        </w:rPr>
      </w:pPr>
      <w:r>
        <w:rPr>
          <w:rFonts w:hint="eastAsia" w:ascii="宋体" w:hAnsi="宋体" w:cs="宋体"/>
          <w:color w:val="auto"/>
          <w:sz w:val="32"/>
          <w:highlight w:val="none"/>
        </w:rPr>
        <w:t>商务条款偏离表</w:t>
      </w:r>
    </w:p>
    <w:p w14:paraId="507C1937">
      <w:pPr>
        <w:pStyle w:val="3"/>
        <w:spacing w:before="120" w:beforeLines="50" w:after="120" w:afterLines="5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项目编号：</w:t>
      </w:r>
    </w:p>
    <w:p w14:paraId="5260E407">
      <w:pPr>
        <w:pStyle w:val="3"/>
        <w:spacing w:before="120" w:beforeLines="50" w:after="120" w:afterLines="5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ADEA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B7C18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A3870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3EA0E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394F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3589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ECF7">
            <w:pPr>
              <w:pStyle w:val="3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说明</w:t>
            </w:r>
          </w:p>
        </w:tc>
      </w:tr>
      <w:tr w14:paraId="330F2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EDBD4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EE41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0F337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5414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F1C6C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5D55D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233C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3663C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9A370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86D1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1BED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0E801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E4617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693D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970A8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36442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6D4D8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31AD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4E9A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C8002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30BE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6727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D022C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B705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88250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EB1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510B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5CCC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073C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24FF2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0D2FA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70E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A2BC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6DA5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10B8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FD391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D77A6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7D02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187D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4CA3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F2A2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3F50C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A880E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BBE3B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9A104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65EC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8420B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D9FA">
            <w:pPr>
              <w:pStyle w:val="3"/>
              <w:ind w:firstLine="420" w:firstLineChars="20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5E8764F1">
      <w:pPr>
        <w:pStyle w:val="3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说明：</w:t>
      </w:r>
    </w:p>
    <w:p w14:paraId="0D30C779">
      <w:pPr>
        <w:pStyle w:val="3"/>
        <w:ind w:firstLine="420" w:firstLineChars="200"/>
        <w:jc w:val="both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68D547C5">
      <w:pPr>
        <w:pStyle w:val="3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2、供应商必须据实填写，不得虚假响应，否则将取消其谈判或成交资格，并按有关规定进处罚。</w:t>
      </w:r>
    </w:p>
    <w:p w14:paraId="4AF2642A">
      <w:pPr>
        <w:spacing w:line="52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（盖单位公章）</w:t>
      </w:r>
    </w:p>
    <w:p w14:paraId="3CEAB1B6">
      <w:pPr>
        <w:spacing w:line="500" w:lineRule="exact"/>
        <w:ind w:firstLine="496" w:firstLineChars="200"/>
        <w:jc w:val="left"/>
        <w:rPr>
          <w:rFonts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7630C47A">
      <w:r>
        <w:rPr>
          <w:rFonts w:hint="eastAsia" w:hAnsi="宋体" w:cs="宋体"/>
          <w:color w:val="auto"/>
          <w:sz w:val="24"/>
          <w:szCs w:val="24"/>
          <w:highlight w:val="none"/>
        </w:rPr>
        <w:t>日      期：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4A46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2024-12-06T01:45:24Z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6B00D75D772C44ACA0D95B574A6EF09F</vt:lpwstr>
  </property>
</Properties>
</file>