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E8965">
      <w:pPr>
        <w:pStyle w:val="3"/>
        <w:spacing w:before="333" w:beforeLines="100" w:after="333" w:afterLines="100" w:line="360" w:lineRule="exact"/>
        <w:jc w:val="center"/>
        <w:rPr>
          <w:rFonts w:ascii="宋体" w:eastAsia="宋体" w:cs="宋体"/>
          <w:color w:val="auto"/>
          <w:sz w:val="36"/>
          <w:szCs w:val="36"/>
        </w:rPr>
      </w:pPr>
      <w:r>
        <w:rPr>
          <w:rFonts w:hint="eastAsia" w:ascii="宋体" w:eastAsia="宋体" w:cs="宋体"/>
          <w:color w:val="auto"/>
          <w:sz w:val="36"/>
          <w:szCs w:val="36"/>
        </w:rPr>
        <w:t>采购内容及技术要求</w:t>
      </w:r>
    </w:p>
    <w:p w14:paraId="3C234139">
      <w:pPr>
        <w:pStyle w:val="3"/>
        <w:numPr>
          <w:ilvl w:val="0"/>
          <w:numId w:val="0"/>
        </w:numPr>
        <w:tabs>
          <w:tab w:val="left" w:pos="0"/>
        </w:tabs>
        <w:bidi w:val="0"/>
        <w:ind w:leftChars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25吨纯电动压缩式垃圾车技术要求</w:t>
      </w:r>
    </w:p>
    <w:p w14:paraId="7BCB9F0A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（一）、主要技术参数要求：</w:t>
      </w:r>
    </w:p>
    <w:p w14:paraId="2DA383C9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外形尺寸（长×宽×高）：≥</w:t>
      </w:r>
      <w:r>
        <w:rPr>
          <w:rFonts w:hint="eastAsia" w:hAnsi="宋体" w:cs="宋体"/>
          <w:color w:val="auto"/>
          <w:sz w:val="24"/>
          <w:szCs w:val="32"/>
          <w:lang w:val="en-US" w:eastAsia="zh-CN"/>
        </w:rPr>
        <w:t>11000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×2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0×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3</w:t>
      </w:r>
      <w:r>
        <w:rPr>
          <w:rFonts w:hint="eastAsia" w:hAnsi="宋体" w:cs="宋体"/>
          <w:color w:val="auto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00（mm）</w:t>
      </w:r>
    </w:p>
    <w:p w14:paraId="04ADEF37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2.总质量：≥25000kg</w:t>
      </w:r>
    </w:p>
    <w:p w14:paraId="66B72963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额定载质量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：≥</w:t>
      </w:r>
      <w:r>
        <w:rPr>
          <w:rFonts w:hint="eastAsia" w:hAnsi="宋体" w:cs="宋体"/>
          <w:color w:val="auto"/>
          <w:sz w:val="24"/>
          <w:szCs w:val="32"/>
          <w:lang w:val="en-US" w:eastAsia="zh-CN"/>
        </w:rPr>
        <w:t>65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00kg</w:t>
      </w:r>
    </w:p>
    <w:p w14:paraId="021835F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4.动力类型：纯电动（需标明所用电池品牌） </w:t>
      </w:r>
    </w:p>
    <w:p w14:paraId="152677B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底盘电机峰值功率：≥300 kw</w:t>
      </w:r>
    </w:p>
    <w:p w14:paraId="3347278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6.电池电量：≥280 kwh </w:t>
      </w:r>
    </w:p>
    <w:p w14:paraId="0C9B06E4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7.接近角/离去角：≥16/8 °</w:t>
      </w:r>
    </w:p>
    <w:p w14:paraId="531A922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8.垃圾箱容积：≥20 m³</w:t>
      </w:r>
    </w:p>
    <w:p w14:paraId="5E65F306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9.填装斗容积：≥2</w:t>
      </w:r>
      <w:r>
        <w:rPr>
          <w:rFonts w:hint="eastAsia" w:hAnsi="宋体" w:cs="宋体"/>
          <w:color w:val="auto"/>
          <w:sz w:val="24"/>
          <w:szCs w:val="32"/>
          <w:lang w:val="en-US" w:eastAsia="zh-CN"/>
        </w:rPr>
        <w:t>.4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m³</w:t>
      </w:r>
    </w:p>
    <w:p w14:paraId="6916FA03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10.上料循环时间：≤10 s</w:t>
      </w:r>
    </w:p>
    <w:p w14:paraId="092BC07F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11.卸料循环时间：≤55 s</w:t>
      </w:r>
    </w:p>
    <w:p w14:paraId="1A3DC0C5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（二）、主要性能要求：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 w14:paraId="7043E0F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1.电池质保期不小于5年,电池系统防水防尘等级达到IP68 </w:t>
      </w:r>
    </w:p>
    <w:p w14:paraId="7D6289F5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2.车辆采用后装双向压缩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 w14:paraId="710D89C0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32"/>
          <w:lang w:val="zh-CN"/>
        </w:rPr>
        <w:t>填装器底部有污水箱，前端面装有密封条，与垃圾箱后端面形成密封结构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 w14:paraId="67419E9B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32"/>
          <w:lang w:val="zh-CN"/>
        </w:rPr>
        <w:t>填装器盖通过连杆机构及气缸驱动完成填装器盖打开和关闭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。</w:t>
      </w:r>
    </w:p>
    <w:p w14:paraId="3FFA625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32"/>
          <w:lang w:val="zh-CN"/>
        </w:rPr>
        <w:t>推铲在四级液压油缸驱动下沿垃圾箱轨道滑动，完成卸料作业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。</w:t>
      </w:r>
    </w:p>
    <w:p w14:paraId="30053766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6.车辆侧</w:t>
      </w:r>
      <w:r>
        <w:rPr>
          <w:rFonts w:hint="eastAsia" w:ascii="宋体" w:hAnsi="宋体" w:eastAsia="宋体" w:cs="宋体"/>
          <w:color w:val="auto"/>
          <w:sz w:val="24"/>
          <w:szCs w:val="32"/>
          <w:lang w:val="zh-CN"/>
        </w:rPr>
        <w:t>护栏由铝合金横梁与碳钢支架装配而成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。</w:t>
      </w:r>
    </w:p>
    <w:p w14:paraId="5CA41805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7.车辆采用“运动控制器+CAN总线操作面板”的控制模式，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驱动电机功率输出控制通过电气系统实现全自动控制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车辆作业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由3处操作装置实现，一处在驾驶室内，另外两处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分别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在车辆后部右侧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车辆左侧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。</w:t>
      </w:r>
    </w:p>
    <w:p w14:paraId="11B11575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8.填装器与垃圾箱结合面处采用双层橡胶密封，在密封处设置有污水导流装置。</w:t>
      </w:r>
    </w:p>
    <w:p w14:paraId="4BEBD258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9.填装器盖可完全遮盖住填装器投料口，</w:t>
      </w:r>
      <w:r>
        <w:rPr>
          <w:rFonts w:hint="eastAsia" w:hAnsi="宋体" w:cs="宋体"/>
          <w:color w:val="auto"/>
          <w:sz w:val="24"/>
          <w:szCs w:val="32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消除转运过程车尾气流扰动造成垃圾尘屑飞扬的现象。</w:t>
      </w:r>
    </w:p>
    <w:p w14:paraId="683F3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10.垃圾箱后部具有独立锁钩，可对填装器进行锁紧，使垃圾箱后端面与填装器结合面处的密封条始终保持压缩状态，</w:t>
      </w:r>
      <w:r>
        <w:rPr>
          <w:rFonts w:hint="eastAsia" w:hAnsi="宋体" w:cs="宋体"/>
          <w:color w:val="auto"/>
          <w:sz w:val="24"/>
          <w:szCs w:val="32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确保填装器与垃圾箱的结合面良好密封性能，避免污水滴漏造成二次污染。</w:t>
      </w:r>
    </w:p>
    <w:p w14:paraId="24050B1C">
      <w:pPr>
        <w:jc w:val="center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  <w:t>二、10吨纯电动压缩式垃圾车技术要求</w:t>
      </w:r>
    </w:p>
    <w:p w14:paraId="2262961B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（一）、主要技术参数要求：</w:t>
      </w:r>
    </w:p>
    <w:p w14:paraId="441A0036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外形尺寸（长×宽×高）：≥6900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×21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0×2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（mm）</w:t>
      </w:r>
    </w:p>
    <w:p w14:paraId="713028E5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2.总质量：≥9990 kg</w:t>
      </w:r>
    </w:p>
    <w:p w14:paraId="6949B57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额定载质量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：≥3200 kg</w:t>
      </w:r>
    </w:p>
    <w:p w14:paraId="56B4B82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.轴距：≤3310 mm </w:t>
      </w:r>
    </w:p>
    <w:p w14:paraId="06FBAA8B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.动力类型：纯电动（需标明所用电池品牌） </w:t>
      </w:r>
    </w:p>
    <w:p w14:paraId="4BD5E564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.底盘电机峰值功率：≥120 kw</w:t>
      </w:r>
    </w:p>
    <w:p w14:paraId="2898A85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.电池电量：≥160 kwh </w:t>
      </w:r>
    </w:p>
    <w:p w14:paraId="2AB91DAB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接近角/离去角：≥20/10 °</w:t>
      </w:r>
    </w:p>
    <w:p w14:paraId="096FFD17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.垃圾箱容积：≥6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.5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m³</w:t>
      </w:r>
    </w:p>
    <w:p w14:paraId="02BBC9F0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.上料循环时间：≤10 s</w:t>
      </w:r>
    </w:p>
    <w:p w14:paraId="74D228CC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.卸料循环时间：≤45 s</w:t>
      </w:r>
    </w:p>
    <w:p w14:paraId="4E1B5D2B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（二）、主要性能要求：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 w14:paraId="43DE62EA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1.电池质保期不小于5年,电池系统防水防尘等级达到IP68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 w14:paraId="231D5674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2.车辆采用后装双向压缩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3BDB430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填装器底部有污水箱，前端面装有密封条，与垃圾箱后端面形成密封结构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2761AC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填装器盖通过气缸驱动完成填装器盖打开和关闭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07CF5DC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推铲在四级液压油缸驱动下沿垃圾箱轨道滑动，完成卸料作业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183FC9D2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6.车辆侧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护栏由铝合金横梁与支架装配而成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1C62330D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7.车辆采用“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CAN总线+专用控制器模式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”的控制模式，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电机功率输出控制通过电气系统实现全自动控制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1288F1A7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8.填装器与垃圾箱结合面处采用双层橡胶密封，在密封处设置有污水导流装置。</w:t>
      </w:r>
    </w:p>
    <w:p w14:paraId="1A733289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9.填装器盖可完全遮盖住填装器投料口。</w:t>
      </w:r>
    </w:p>
    <w:p w14:paraId="16CD253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10.垃圾箱后部具有独立锁钩，可对填装器进行锁紧，使垃圾箱后端面与填装器结合面处的密封条始终保持压缩状态。</w:t>
      </w:r>
    </w:p>
    <w:p w14:paraId="570479AE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11.垃圾箱侧面设有维修安全按钮。</w:t>
      </w:r>
    </w:p>
    <w:p w14:paraId="5F74C50E">
      <w:pPr>
        <w:bidi w:val="0"/>
        <w:spacing w:line="360" w:lineRule="auto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12.车上装有报警装置。</w:t>
      </w:r>
    </w:p>
    <w:p w14:paraId="2C74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1"/>
        <w:rPr>
          <w:rFonts w:hAnsi="宋体" w:cs="宋体"/>
          <w:b/>
          <w:color w:val="auto"/>
          <w:szCs w:val="24"/>
        </w:rPr>
      </w:pPr>
      <w:r>
        <w:rPr>
          <w:rFonts w:hint="eastAsia"/>
          <w:color w:val="auto"/>
          <w:lang w:eastAsia="zh-CN"/>
        </w:rPr>
        <w:t>三</w:t>
      </w:r>
      <w:r>
        <w:rPr>
          <w:rFonts w:hint="eastAsia"/>
          <w:color w:val="auto"/>
        </w:rPr>
        <w:t>、</w:t>
      </w:r>
      <w:bookmarkStart w:id="0" w:name="_Toc13275"/>
      <w:r>
        <w:rPr>
          <w:rFonts w:hint="eastAsia" w:hAnsi="宋体" w:cs="宋体"/>
          <w:b/>
          <w:color w:val="auto"/>
          <w:szCs w:val="24"/>
        </w:rPr>
        <w:t>商务条款</w:t>
      </w:r>
      <w:bookmarkEnd w:id="0"/>
    </w:p>
    <w:p w14:paraId="466F6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b/>
          <w:bCs/>
          <w:color w:val="auto"/>
          <w:szCs w:val="24"/>
        </w:rPr>
        <w:t>（一）交货期：自合同签订之日起</w:t>
      </w:r>
      <w:r>
        <w:rPr>
          <w:rFonts w:hint="eastAsia" w:hAnsi="宋体" w:cs="宋体"/>
          <w:b/>
          <w:bCs/>
          <w:color w:val="auto"/>
          <w:szCs w:val="24"/>
          <w:lang w:val="en-US" w:eastAsia="zh-CN"/>
        </w:rPr>
        <w:t>60</w:t>
      </w:r>
      <w:r>
        <w:rPr>
          <w:rFonts w:hint="eastAsia" w:hAnsi="宋体" w:cs="宋体"/>
          <w:b/>
          <w:bCs/>
          <w:color w:val="auto"/>
          <w:szCs w:val="24"/>
        </w:rPr>
        <w:t>个日历日内完成全部项目内容，并交付采购人验收合格。</w:t>
      </w:r>
    </w:p>
    <w:p w14:paraId="4D4E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hAnsi="宋体" w:cs="宋体"/>
          <w:b/>
          <w:bCs/>
          <w:color w:val="auto"/>
          <w:szCs w:val="24"/>
        </w:rPr>
      </w:pPr>
      <w:r>
        <w:rPr>
          <w:rFonts w:hint="eastAsia" w:hAnsi="宋体" w:cs="宋体"/>
          <w:b/>
          <w:bCs/>
          <w:color w:val="auto"/>
          <w:szCs w:val="24"/>
        </w:rPr>
        <w:t>（二）</w:t>
      </w:r>
      <w:r>
        <w:rPr>
          <w:rFonts w:hint="eastAsia" w:hAnsi="宋体" w:cs="宋体"/>
          <w:b/>
          <w:bCs/>
          <w:color w:val="auto"/>
          <w:szCs w:val="24"/>
          <w:lang w:val="en-US" w:eastAsia="zh-CN"/>
        </w:rPr>
        <w:t>质保期：整车质保二年，“三电系统”即电池、电控、电机质保期为五年。</w:t>
      </w:r>
    </w:p>
    <w:p w14:paraId="7C288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Ansi="宋体" w:cs="宋体"/>
          <w:b/>
          <w:bCs/>
          <w:color w:val="auto"/>
          <w:szCs w:val="24"/>
        </w:rPr>
      </w:pPr>
      <w:r>
        <w:rPr>
          <w:rFonts w:hint="eastAsia" w:hAnsi="宋体" w:cs="宋体"/>
          <w:b/>
          <w:bCs/>
          <w:color w:val="auto"/>
          <w:szCs w:val="24"/>
        </w:rPr>
        <w:t>（三）交货地点：</w:t>
      </w:r>
      <w:r>
        <w:rPr>
          <w:rFonts w:hint="eastAsia" w:hAnsi="宋体" w:cs="宋体"/>
          <w:b/>
          <w:bCs/>
          <w:color w:val="auto"/>
          <w:szCs w:val="24"/>
          <w:lang w:val="en-US" w:eastAsia="zh-CN"/>
        </w:rPr>
        <w:t>西安市莲湖区城市管理和综合执法局</w:t>
      </w:r>
      <w:r>
        <w:rPr>
          <w:rFonts w:hint="eastAsia" w:hAnsi="宋体" w:cs="宋体"/>
          <w:b/>
          <w:bCs/>
          <w:color w:val="auto"/>
          <w:szCs w:val="24"/>
        </w:rPr>
        <w:t>。</w:t>
      </w:r>
    </w:p>
    <w:p w14:paraId="6CF6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hAnsi="宋体" w:cs="宋体"/>
          <w:b/>
          <w:bCs/>
          <w:color w:val="auto"/>
          <w:szCs w:val="24"/>
        </w:rPr>
      </w:pPr>
      <w:r>
        <w:rPr>
          <w:rFonts w:hint="eastAsia" w:hAnsi="宋体" w:cs="宋体"/>
          <w:b/>
          <w:bCs/>
          <w:color w:val="auto"/>
          <w:szCs w:val="24"/>
        </w:rPr>
        <w:t>（四）付款方式：</w:t>
      </w:r>
      <w:r>
        <w:rPr>
          <w:rFonts w:hint="eastAsia" w:hAnsi="宋体" w:cs="宋体"/>
          <w:b/>
          <w:bCs/>
          <w:color w:val="auto"/>
          <w:szCs w:val="24"/>
          <w:lang w:val="en-US" w:eastAsia="zh-CN"/>
        </w:rPr>
        <w:t>完成全部车辆挂牌登记手续、设备调试后，交付到采购人指定地点，采购人组织验收；验收合格后10个工作日内，采购人向中标单位一次性支付全部款项。</w:t>
      </w:r>
    </w:p>
    <w:p w14:paraId="75829473">
      <w:pPr>
        <w:ind w:firstLine="482" w:firstLineChars="200"/>
      </w:pPr>
      <w:r>
        <w:rPr>
          <w:rFonts w:hint="eastAsia" w:hAnsi="宋体" w:cs="宋体"/>
          <w:b/>
          <w:bCs/>
          <w:color w:val="auto"/>
          <w:szCs w:val="24"/>
          <w:lang w:val="en-US" w:eastAsia="zh-CN"/>
        </w:rPr>
        <w:t>（五）中标价包括：裸车费、运杂费、验收费、车辆交强险、商业险（第三者责任险200万）、120千瓦充电桩6个、挂牌费等。</w:t>
      </w:r>
      <w:bookmarkStart w:id="1" w:name="_GoBack"/>
      <w:bookmarkEnd w:id="1"/>
    </w:p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49AC"/>
    <w:rsid w:val="318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李玉萍</cp:lastModifiedBy>
  <dcterms:modified xsi:type="dcterms:W3CDTF">2024-12-27T06:44:22Z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6B00D75D772C44ACA0D95B574A6EF09F</vt:lpwstr>
  </property>
  <property fmtid="{D5CDD505-2E9C-101B-9397-08002B2CF9AE}" pid="4" name="KSOTemplateDocerSaveRecord">
    <vt:lpwstr>eyJoZGlkIjoiMjc5Yzg0ODgzYThjNGY0ZTViMjQwMzVjYTM1MjgwZDAiLCJ1c2VySWQiOiI0MDcwNDQ1MjgifQ==</vt:lpwstr>
  </property>
</Properties>
</file>