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白家口安置楼丽苑小区质量安全性检测鉴定项目(二次)</w:t>
      </w:r>
    </w:p>
    <w:p>
      <w:pPr>
        <w:pStyle w:val="null3"/>
        <w:jc w:val="center"/>
        <w:outlineLvl w:val="2"/>
      </w:pPr>
      <w:r>
        <w:rPr>
          <w:sz w:val="28"/>
          <w:b/>
        </w:rPr>
        <w:t>采购项目编号：</w:t>
      </w:r>
      <w:r>
        <w:rPr>
          <w:sz w:val="28"/>
          <w:b/>
        </w:rPr>
        <w:t>SXWXZBDL2024-ZC-CS1016(二次)</w:t>
      </w:r>
      <w:r>
        <w:br/>
      </w:r>
      <w:r>
        <w:br/>
      </w:r>
      <w:r>
        <w:br/>
      </w:r>
    </w:p>
    <w:p>
      <w:pPr>
        <w:pStyle w:val="null3"/>
        <w:jc w:val="center"/>
        <w:outlineLvl w:val="2"/>
      </w:pPr>
      <w:r>
        <w:rPr>
          <w:sz w:val="28"/>
          <w:b/>
        </w:rPr>
        <w:t>西安大兴新区开发建设管理委员会</w:t>
      </w:r>
    </w:p>
    <w:p>
      <w:pPr>
        <w:pStyle w:val="null3"/>
        <w:jc w:val="center"/>
        <w:outlineLvl w:val="2"/>
      </w:pPr>
      <w:r>
        <w:rPr>
          <w:sz w:val="28"/>
          <w:b/>
        </w:rPr>
        <w:t>陕西万兴招标代理有限公司</w:t>
      </w:r>
      <w:r>
        <w:rPr>
          <w:sz w:val="28"/>
          <w:b/>
        </w:rPr>
        <w:t>共同编制</w:t>
      </w:r>
    </w:p>
    <w:p>
      <w:pPr>
        <w:pStyle w:val="null3"/>
        <w:jc w:val="center"/>
        <w:outlineLvl w:val="2"/>
      </w:pPr>
      <w:r>
        <w:rPr>
          <w:sz w:val="28"/>
          <w:b/>
        </w:rPr>
        <w:t>2024年12月03日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陕西万兴招标代理有限公司</w:t>
      </w:r>
      <w:r>
        <w:rPr/>
        <w:t>（以下简称“代理机构”）受</w:t>
      </w:r>
      <w:r>
        <w:rPr/>
        <w:t>西安大兴新区开发建设管理委员会</w:t>
      </w:r>
      <w:r>
        <w:rPr/>
        <w:t>委托，拟对</w:t>
      </w:r>
      <w:r>
        <w:rPr/>
        <w:t>白家口安置楼丽苑小区质量安全性检测鉴定项目(二次)</w:t>
      </w:r>
      <w:r>
        <w:rPr/>
        <w:t>采用竞争性磋商采购方式进行采购，兹邀请供应商参加本项目的竞争性磋商。</w:t>
      </w:r>
    </w:p>
    <w:p>
      <w:pPr>
        <w:pStyle w:val="null3"/>
        <w:outlineLvl w:val="2"/>
      </w:pPr>
      <w:r>
        <w:rPr>
          <w:sz w:val="28"/>
          <w:b/>
        </w:rPr>
        <w:t>一、项目编号：</w:t>
      </w:r>
      <w:r>
        <w:rPr>
          <w:sz w:val="28"/>
          <w:b/>
        </w:rPr>
        <w:t>SXWXZBDL2024-ZC-CS1016(二次)</w:t>
      </w:r>
    </w:p>
    <w:p>
      <w:pPr>
        <w:pStyle w:val="null3"/>
        <w:outlineLvl w:val="2"/>
      </w:pPr>
      <w:r>
        <w:rPr>
          <w:sz w:val="28"/>
          <w:b/>
        </w:rPr>
        <w:t>二、项目名称：</w:t>
      </w:r>
      <w:r>
        <w:rPr>
          <w:sz w:val="28"/>
          <w:b/>
        </w:rPr>
        <w:t>白家口安置楼丽苑小区质量安全性检测鉴定项目(二次)</w:t>
      </w:r>
    </w:p>
    <w:p>
      <w:pPr>
        <w:pStyle w:val="null3"/>
        <w:outlineLvl w:val="2"/>
      </w:pPr>
      <w:r>
        <w:rPr>
          <w:sz w:val="28"/>
          <w:b/>
        </w:rPr>
        <w:t>三、磋商项目简介</w:t>
      </w:r>
    </w:p>
    <w:p>
      <w:pPr>
        <w:pStyle w:val="null3"/>
        <w:ind w:firstLine="480"/>
      </w:pPr>
      <w:r>
        <w:rPr/>
        <w:t>本次采购为白家口丽苑小区房屋质量安全性检测鉴定服务，主要服务内容是评价项目结构安全性及抗震性能并出具鉴定报告。实测总建筑面积226,428.135平米。</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采购包1（白家口安置楼丽苑小区质量安全性检测鉴定）：属于专门面向中小企业采购。</w:t>
      </w:r>
    </w:p>
    <w:p>
      <w:pPr>
        <w:pStyle w:val="null3"/>
        <w:ind w:firstLine="480"/>
      </w:pPr>
      <w:r>
        <w:rPr/>
        <w:t>（三）本项目的特定资格要求：</w:t>
      </w:r>
    </w:p>
    <w:p>
      <w:pPr>
        <w:pStyle w:val="null3"/>
      </w:pPr>
      <w:r>
        <w:rPr/>
        <w:t>采购包1：</w:t>
      </w:r>
    </w:p>
    <w:p>
      <w:pPr>
        <w:pStyle w:val="null3"/>
      </w:pPr>
      <w:r>
        <w:rPr/>
        <w:t>1、提供合法有效的营业执照/事业单位法人证书/专业服务机构执业许可证/民办非企业单位登记证书等相关证明，自然人参与的提供其身份证明：提供合法有效的营业执照/事业单位法人证书/专业服务机构执业许可证/民办非企业单位登记证书等相关证明，自然人参与的提供其身份证明</w:t>
      </w:r>
    </w:p>
    <w:p>
      <w:pPr>
        <w:pStyle w:val="null3"/>
      </w:pPr>
      <w:r>
        <w:rPr/>
        <w:t>2、提供2023年度经审计的完整财务报告（成立时间至提交投标文件截止时间不足一年的可提供成立后任意时段的资产负债表）或磋商截止时间前六个月内其基本户开户银行出具的资信证明（附开户许可证或开户证明）；：提供2023年度经审计的完整财务报告（成立时间至提交投标文件截止时间不足一年的可提供成立后任意时段的资产负债表）或磋商截止时间前六个月内其基本户开户银行出具的资信证明（附开户许可证或开户证明）；</w:t>
      </w:r>
    </w:p>
    <w:p>
      <w:pPr>
        <w:pStyle w:val="null3"/>
      </w:pPr>
      <w:r>
        <w:rPr/>
        <w:t>3、提供具有履行合同所必需的设备和专业技术能力的承诺：提供具有履行合同所必需的设备和专业技术能力的承诺</w:t>
      </w:r>
    </w:p>
    <w:p>
      <w:pPr>
        <w:pStyle w:val="null3"/>
      </w:pPr>
      <w:r>
        <w:rPr/>
        <w:t>4、参加本次政府采购活动前三年内在经营活动中没有重大违法记录的书面声明：参加本次政府采购活动前三年内在经营活动中没有重大违法记录的书面声明</w:t>
      </w:r>
    </w:p>
    <w:p>
      <w:pPr>
        <w:pStyle w:val="null3"/>
      </w:pPr>
      <w:r>
        <w:rPr/>
        <w:t>5、提供投标截止日前六个月内已缴纳的至少一个月的纳税证明或完税证明（增值税、印花税、城市维护建设费、企业所得税等一 种或多种税种）依法免税的单位应提供相关证明材料：提供投标截止日前六个月内已缴纳的至少一个月的纳税证明或完税证明（增值税、印花税、城市维护建设费、企业所得税等一 种或多种税种）依法免税的单位应提供相关证明材料</w:t>
      </w:r>
    </w:p>
    <w:p>
      <w:pPr>
        <w:pStyle w:val="null3"/>
      </w:pPr>
      <w:r>
        <w:rPr/>
        <w:t>6、提供投标截止日前六个月内已缴存的至少一个月的社会保障资金缴存单据或社保机构开具的社会保险参保缴费情况证明，依法不需要缴纳社会保障资金的单位应提供相关证明材料：提供投标截止日前六个月内已缴存的至少一个月的社会保障资金缴存单据或社保机构开具的社会保险参保缴费情况证明，依法不需要缴纳社会保障资金的单位应提供相关证明材料</w:t>
      </w:r>
    </w:p>
    <w:p>
      <w:pPr>
        <w:pStyle w:val="null3"/>
      </w:pPr>
      <w:r>
        <w:rPr/>
        <w:t>7、法定代表人授权书/法定代表人身份证明：法定代表人授权书（附法定代表人、被授权人身份证复印件），法定代表人直接参加磋商，须提供法定代表人身份证明</w:t>
      </w:r>
    </w:p>
    <w:p>
      <w:pPr>
        <w:pStyle w:val="null3"/>
      </w:pPr>
      <w:r>
        <w:rPr/>
        <w:t>8、信用记录：供应商未被列入“中国执行信息公开网”（http://zxgk.court.gov.cn/shixin/）失信被执行人名单，未被列入“信用中国”网站（www.creditchina.gov.cn）重大税收违法失信主体，未被列入“中国政府采购网”（www.ccgp.gov.cn）政府采购严重违法失信行为记录名单；</w:t>
      </w:r>
    </w:p>
    <w:p>
      <w:pPr>
        <w:pStyle w:val="null3"/>
      </w:pPr>
      <w:r>
        <w:rPr/>
        <w:t>9、供应商应具有陕西省住房和城乡建设厅颁发的建设工程质量检测机构资质证书及中国国家认证认可监督管理委员会或省级质量技术监督局核发的计量认证证书（CMA）：供应商应具有陕西省住房和城乡建设厅颁发的建设工程质量检测机构资质证书及中国国家认证认可监督管理委员会或省级质量技术监督局核发的计量认证证书（CMA）</w:t>
      </w:r>
    </w:p>
    <w:p>
      <w:pPr>
        <w:pStyle w:val="null3"/>
      </w:pPr>
      <w:r>
        <w:rPr/>
        <w:t>10、单位负责人为同一人或者存在直接控股、管理关系的不同供应商不得参加同一合同项下的政府采购活动； 为本项目提供整体设计、规范编制或者项目管理、监理、检测等服务的供应商，不得再参加该采购项目的其他采购活动。：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t>11、联合体：本项目不接受联合体磋商。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西安大兴新区开发建设管理委员会</w:t>
      </w:r>
    </w:p>
    <w:p>
      <w:pPr>
        <w:pStyle w:val="null3"/>
      </w:pPr>
      <w:r>
        <w:rPr/>
        <w:t xml:space="preserve"> 地址： </w:t>
      </w:r>
      <w:r>
        <w:rPr/>
        <w:t>陕西省西安市莲湖区西安市莲湖区沣惠北路123号</w:t>
      </w:r>
    </w:p>
    <w:p>
      <w:pPr>
        <w:pStyle w:val="null3"/>
      </w:pPr>
      <w:r>
        <w:rPr/>
        <w:t xml:space="preserve"> 邮编： </w:t>
      </w:r>
      <w:r>
        <w:rPr/>
        <w:t>710000</w:t>
      </w:r>
    </w:p>
    <w:p>
      <w:pPr>
        <w:pStyle w:val="null3"/>
      </w:pPr>
      <w:r>
        <w:rPr/>
        <w:t xml:space="preserve"> 联系人： </w:t>
      </w:r>
      <w:r>
        <w:rPr/>
        <w:t>刘鹍</w:t>
      </w:r>
    </w:p>
    <w:p>
      <w:pPr>
        <w:pStyle w:val="null3"/>
      </w:pPr>
      <w:r>
        <w:rPr/>
        <w:t xml:space="preserve"> 联系电话： </w:t>
      </w:r>
      <w:r>
        <w:rPr/>
        <w:t>029-82591572</w:t>
      </w:r>
    </w:p>
    <w:p>
      <w:pPr>
        <w:pStyle w:val="null3"/>
        <w:outlineLvl w:val="3"/>
      </w:pPr>
      <w:r>
        <w:rPr>
          <w:sz w:val="24"/>
          <w:b/>
        </w:rPr>
        <w:t>代理机构：</w:t>
      </w:r>
      <w:r>
        <w:rPr>
          <w:sz w:val="24"/>
          <w:b/>
        </w:rPr>
        <w:t>陕西万兴招标代理有限公司</w:t>
      </w:r>
    </w:p>
    <w:p>
      <w:pPr>
        <w:pStyle w:val="null3"/>
      </w:pPr>
      <w:r>
        <w:rPr/>
        <w:t xml:space="preserve"> 地址： </w:t>
      </w:r>
      <w:r>
        <w:rPr/>
        <w:t>陕西省西安市莲湖区北关正街35号方兴大厦四楼4-018室</w:t>
      </w:r>
    </w:p>
    <w:p>
      <w:pPr>
        <w:pStyle w:val="null3"/>
      </w:pPr>
      <w:r>
        <w:rPr/>
        <w:t xml:space="preserve"> 邮编： </w:t>
      </w:r>
      <w:r>
        <w:rPr/>
        <w:t>710016</w:t>
      </w:r>
    </w:p>
    <w:p>
      <w:pPr>
        <w:pStyle w:val="null3"/>
      </w:pPr>
      <w:r>
        <w:rPr/>
        <w:t xml:space="preserve"> 联系人： </w:t>
      </w:r>
      <w:r>
        <w:rPr/>
        <w:t>刘万铭</w:t>
      </w:r>
    </w:p>
    <w:p>
      <w:pPr>
        <w:pStyle w:val="null3"/>
      </w:pPr>
      <w:r>
        <w:rPr/>
        <w:t xml:space="preserve"> 联系电话： </w:t>
      </w:r>
      <w:r>
        <w:rPr/>
        <w:t>029-89627187</w:t>
      </w:r>
    </w:p>
    <w:p>
      <w:pPr>
        <w:pStyle w:val="null3"/>
        <w:outlineLvl w:val="3"/>
      </w:pPr>
      <w:r>
        <w:rPr>
          <w:sz w:val="24"/>
          <w:b/>
        </w:rPr>
        <w:t>采购监督机构：</w:t>
      </w:r>
      <w:r>
        <w:rPr>
          <w:sz w:val="24"/>
          <w:b/>
        </w:rPr>
        <w:t>西安市莲湖区政府采购管理股</w:t>
      </w:r>
    </w:p>
    <w:p>
      <w:pPr>
        <w:pStyle w:val="null3"/>
        <w:ind w:firstLine="480"/>
      </w:pPr>
      <w:r>
        <w:rPr/>
        <w:t>联系人：</w:t>
      </w:r>
      <w:r>
        <w:rPr/>
        <w:t>高莎莎</w:t>
      </w:r>
    </w:p>
    <w:p>
      <w:pPr>
        <w:pStyle w:val="null3"/>
        <w:ind w:firstLine="480"/>
      </w:pPr>
      <w:r>
        <w:rPr/>
        <w:t>联系电话：</w:t>
      </w:r>
      <w:r>
        <w:rPr/>
        <w:t>87614013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采购包1：910,000.00元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和改革委员会办公厅颁发的《关于招标代理服务收费有关问题的通知》（发改办价格[2003]857号）执行标准 下浮10% 计取。 2. 成交单位在领取成交通知书前，须向采购代理机构一次性支付招标代理服务费。 3. 招标代理服务费交纳信息： 户 名：陕西万兴招标代理有限公司 开户行：北京银行股份有限公司西安大明宫支行 账 号：2000 0034 4675 0001 6437 653 请成交供应商按照要求将招标代理服务费汇入以上指定账户，如因自身原因发生错误，产生的不利后果均由成交供应商自行承担。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西安大兴新区开发建设管理委员会</w:t>
      </w:r>
      <w:r>
        <w:rPr/>
        <w:t>和</w:t>
      </w:r>
      <w:r>
        <w:rPr/>
        <w:t>陕西万兴招标代理有限公司</w:t>
      </w:r>
      <w:r>
        <w:rPr/>
        <w:t>享有。对磋商文件中供应商参加本次政府采购活动应当具备的条件，磋商项目技术、服务、商务及其他要求，评审细则及标准由</w:t>
      </w:r>
      <w:r>
        <w:rPr/>
        <w:t>西安大兴新区开发建设管理委员会</w:t>
      </w:r>
      <w:r>
        <w:rPr/>
        <w:t>负责解释。除上述磋商文件内容，其他内容由</w:t>
      </w:r>
      <w:r>
        <w:rPr/>
        <w:t>陕西万兴招标代理有限公司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西安大兴新区开发建设管理委员会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陕西万兴招标代理有限公司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根据磋商文件及合同约定执行。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陕西万兴招标代理有限公司</w:t>
      </w:r>
      <w:r>
        <w:rPr/>
        <w:t xml:space="preserve"> 负责答复；供应商对除采购需求外的采购文件的询问、质疑由</w:t>
      </w:r>
      <w:r>
        <w:rPr/>
        <w:t>陕西万兴招标代理有限公司</w:t>
      </w:r>
      <w:r>
        <w:rPr/>
        <w:t xml:space="preserve"> 负责答复；供应商对采购过程、采购结果的询问、质疑由 </w:t>
      </w:r>
      <w:r>
        <w:rPr/>
        <w:t>陕西万兴招标代理有限公司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联系人：刘工</w:t>
      </w:r>
    </w:p>
    <w:p>
      <w:pPr>
        <w:pStyle w:val="null3"/>
      </w:pPr>
      <w:r>
        <w:rPr/>
        <w:t>联系电话：029-89627187</w:t>
      </w:r>
    </w:p>
    <w:p>
      <w:pPr>
        <w:pStyle w:val="null3"/>
      </w:pPr>
      <w:r>
        <w:rPr/>
        <w:t>地址：029-89627187</w:t>
      </w:r>
    </w:p>
    <w:p>
      <w:pPr>
        <w:pStyle w:val="null3"/>
      </w:pPr>
      <w:r>
        <w:rPr/>
        <w:t>邮编：710016</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本次采购为白家口丽苑小区房屋质量安全性检测鉴定服务，主要服务内容是评价项目结构安全性及抗震性能并出具鉴定报告。实测总建筑面积226,428.135平米。</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910,000.00</w:t>
      </w:r>
    </w:p>
    <w:p>
      <w:pPr>
        <w:pStyle w:val="null3"/>
      </w:pPr>
      <w:r>
        <w:rPr/>
        <w:t>采购包最高限价（元）: 905,712.54</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白家口安置楼丽苑小区质量安全性检测鉴定项目</w:t>
            </w:r>
          </w:p>
        </w:tc>
        <w:tc>
          <w:tcPr>
            <w:tcW w:type="dxa" w:w="831"/>
          </w:tcPr>
          <w:p>
            <w:pPr>
              <w:pStyle w:val="null3"/>
              <w:jc w:val="right"/>
            </w:pPr>
            <w:r>
              <w:rPr/>
              <w:t>1.00</w:t>
            </w:r>
          </w:p>
        </w:tc>
        <w:tc>
          <w:tcPr>
            <w:tcW w:type="dxa" w:w="831"/>
          </w:tcPr>
          <w:p>
            <w:pPr>
              <w:pStyle w:val="null3"/>
              <w:jc w:val="right"/>
            </w:pPr>
            <w:r>
              <w:rPr/>
              <w:t>910,000.00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标的名称：白家口安置楼丽苑小区质量安全性检测鉴定项目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一、项目概况</w:t>
            </w:r>
          </w:p>
          <w:p>
            <w:pPr>
              <w:pStyle w:val="null3"/>
              <w:ind w:firstLine="480"/>
              <w:jc w:val="both"/>
            </w:pPr>
            <w:r>
              <w:rPr>
                <w:rFonts w:ascii="宋体" w:hAnsi="宋体" w:cs="宋体" w:eastAsia="宋体"/>
                <w:sz w:val="24"/>
              </w:rPr>
              <w:t>白家口安置楼位于大兴东路50号，2009年启动拆迁，2012年回迁安置，由管委会投资，大兴新区置业有限公司代建，项目由8栋单体建筑组成，包括1栋公共建筑、6栋住宅、一所幼儿园及地下车库，实测总建筑面积226,428.135平米，车位为567个。2023年10月19日，经莲湖区房屋办证遗留问题领导小组专题会议研究同意，将该项目列为莲湖区处遗项目，区处遗办于2023年11月9日印发了《莲湖区白家口丽苑小区项目遗留问题处置方案》，按照处遗相关要求，房屋安全性检测报告是住建部门出具《房屋质量安全检测审定函》的必要项，为加快办理白家口安置楼处遗事项，妥善解决小区房产证办理问题，我委计划近期启动该项目质量安全性检测鉴定工作，积极推进后续不动产初始登记工作。</w:t>
            </w:r>
          </w:p>
          <w:p>
            <w:pPr>
              <w:pStyle w:val="null3"/>
              <w:ind w:firstLine="480"/>
              <w:jc w:val="both"/>
            </w:pPr>
            <w:r>
              <w:rPr>
                <w:rFonts w:ascii="宋体" w:hAnsi="宋体" w:cs="宋体" w:eastAsia="宋体"/>
                <w:sz w:val="24"/>
              </w:rPr>
              <w:t>二、服务内容</w:t>
            </w:r>
          </w:p>
          <w:p>
            <w:pPr>
              <w:pStyle w:val="null3"/>
              <w:ind w:firstLine="480"/>
              <w:jc w:val="both"/>
            </w:pPr>
            <w:r>
              <w:rPr>
                <w:rFonts w:ascii="宋体" w:hAnsi="宋体" w:cs="宋体" w:eastAsia="宋体"/>
                <w:sz w:val="24"/>
              </w:rPr>
              <w:t>本次采购为白家口丽苑小区房屋质量安全性检测鉴定服务，主要服务内容是评价项目结构安全性及抗震性能并出具鉴定报告。</w:t>
            </w:r>
          </w:p>
          <w:p>
            <w:pPr>
              <w:pStyle w:val="null3"/>
              <w:ind w:firstLine="480"/>
              <w:jc w:val="both"/>
            </w:pPr>
            <w:r>
              <w:rPr>
                <w:rFonts w:ascii="宋体" w:hAnsi="宋体" w:cs="宋体" w:eastAsia="宋体"/>
                <w:sz w:val="24"/>
              </w:rPr>
              <w:t>三、技术要求</w:t>
            </w:r>
          </w:p>
          <w:p>
            <w:pPr>
              <w:pStyle w:val="null3"/>
              <w:ind w:firstLine="480"/>
              <w:jc w:val="both"/>
            </w:pPr>
            <w:r>
              <w:rPr>
                <w:rFonts w:ascii="宋体" w:hAnsi="宋体" w:cs="宋体" w:eastAsia="宋体"/>
                <w:sz w:val="24"/>
              </w:rPr>
              <w:t>按《民用建筑可靠性鉴定标准》（GB 50292-2015）、《既有建筑鉴定与加固通用规范》（GB 55021-2021）和规范的要求进行现场检测、鉴定，依规出具西安市处遗办证项目房屋安全鉴定报告。鉴定报告需在西安市住建局备案。</w:t>
            </w:r>
          </w:p>
          <w:p>
            <w:pPr>
              <w:pStyle w:val="null3"/>
              <w:ind w:firstLine="480"/>
              <w:jc w:val="both"/>
            </w:pPr>
            <w:r>
              <w:rPr>
                <w:rFonts w:ascii="宋体" w:hAnsi="宋体" w:cs="宋体" w:eastAsia="宋体"/>
                <w:sz w:val="24"/>
              </w:rPr>
              <w:t>四、服务要求</w:t>
            </w:r>
          </w:p>
          <w:p>
            <w:pPr>
              <w:pStyle w:val="null3"/>
              <w:ind w:firstLine="480"/>
              <w:jc w:val="both"/>
            </w:pPr>
            <w:r>
              <w:rPr>
                <w:rFonts w:ascii="宋体" w:hAnsi="宋体" w:cs="宋体" w:eastAsia="宋体"/>
                <w:sz w:val="24"/>
              </w:rPr>
              <w:t>质量要求：符合招标人以及相关法律法规的标准</w:t>
            </w:r>
          </w:p>
          <w:p>
            <w:pPr>
              <w:pStyle w:val="null3"/>
              <w:ind w:firstLine="480"/>
              <w:jc w:val="both"/>
            </w:pPr>
            <w:r>
              <w:rPr>
                <w:rFonts w:ascii="宋体" w:hAnsi="宋体" w:cs="宋体" w:eastAsia="宋体"/>
                <w:sz w:val="24"/>
              </w:rPr>
              <w:t>严格按照时限要求，撰写并出具鉴定报告，确保交付时间。</w:t>
            </w:r>
          </w:p>
          <w:p>
            <w:pPr>
              <w:pStyle w:val="null3"/>
              <w:ind w:firstLine="480"/>
              <w:jc w:val="both"/>
            </w:pPr>
            <w:r>
              <w:rPr>
                <w:rFonts w:ascii="宋体" w:hAnsi="宋体" w:cs="宋体" w:eastAsia="宋体"/>
                <w:sz w:val="24"/>
              </w:rPr>
              <w:t>五、其他</w:t>
            </w:r>
          </w:p>
          <w:p>
            <w:pPr>
              <w:pStyle w:val="null3"/>
              <w:ind w:firstLine="480"/>
              <w:jc w:val="both"/>
            </w:pPr>
            <w:r>
              <w:rPr>
                <w:rFonts w:ascii="宋体" w:hAnsi="宋体" w:cs="宋体" w:eastAsia="宋体"/>
                <w:sz w:val="24"/>
              </w:rPr>
              <w:t>（一）成果交付要求</w:t>
            </w:r>
          </w:p>
          <w:p>
            <w:pPr>
              <w:pStyle w:val="null3"/>
              <w:ind w:firstLine="480"/>
              <w:jc w:val="both"/>
            </w:pPr>
            <w:r>
              <w:rPr>
                <w:rFonts w:ascii="宋体" w:hAnsi="宋体" w:cs="宋体" w:eastAsia="宋体"/>
                <w:sz w:val="24"/>
              </w:rPr>
              <w:t>项目安全鉴定检测报告纸质版及电子版。鉴定报告需在西安市住建局备案。</w:t>
            </w:r>
          </w:p>
          <w:p>
            <w:pPr>
              <w:pStyle w:val="null3"/>
              <w:ind w:firstLine="480"/>
              <w:jc w:val="both"/>
            </w:pPr>
            <w:r>
              <w:rPr>
                <w:rFonts w:ascii="宋体" w:hAnsi="宋体" w:cs="宋体" w:eastAsia="宋体"/>
                <w:sz w:val="24"/>
              </w:rPr>
              <w:t>（二）质量验收标准或规范</w:t>
            </w:r>
          </w:p>
          <w:p>
            <w:pPr>
              <w:pStyle w:val="null3"/>
              <w:ind w:firstLine="480"/>
              <w:jc w:val="both"/>
            </w:pPr>
            <w:r>
              <w:rPr>
                <w:rFonts w:ascii="宋体" w:hAnsi="宋体" w:cs="宋体" w:eastAsia="宋体"/>
                <w:sz w:val="24"/>
              </w:rPr>
              <w:t>1.</w:t>
            </w:r>
            <w:r>
              <w:rPr>
                <w:rFonts w:ascii="宋体" w:hAnsi="宋体" w:cs="宋体" w:eastAsia="宋体"/>
                <w:sz w:val="24"/>
              </w:rPr>
              <w:t>执行所有现行的国家、行业和地方标准、规范、规程中的强制性条款。</w:t>
            </w:r>
          </w:p>
          <w:p>
            <w:pPr>
              <w:pStyle w:val="null3"/>
              <w:ind w:firstLine="480"/>
              <w:jc w:val="both"/>
            </w:pPr>
            <w:r>
              <w:rPr>
                <w:rFonts w:ascii="宋体" w:hAnsi="宋体" w:cs="宋体" w:eastAsia="宋体"/>
                <w:sz w:val="24"/>
              </w:rPr>
              <w:t>2.</w:t>
            </w:r>
            <w:r>
              <w:rPr>
                <w:rFonts w:ascii="宋体" w:hAnsi="宋体" w:cs="宋体" w:eastAsia="宋体"/>
                <w:sz w:val="24"/>
              </w:rPr>
              <w:t>需满足的质量按甲方要求和国家及行业现行标准执行。</w:t>
            </w:r>
          </w:p>
        </w:tc>
      </w:tr>
    </w:tbl>
    <w:p>
      <w:pPr>
        <w:pStyle w:val="null3"/>
        <w:outlineLvl w:val="2"/>
      </w:pPr>
      <w:r>
        <w:rPr>
          <w:sz w:val="28"/>
          <w:b/>
        </w:rPr>
        <w:t>3.2.3人员配置要求</w:t>
      </w:r>
    </w:p>
    <w:p>
      <w:pPr>
        <w:pStyle w:val="null3"/>
      </w:pPr>
      <w:r>
        <w:rPr/>
        <w:t>采购包1：</w:t>
      </w:r>
    </w:p>
    <w:p>
      <w:pPr>
        <w:pStyle w:val="null3"/>
      </w:pPr>
      <w:r>
        <w:rPr/>
        <w:t>详见服务要求。</w:t>
      </w:r>
    </w:p>
    <w:p>
      <w:pPr>
        <w:pStyle w:val="null3"/>
        <w:outlineLvl w:val="2"/>
      </w:pPr>
      <w:r>
        <w:rPr>
          <w:sz w:val="28"/>
          <w:b/>
        </w:rPr>
        <w:t>3.2.4设施设备要求</w:t>
      </w:r>
    </w:p>
    <w:p>
      <w:pPr>
        <w:pStyle w:val="null3"/>
      </w:pPr>
      <w:r>
        <w:rPr/>
        <w:t>采购包1：</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自合同签订之日起45日历天。</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根据磋商文件及合同约定执行。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乙方完成全部鉴定工作，提交项目安全鉴定检测报告纸质版及电子版且鉴定报告在西安市住建局备案通过后，最终经甲方验收合格</w:t>
      </w:r>
      <w:r>
        <w:rPr/>
        <w:t xml:space="preserve"> ，达到付款条件起 </w:t>
      </w:r>
      <w:r>
        <w:rPr/>
        <w:t>30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根据磋商文件及合同约定执行。</w:t>
      </w:r>
    </w:p>
    <w:p>
      <w:pPr>
        <w:pStyle w:val="null3"/>
        <w:outlineLvl w:val="2"/>
      </w:pPr>
      <w:r>
        <w:rPr>
          <w:sz w:val="28"/>
          <w:b/>
        </w:rPr>
        <w:t>3.4其他要求</w:t>
      </w:r>
    </w:p>
    <w:p>
      <w:pPr>
        <w:pStyle w:val="null3"/>
      </w:pPr>
      <w:r>
        <w:rPr/>
        <w:t>1.根据陕西省财政厅关于启用会计师事务所审计报告“二维码”赋码查验功能的通知（陕财办会函〔2022〕55 号），供应商提交的2023年度经审计的完整财务报告中，需附带具备查验功能的二维码。 2.为保障政府采购电子化交易平台项目实施，供应商需要在线提交所有通过电子化交易平台实施的政府采购项目的响应文件，同时，线下提交响应文件正本壹套、副本贰套、电子版壹套（Word版和PDF版，U盘一套标明供应商名称），正本、副本应胶装、密封、签字盖章齐全。若电子响应文件与纸质响应文件不一致的，以纸质响应文件为准；若正本和副本不符，以正本为准。线下递交文件时间：详见本项目竞争性磋商公告文件截止时间；线下递交文件地点：西安市莲湖区北关正街35号方兴大厦4-018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提供合法有效的营业执照/事业单位法人证书/专业服务机构执业许可证/民办非企业单位登记证书等相关证明，自然人参与的提供其身份证明；2、法定代表人授权书（附法定代表人、被授权人身份证复印件），法定代表人直接参加磋商，须提供法定代表人身份证明；3、提供投标截止日前六个月内已缴纳的至少一个月的纳税证明或完税证明（增值税、印花税、城市维护建设费、企业所得税等一 种或多种税种）；依法免税的单位应提供相关证明材料；4、提供投标截止日前六个月内已缴存的至少一个月的社会保障资金缴存单据或社保机构开具的社会保险参保缴费情况证明，依法不需要缴纳社会保障资金的单位应提供相关证明材料；5、参加本次政府采购活动前三年内在经营活动中没有重大违法记录的书面声明；6、供应商未被列入“中国执行信息公开网”（http://zxgk.court.gov.cn/shixin/）失信被执行人名单，未被列入“信用中国”网站（www.creditchina.gov.cn）重大税收违法失信主体，未被列入“中国政府采购网”（www.ccgp.gov.cn）政府采购严重违法失信行为记录名单；7、提供具有履行合同所必需的设备和专业技术能力的承诺；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完整财务报告（成立时间至提交投标文件截止时间不足一年的可提供成立后任意时段的资产负债表）或磋商截止时间前六个月内其基本户开户银行出具的资信证明（附开户许可证或开户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提供合法有效的营业执照/事业单位法人证书/专业服务机构执业许可证/民办非企业单位登记证书等相关证明，自然人参与的提供其身份证明</w:t>
            </w:r>
          </w:p>
        </w:tc>
        <w:tc>
          <w:tcPr>
            <w:tcW w:type="dxa" w:w="3322"/>
          </w:tcPr>
          <w:p>
            <w:pPr>
              <w:pStyle w:val="null3"/>
            </w:pPr>
            <w:r>
              <w:rPr/>
              <w:t>提供合法有效的营业执照/事业单位法人证书/专业服务机构执业许可证/民办非企业单位登记证书等相关证明，自然人参与的提供其身份证明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提供2023年度经审计的完整财务报告（成立时间至提交投标文件截止时间不足一年的可提供成立后任意时段的资产负债表）或磋商截止时间前六个月内其基本户开户银行出具的资信证明（附开户许可证或开户证明）；</w:t>
            </w:r>
          </w:p>
        </w:tc>
        <w:tc>
          <w:tcPr>
            <w:tcW w:type="dxa" w:w="3322"/>
          </w:tcPr>
          <w:p>
            <w:pPr>
              <w:pStyle w:val="null3"/>
            </w:pPr>
            <w:r>
              <w:rPr/>
              <w:t>提供2023年度经审计的完整财务报告（成立时间至提交投标文件截止时间不足一年的可提供成立后任意时段的资产负债表）或磋商截止时间前六个月内其基本户开户银行出具的资信证明（附开户许可证或开户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提供具有履行合同所必需的设备和专业技术能力的承诺</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参加本次政府采购活动前三年内在经营活动中没有重大违法记录的书面声明</w:t>
            </w:r>
          </w:p>
        </w:tc>
        <w:tc>
          <w:tcPr>
            <w:tcW w:type="dxa" w:w="3322"/>
          </w:tcPr>
          <w:p>
            <w:pPr>
              <w:pStyle w:val="null3"/>
            </w:pPr>
            <w:r>
              <w:rPr/>
              <w:t>参加本次政府采购活动前三年内在经营活动中没有重大违法记录的书面声明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提供投标截止日前六个月内已缴纳的至少一个月的纳税证明或完税证明（增值税、印花税、城市维护建设费、企业所得税等一 种或多种税种）依法免税的单位应提供相关证明材料</w:t>
            </w:r>
          </w:p>
        </w:tc>
        <w:tc>
          <w:tcPr>
            <w:tcW w:type="dxa" w:w="3322"/>
          </w:tcPr>
          <w:p>
            <w:pPr>
              <w:pStyle w:val="null3"/>
            </w:pPr>
            <w:r>
              <w:rPr/>
              <w:t>提供投标截止日前六个月内已缴纳的至少一个月的纳税证明或完税证明（增值税、印花税、城市维护建设费、企业所得税等一 种或多种税种）依法免税的单位应提供相关证明材料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提供投标截止日前六个月内已缴存的至少一个月的社会保障资金缴存单据或社保机构开具的社会保险参保缴费情况证明，依法不需要缴纳社会保障资金的单位应提供相关证明材料</w:t>
            </w:r>
          </w:p>
        </w:tc>
        <w:tc>
          <w:tcPr>
            <w:tcW w:type="dxa" w:w="3322"/>
          </w:tcPr>
          <w:p>
            <w:pPr>
              <w:pStyle w:val="null3"/>
            </w:pPr>
            <w:r>
              <w:rPr/>
              <w:t>提供投标截止日前六个月内已缴存的至少一个月的社会保障资金缴存单据或社保机构开具的社会保险参保缴费情况证明，依法不需要缴纳社会保障资金的单位应提供相关证明材料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法定代表人授权书/法定代表人身份证明</w:t>
            </w:r>
          </w:p>
        </w:tc>
        <w:tc>
          <w:tcPr>
            <w:tcW w:type="dxa" w:w="3322"/>
          </w:tcPr>
          <w:p>
            <w:pPr>
              <w:pStyle w:val="null3"/>
            </w:pPr>
            <w:r>
              <w:rPr/>
              <w:t>法定代表人授权书（附法定代表人、被授权人身份证复印件），法定代表人直接参加磋商，须提供法定代表人身份证明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供应商应具有陕西省住房和城乡建设厅颁发的建设工程质量检测机构资质证书及中国国家认证认可监督管理委员会或省级质量技术监督局核发的计量认证证书（CMA）</w:t>
            </w:r>
          </w:p>
        </w:tc>
        <w:tc>
          <w:tcPr>
            <w:tcW w:type="dxa" w:w="3322"/>
          </w:tcPr>
          <w:p>
            <w:pPr>
              <w:pStyle w:val="null3"/>
            </w:pPr>
            <w:r>
              <w:rPr/>
              <w:t>供应商应具有陕西省住房和城乡建设厅颁发的建设工程质量检测机构资质证书及中国国家认证认可监督管理委员会或省级质量技术监督局核发的计量认证证书（CMA）</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联合体</w:t>
            </w:r>
          </w:p>
        </w:tc>
        <w:tc>
          <w:tcPr>
            <w:tcW w:type="dxa" w:w="3322"/>
          </w:tcPr>
          <w:p>
            <w:pPr>
              <w:pStyle w:val="null3"/>
            </w:pPr>
            <w:r>
              <w:rPr/>
              <w:t>本项目不接受联合体磋商。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供应商应提交的相关资格证明材料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磋商响应文件上法定代表人或被授权人的签字盖章齐全并加盖公章</w:t>
            </w:r>
          </w:p>
        </w:tc>
        <w:tc>
          <w:tcPr>
            <w:tcW w:type="dxa" w:w="1661"/>
          </w:tcPr>
          <w:p>
            <w:pPr>
              <w:pStyle w:val="null3"/>
            </w:pPr>
            <w:r>
              <w:rPr/>
              <w:t>响应文件封面 中小企业声明函 服务方案 标的清单 供应商应提交的相关资格证明材料 服务应答表 供应商承诺书 响应函 商务条款偏离表</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响应文件封面 中小企业声明函 服务方案 标的清单 供应商应提交的相关资格证明材料 服务应答表 供应商承诺书 响应函 商务条款偏离表</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只能有一个有效报价，不得提交选择性报价，按要求提交二次或多次报价，且每轮报价不超过采购预算金额或最高限价或磋商小组成员认为低于成本的报价。</w:t>
            </w:r>
          </w:p>
        </w:tc>
        <w:tc>
          <w:tcPr>
            <w:tcW w:type="dxa" w:w="1661"/>
          </w:tcPr>
          <w:p>
            <w:pPr>
              <w:pStyle w:val="null3"/>
            </w:pPr>
            <w:r>
              <w:rPr/>
              <w:t>响应文件封面 标的清单 报价表 响应函</w:t>
            </w:r>
          </w:p>
        </w:tc>
      </w:tr>
      <w:tr>
        <w:tc>
          <w:tcPr>
            <w:tcW w:type="dxa" w:w="831"/>
          </w:tcPr>
          <w:p>
            <w:pPr>
              <w:pStyle w:val="null3"/>
            </w:pPr>
            <w:r>
              <w:rPr/>
              <w:t>5</w:t>
            </w:r>
          </w:p>
        </w:tc>
        <w:tc>
          <w:tcPr>
            <w:tcW w:type="dxa" w:w="2492"/>
          </w:tcPr>
          <w:p>
            <w:pPr>
              <w:pStyle w:val="null3"/>
            </w:pPr>
            <w:r>
              <w:rPr/>
              <w:t>磋商响应文件内容</w:t>
            </w:r>
          </w:p>
        </w:tc>
        <w:tc>
          <w:tcPr>
            <w:tcW w:type="dxa" w:w="3322"/>
          </w:tcPr>
          <w:p>
            <w:pPr>
              <w:pStyle w:val="null3"/>
            </w:pPr>
            <w:r>
              <w:rPr/>
              <w:t>磋商响应文件内容符合磋商文件要求</w:t>
            </w:r>
          </w:p>
        </w:tc>
        <w:tc>
          <w:tcPr>
            <w:tcW w:type="dxa" w:w="1661"/>
          </w:tcPr>
          <w:p>
            <w:pPr>
              <w:pStyle w:val="null3"/>
            </w:pPr>
            <w:r>
              <w:rPr/>
              <w:t>响应文件封面 中小企业声明函 服务方案 标的清单 供应商应提交的相关资格证明材料 报价表 服务应答表 供应商承诺书 响应函 商务条款偏离表</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响应文件封面 中小企业声明函 服务方案 标的清单 供应商应提交的相关资格证明材料 报价表 服务应答表 供应商承诺书 响应函 商务条款偏离表</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响应文件封面 标的清单 报价表 服务应答表 响应函 商务条款偏离表</w:t>
            </w:r>
          </w:p>
        </w:tc>
      </w:tr>
      <w:tr>
        <w:tc>
          <w:tcPr>
            <w:tcW w:type="dxa" w:w="831"/>
          </w:tcPr>
          <w:p>
            <w:pPr>
              <w:pStyle w:val="null3"/>
            </w:pPr>
            <w:r>
              <w:rPr/>
              <w:t>8</w:t>
            </w:r>
          </w:p>
        </w:tc>
        <w:tc>
          <w:tcPr>
            <w:tcW w:type="dxa" w:w="2492"/>
          </w:tcPr>
          <w:p>
            <w:pPr>
              <w:pStyle w:val="null3"/>
            </w:pPr>
            <w:r>
              <w:rPr/>
              <w:t>响应有效期</w:t>
            </w:r>
          </w:p>
        </w:tc>
        <w:tc>
          <w:tcPr>
            <w:tcW w:type="dxa" w:w="3322"/>
          </w:tcPr>
          <w:p>
            <w:pPr>
              <w:pStyle w:val="null3"/>
            </w:pPr>
            <w:r>
              <w:rPr/>
              <w:t>应满足磋商文件中的规定</w:t>
            </w:r>
          </w:p>
        </w:tc>
        <w:tc>
          <w:tcPr>
            <w:tcW w:type="dxa" w:w="1661"/>
          </w:tcPr>
          <w:p>
            <w:pPr>
              <w:pStyle w:val="null3"/>
            </w:pPr>
            <w:r>
              <w:rPr/>
              <w:t>响应文件封面 服务应答表 响应函 商务条款偏离表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对本项目理解情况</w:t>
            </w:r>
          </w:p>
        </w:tc>
        <w:tc>
          <w:tcPr>
            <w:tcW w:type="dxa" w:w="2492"/>
          </w:tcPr>
          <w:p>
            <w:pPr>
              <w:pStyle w:val="null3"/>
            </w:pPr>
            <w:r>
              <w:rPr/>
              <w:t>根据供应商对本项目的理解程度，从背景、现状等方面进行描述，全面深入了解项目情况，完全满足磋商文件要求计6.1-8分；比较了解项目情况，基本满足磋商文件要求计3.1-6分；描述内容模糊混乱的计1-3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根据投标供应商对本项目的理解程度，对房屋鉴定服务的全面性、完整性、鉴定方法的针对性、科学性和可操作性，并针对本项目特点做出合理计划，能保障鉴定服务的顺利完成。 实施方案内容完整，科学、合理、有针对性，7.1-10分；方案内容较完整，科学、合理、针对性一般，3.1-7分；方案内容较差，科学、合理、针对性较差，计1-3分；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质量控制的方法和措施</w:t>
            </w:r>
          </w:p>
        </w:tc>
        <w:tc>
          <w:tcPr>
            <w:tcW w:type="dxa" w:w="2492"/>
          </w:tcPr>
          <w:p>
            <w:pPr>
              <w:pStyle w:val="null3"/>
            </w:pPr>
            <w:r>
              <w:rPr/>
              <w:t>对项目各阶段预期的建设目标把握能准确，控制方法和措施、流程描述完整、科学、可行；控制重点明确，能确保检测数据的质量。 质量控制方法和措施完整，科学、可行性优秀，计7.1-10分；质量控制方法和措施较完整，科学、可行性一般，计3.1-7分；质量控制方法和措施较差，科学、可行性较差，计1—3分；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进度控制的方法和措施</w:t>
            </w:r>
          </w:p>
        </w:tc>
        <w:tc>
          <w:tcPr>
            <w:tcW w:type="dxa" w:w="2492"/>
          </w:tcPr>
          <w:p>
            <w:pPr>
              <w:pStyle w:val="null3"/>
            </w:pPr>
            <w:r>
              <w:rPr/>
              <w:t>对项目各阶段进度控制方法和措施、工作流程描述完整、科学、可行。 进度控制方法和措施完整，科学、可行，计7.1-10分；进度控制方法和措施较完整，科学、可行性一般，计3.1-7分；进度控制方法和措施较差，科学、可行性较差，计1—3分；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全面保证采购人数据及相关信息不泄密，从管理、人员、技术等各个方面具有详细、完善的保密措施及保密承诺得3.1-6分；较详细、基本完善得1-3分；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供应商内控制度</w:t>
            </w:r>
          </w:p>
        </w:tc>
        <w:tc>
          <w:tcPr>
            <w:tcW w:type="dxa" w:w="2492"/>
          </w:tcPr>
          <w:p>
            <w:pPr>
              <w:pStyle w:val="null3"/>
            </w:pPr>
            <w:r>
              <w:rPr/>
              <w:t>供应商有完善的服务规章制度、人员管理方法等，保障鉴定报告成果准确性及鉴定流程符合国家相关标准、规范。 有完善的管理本项目服务的规章制度、明确的项目管理职责与分工、可操作性强的奖惩措施，能有效保证本项目实施，计6.1-8分；有基本的日常管理措施，制度基本完善，管理措施及奖惩措施较为合理，计3.1-6分；服务规章制度、奖惩措施不完善，计1-3分； 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根据对本项目理解程度，对项目的关键点、难点提出的合理化建议，可行性科学性情况进行赋分。 合理化建议明确，可行性、科学性强，计3.1—4分； 合理化建议一般，可行性、科学性一般，计2.1-3分；合理化建议较差，可行性、科学性较差，计1-2分； 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项目负责人（直接负责报告的主管人员）具有相关专业中级职称计1分、相关专业高级职称计2分，有本科及以上学历计1分。 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拟投入人员</w:t>
            </w:r>
          </w:p>
        </w:tc>
        <w:tc>
          <w:tcPr>
            <w:tcW w:type="dxa" w:w="2492"/>
          </w:tcPr>
          <w:p>
            <w:pPr>
              <w:pStyle w:val="null3"/>
            </w:pPr>
            <w:r>
              <w:rPr/>
              <w:t>拟投入本项目的组织管理机构设置及人员分工安排合理，职责划分明确，确保各项工作有序开展。 所配人员满足要求，人员结构完整、从业经历丰富、人员组织安排完善合理，计5.1-7分；所配人员满足基本要求，人员结构一般、从业经历一般、人员组织安排一般，计3.1-5分；安排较差，职责划分不明晰，计1-3分；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投入本项目的检测设备</w:t>
            </w:r>
          </w:p>
        </w:tc>
        <w:tc>
          <w:tcPr>
            <w:tcW w:type="dxa" w:w="2492"/>
          </w:tcPr>
          <w:p>
            <w:pPr>
              <w:pStyle w:val="null3"/>
            </w:pPr>
            <w:r>
              <w:rPr/>
              <w:t>供应商根据项目情况提供检测设备清单，评标委员会根据提供的设备情况进行赋分。 所配备检测设备齐全，完全满足本项目检测需求得3.1-5分。配备检测设备一般、提供设备不全得1-3分。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售后服务措施及承诺</w:t>
            </w:r>
          </w:p>
        </w:tc>
        <w:tc>
          <w:tcPr>
            <w:tcW w:type="dxa" w:w="2492"/>
          </w:tcPr>
          <w:p>
            <w:pPr>
              <w:pStyle w:val="null3"/>
            </w:pPr>
            <w:r>
              <w:rPr/>
              <w:t>供应商针对本项目及采购人实际需求提供详细具体可行的售后服务承诺，提供服务承诺和保障措施；方案完善、科学合理、服务承诺明确，得4.1-5分；方案较完善、合理可行、服务承诺不明确，得2.1-4分；方案一般，服务承诺一般，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对于项目实施过程中出现突发状况，有具体可行的响应时限和应对措施，能保证项目质量并按时提交项目成果，详细合理可得3.1-6分，笼统简单得1-3分，未提供不计分。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供应商须提供自2021年01月01日至今类似业绩，投标文件中附加盖供应商公章的合同或中标通知书复印件（以合同签订日期或中标通知书发出时间为准），每提供一份得2分，满分8分。 未提供不得分。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满足磋商文件实质性要求且最终报价最低的供应商的价格为磋商基准价，其价格分为满分10分。2.磋商总报价得分=(磋商基准价／最终磋商总报价)×10。注：计算分数时四舍五入取小数点后两位。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详见附件：供应商承诺书</w:t>
      </w:r>
    </w:p>
    <w:p>
      <w:pPr>
        <w:pStyle w:val="null3"/>
        <w:ind w:firstLine="960"/>
      </w:pPr>
      <w:r>
        <w:rPr/>
        <w:t>详见附件：服务应答表</w:t>
      </w:r>
    </w:p>
    <w:p>
      <w:pPr>
        <w:pStyle w:val="null3"/>
        <w:ind w:firstLine="960"/>
      </w:pPr>
      <w:r>
        <w:rPr/>
        <w:t>详见附件：商务条款偏离表</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详见附件：合同附件.docx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