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西校区楼体外立面改造项目</w:t>
      </w:r>
    </w:p>
    <w:p>
      <w:pPr>
        <w:pStyle w:val="null3"/>
        <w:jc w:val="center"/>
        <w:outlineLvl w:val="2"/>
      </w:pPr>
      <w:r>
        <w:rPr>
          <w:sz w:val="28"/>
          <w:b/>
        </w:rPr>
        <w:t>采购项目编号：</w:t>
      </w:r>
      <w:r>
        <w:rPr>
          <w:sz w:val="28"/>
          <w:b/>
        </w:rPr>
        <w:t>SXWXZBDL2024-ZC-CS1008</w:t>
      </w:r>
      <w:r>
        <w:br/>
      </w:r>
      <w:r>
        <w:br/>
      </w:r>
      <w:r>
        <w:br/>
      </w:r>
    </w:p>
    <w:p>
      <w:pPr>
        <w:pStyle w:val="null3"/>
        <w:jc w:val="center"/>
        <w:outlineLvl w:val="2"/>
      </w:pPr>
      <w:r>
        <w:rPr>
          <w:sz w:val="28"/>
          <w:b/>
        </w:rPr>
        <w:t>西安市第七十中学</w:t>
      </w:r>
    </w:p>
    <w:p>
      <w:pPr>
        <w:pStyle w:val="null3"/>
        <w:jc w:val="center"/>
        <w:outlineLvl w:val="2"/>
      </w:pPr>
      <w:r>
        <w:rPr>
          <w:sz w:val="28"/>
          <w:b/>
        </w:rPr>
        <w:t>陕西万兴招标代理有限公司</w:t>
      </w:r>
      <w:r>
        <w:rPr>
          <w:sz w:val="28"/>
          <w:b/>
        </w:rPr>
        <w:t>共同编制</w:t>
      </w:r>
    </w:p>
    <w:p>
      <w:pPr>
        <w:pStyle w:val="null3"/>
        <w:jc w:val="center"/>
        <w:outlineLvl w:val="2"/>
      </w:pPr>
      <w:r>
        <w:rPr>
          <w:sz w:val="28"/>
          <w:b/>
        </w:rPr>
        <w:t>2024年07月29日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陕西万兴招标代理有限公司</w:t>
      </w:r>
      <w:r>
        <w:rPr/>
        <w:t>（以下简称“代理机构”）受</w:t>
      </w:r>
      <w:r>
        <w:rPr/>
        <w:t>西安市第七十中学</w:t>
      </w:r>
      <w:r>
        <w:rPr/>
        <w:t>委托，拟对</w:t>
      </w:r>
      <w:r>
        <w:rPr/>
        <w:t>西校区楼体外立面改造项目</w:t>
      </w:r>
      <w:r>
        <w:rPr/>
        <w:t>采用竞争性磋商采购方式进行采购，兹邀请供应商参加本项目的竞争性磋商。</w:t>
      </w:r>
    </w:p>
    <w:p>
      <w:pPr>
        <w:pStyle w:val="null3"/>
        <w:outlineLvl w:val="2"/>
      </w:pPr>
      <w:r>
        <w:rPr>
          <w:sz w:val="28"/>
          <w:b/>
        </w:rPr>
        <w:t>一、采购项目编号：</w:t>
      </w:r>
      <w:r>
        <w:rPr>
          <w:sz w:val="28"/>
          <w:b/>
        </w:rPr>
        <w:t>SXWXZBDL2024-ZC-CS1008</w:t>
      </w:r>
    </w:p>
    <w:p>
      <w:pPr>
        <w:pStyle w:val="null3"/>
        <w:outlineLvl w:val="2"/>
      </w:pPr>
      <w:r>
        <w:rPr>
          <w:sz w:val="28"/>
          <w:b/>
        </w:rPr>
        <w:t>二、采购项目名称：</w:t>
      </w:r>
      <w:r>
        <w:rPr>
          <w:sz w:val="28"/>
          <w:b/>
        </w:rPr>
        <w:t>西校区楼体外立面改造项目</w:t>
      </w:r>
    </w:p>
    <w:p>
      <w:pPr>
        <w:pStyle w:val="null3"/>
        <w:outlineLvl w:val="2"/>
      </w:pPr>
      <w:r>
        <w:rPr>
          <w:sz w:val="28"/>
          <w:b/>
        </w:rPr>
        <w:t>三、磋商项目简介</w:t>
      </w:r>
    </w:p>
    <w:p>
      <w:pPr>
        <w:pStyle w:val="null3"/>
        <w:ind w:firstLine="480"/>
      </w:pPr>
      <w:r>
        <w:rPr/>
        <w:t>西安市第七十中学西校区楼体外立面改造项目的所有工作内容。 该项目对北科艺综合楼、东教学楼、南教学楼、餐厅、办公综合楼、体能测试楼外立面,操场围墙破损处进行真石漆喷涂，校园文化墙施工。对北科艺楼、体能测试楼屋面进行防水处理，室内进行粉刷等工程。 注意：未叙述详细部分详见工程量清单。</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采购包1（西安市第七十中学西校区楼体外立面改造项目）：属于专门面向中小企业采购。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t>2、财务情况：提供2023年度经审计的完整财务报告（成立时间至提交投标文件截止时间不足一年的可提供成立后任意时段的资产负债表），或其基本存款账户开户银行出具的资信证明；</w:t>
      </w:r>
    </w:p>
    <w:p>
      <w:pPr>
        <w:pStyle w:val="null3"/>
      </w:pPr>
      <w:r>
        <w:rPr/>
        <w:t>3、纳税证明：开标前近六个月内任意一个月的纳税证明，依法免税的单位提供相关证明材料；</w:t>
      </w:r>
    </w:p>
    <w:p>
      <w:pPr>
        <w:pStyle w:val="null3"/>
      </w:pPr>
      <w:r>
        <w:rPr/>
        <w:t>4、社保缴纳：开标前六个月内任意一个月的社保资金交纳证明，依法不需要缴纳社保资金的单位提供相关证明材料；</w:t>
      </w:r>
    </w:p>
    <w:p>
      <w:pPr>
        <w:pStyle w:val="null3"/>
      </w:pPr>
      <w:r>
        <w:rPr/>
        <w:t>5、专业技术能力：提供具有履行合同所必需的设备和专业技术能力的承诺；</w:t>
      </w:r>
    </w:p>
    <w:p>
      <w:pPr>
        <w:pStyle w:val="null3"/>
      </w:pPr>
      <w:r>
        <w:rPr/>
        <w:t>6、无重大违法：参加本次政府采购活动前三年内在经营活动中没有重大违法记录的书面声明；</w:t>
      </w:r>
    </w:p>
    <w:p>
      <w:pPr>
        <w:pStyle w:val="null3"/>
      </w:pPr>
      <w:r>
        <w:rPr/>
        <w:t>7、法定代表人授权书/法定代表人身份证明：法定代表人授权书（附法定代表人、被授权人身份证复印件），法定代表人直接参加磋商，须提供法定代表人身份证明</w:t>
      </w:r>
    </w:p>
    <w:p>
      <w:pPr>
        <w:pStyle w:val="null3"/>
      </w:pPr>
      <w:r>
        <w:rPr/>
        <w:t>8、资质证书：供应商须具备建设行政主管部门颁发的建筑工程施工总承包三级及以上资质，并具备建设行政主管部门颁发的安全生产许可证；</w:t>
      </w:r>
    </w:p>
    <w:p>
      <w:pPr>
        <w:pStyle w:val="null3"/>
      </w:pPr>
      <w:r>
        <w:rPr/>
        <w:t>9、项目经理：拟派项目经理具备建筑工程专业二级及以上注册建造师资质证书，并具备安全考核B证，并提供无在建工程证明；</w:t>
      </w:r>
    </w:p>
    <w:p>
      <w:pPr>
        <w:pStyle w:val="null3"/>
      </w:pPr>
      <w:r>
        <w:rPr/>
        <w:t>10、外省企业要求：省外企业及拟派项目经理在“陕西省建筑市场监管与诚信信息发布平台”或“西安建设市场诚信信息平台”登记可查询；</w:t>
      </w:r>
    </w:p>
    <w:p>
      <w:pPr>
        <w:pStyle w:val="null3"/>
      </w:pPr>
      <w:r>
        <w:rPr/>
        <w:t>11、联合体：本项目不接受联合体磋商。</w:t>
      </w:r>
    </w:p>
    <w:p>
      <w:pPr>
        <w:pStyle w:val="null3"/>
      </w:pPr>
      <w:r>
        <w:rPr/>
        <w:t>12、信用记录：供应商未被列入“中国执行信息公开网”（http://zxgk.court.gov.cn/shixin/）失信被执行人名单，未被列入“信用中国”网站（www.creditchina.gov.cn）重大税收违法失信主体，未被列入“中国政府采购网”（www.ccgp.gov.cn）政府采购严重违法失信行为记录名单；</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西安市第七十中学</w:t>
      </w:r>
    </w:p>
    <w:p>
      <w:pPr>
        <w:pStyle w:val="null3"/>
      </w:pPr>
      <w:r>
        <w:rPr/>
        <w:t xml:space="preserve"> 地址： </w:t>
      </w:r>
      <w:r>
        <w:rPr/>
        <w:t>西安市莲湖区西大街骆驼巷1号</w:t>
      </w:r>
    </w:p>
    <w:p>
      <w:pPr>
        <w:pStyle w:val="null3"/>
      </w:pPr>
      <w:r>
        <w:rPr/>
        <w:t xml:space="preserve"> 邮编： </w:t>
      </w:r>
      <w:r>
        <w:rPr/>
        <w:t>710002</w:t>
      </w:r>
    </w:p>
    <w:p>
      <w:pPr>
        <w:pStyle w:val="null3"/>
      </w:pPr>
      <w:r>
        <w:rPr/>
        <w:t xml:space="preserve"> 联系人： </w:t>
      </w:r>
      <w:r>
        <w:rPr/>
        <w:t>西安市第七十中学经办</w:t>
      </w:r>
    </w:p>
    <w:p>
      <w:pPr>
        <w:pStyle w:val="null3"/>
      </w:pPr>
      <w:r>
        <w:rPr/>
        <w:t xml:space="preserve"> 联系电话： </w:t>
      </w:r>
      <w:r>
        <w:rPr/>
        <w:t>029-87627344</w:t>
      </w:r>
    </w:p>
    <w:p>
      <w:pPr>
        <w:pStyle w:val="null3"/>
        <w:outlineLvl w:val="3"/>
      </w:pPr>
      <w:r>
        <w:rPr>
          <w:sz w:val="24"/>
          <w:b/>
        </w:rPr>
        <w:t>代理机构：</w:t>
      </w:r>
      <w:r>
        <w:rPr>
          <w:sz w:val="24"/>
          <w:b/>
        </w:rPr>
        <w:t>陕西万兴招标代理有限公司</w:t>
      </w:r>
    </w:p>
    <w:p>
      <w:pPr>
        <w:pStyle w:val="null3"/>
      </w:pPr>
      <w:r>
        <w:rPr/>
        <w:t xml:space="preserve"> 地址： </w:t>
      </w:r>
      <w:r>
        <w:rPr/>
        <w:t>陕西省西安市莲湖区北关正街35号方兴大厦4-018室</w:t>
      </w:r>
    </w:p>
    <w:p>
      <w:pPr>
        <w:pStyle w:val="null3"/>
      </w:pPr>
      <w:r>
        <w:rPr/>
        <w:t xml:space="preserve"> 邮编： </w:t>
      </w:r>
      <w:r>
        <w:rPr/>
        <w:t>710016</w:t>
      </w:r>
    </w:p>
    <w:p>
      <w:pPr>
        <w:pStyle w:val="null3"/>
      </w:pPr>
      <w:r>
        <w:rPr/>
        <w:t xml:space="preserve"> 联系人： </w:t>
      </w:r>
      <w:r>
        <w:rPr/>
        <w:t>刘万铭</w:t>
      </w:r>
    </w:p>
    <w:p>
      <w:pPr>
        <w:pStyle w:val="null3"/>
      </w:pPr>
      <w:r>
        <w:rPr/>
        <w:t xml:space="preserve"> 联系电话： </w:t>
      </w:r>
      <w:r>
        <w:rPr/>
        <w:t>029-89627187</w:t>
      </w:r>
    </w:p>
    <w:p>
      <w:pPr>
        <w:pStyle w:val="null3"/>
        <w:outlineLvl w:val="3"/>
      </w:pPr>
      <w:r>
        <w:rPr>
          <w:sz w:val="24"/>
          <w:b/>
        </w:rPr>
        <w:t>采购监督机构：</w:t>
      </w:r>
      <w:r>
        <w:rPr>
          <w:sz w:val="24"/>
          <w:b/>
        </w:rPr>
        <w:t>西安市莲湖区政府采购管理股</w:t>
      </w:r>
    </w:p>
    <w:p>
      <w:pPr>
        <w:pStyle w:val="null3"/>
        <w:ind w:firstLine="480"/>
      </w:pPr>
      <w:r>
        <w:rPr/>
        <w:t>联系人：</w:t>
      </w:r>
      <w:r>
        <w:rPr/>
        <w:t>高莎莎</w:t>
      </w:r>
    </w:p>
    <w:p>
      <w:pPr>
        <w:pStyle w:val="null3"/>
        <w:ind w:firstLine="480"/>
      </w:pPr>
      <w:r>
        <w:rPr/>
        <w:t>联系电话：</w:t>
      </w:r>
      <w:r>
        <w:rPr/>
        <w:t>87614013</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1.招标代理服务费参照国家计委颁发的《招标代理服务收费管理暂行办法》（计价格[2002]1980号）和国家发展改革委员会办公厅颁发的《关于招标代理服务收费有关问题的通知》（发改办价格[2003]857号）的有关规定执行。 2. 成交单位在领取成交通知书前，须向采购代理机构一次性支付招标代理服务费。 3. 招标代理服务费交纳信息： 户 名：陕西万兴招标代理有限公司 开户行：北京银行股份有限公司西安大明宫支行 账 号：2000 0034 4675 0001 6437 653 请成交供应商按照要求将招标代理服务费汇入以上指定账户，如因自身原因发生错误，产生的不利后果均由成交供应商自行承担。</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西安市第七十中学</w:t>
      </w:r>
      <w:r>
        <w:rPr/>
        <w:t>和</w:t>
      </w:r>
      <w:r>
        <w:rPr/>
        <w:t>陕西万兴招标代理有限公司</w:t>
      </w:r>
      <w:r>
        <w:rPr/>
        <w:t>享有。对磋商文件中供应商参加本次政府采购活动应当具备的条件，磋商项目技术、服务、商务及其他要求，评审细则及标准由</w:t>
      </w:r>
      <w:r>
        <w:rPr/>
        <w:t>西安市第七十中学</w:t>
      </w:r>
      <w:r>
        <w:rPr/>
        <w:t>负责解释。除上述磋商文件内容，其他内容由</w:t>
      </w:r>
      <w:r>
        <w:rPr/>
        <w:t>陕西万兴招标代理有限公司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西安市第七十中学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陕西万兴招标代理有限公司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符合国家现行有关施工质量验收规范“合格”要求。交付竣工验收的工程，必须符合规定的工程质量标准，有完整的工程技术经济资料和经签署的工程保修书，并具备国家规定的其他竣工条件。工程竣工经验收合格后，方可交付使用；未经验收或者验收不合格的，不得交付使用</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陕西万兴招标代理有限公司</w:t>
      </w:r>
      <w:r>
        <w:rPr/>
        <w:t xml:space="preserve"> 负责答复；供应商对采购过程的询问、质疑由</w:t>
      </w:r>
      <w:r>
        <w:rPr/>
        <w:t>陕西万兴招标代理有限公司</w:t>
      </w:r>
      <w:r>
        <w:rPr/>
        <w:t xml:space="preserve"> 负责答复；供应商对采购结果的询问、质疑由 </w:t>
      </w:r>
      <w:r>
        <w:rPr/>
        <w:t>陕西万兴招标代理有限公司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联系人：刘工</w:t>
      </w:r>
    </w:p>
    <w:p>
      <w:pPr>
        <w:pStyle w:val="null3"/>
      </w:pPr>
      <w:r>
        <w:rPr/>
        <w:t>联系电话：029-89627187</w:t>
      </w:r>
    </w:p>
    <w:p>
      <w:pPr>
        <w:pStyle w:val="null3"/>
      </w:pPr>
      <w:r>
        <w:rPr/>
        <w:t>地址：陕西省西安市莲湖区北关正街35号方兴大厦4-018室</w:t>
      </w:r>
    </w:p>
    <w:p>
      <w:pPr>
        <w:pStyle w:val="null3"/>
      </w:pPr>
      <w:r>
        <w:rPr/>
        <w:t>邮编：710016</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1,500,000.00</w:t>
      </w:r>
    </w:p>
    <w:p>
      <w:pPr>
        <w:pStyle w:val="null3"/>
      </w:pPr>
      <w:r>
        <w:rPr/>
        <w:t>采购包最高限价（元）: 1,364,242.37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装修工程</w:t>
            </w:r>
          </w:p>
        </w:tc>
        <w:tc>
          <w:tcPr>
            <w:tcW w:type="dxa" w:w="1384"/>
          </w:tcPr>
          <w:p>
            <w:pPr>
              <w:pStyle w:val="null3"/>
              <w:jc w:val="right"/>
            </w:pPr>
            <w:r>
              <w:rPr/>
              <w:t>1.00</w:t>
            </w:r>
          </w:p>
        </w:tc>
        <w:tc>
          <w:tcPr>
            <w:tcW w:type="dxa" w:w="1384"/>
          </w:tcPr>
          <w:p>
            <w:pPr>
              <w:pStyle w:val="null3"/>
              <w:jc w:val="right"/>
            </w:pPr>
            <w:r>
              <w:rPr/>
              <w:t>1,500,000.00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标的名称：装修工程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工程内容：</w:t>
            </w:r>
          </w:p>
          <w:p>
            <w:pPr>
              <w:pStyle w:val="null3"/>
              <w:ind w:firstLine="480"/>
              <w:jc w:val="both"/>
            </w:pPr>
            <w:r>
              <w:rPr>
                <w:rFonts w:ascii="宋体" w:hAnsi="宋体" w:cs="宋体" w:eastAsia="宋体"/>
                <w:sz w:val="24"/>
              </w:rPr>
              <w:t>西安市第七十中学西校区楼体外立面改造项目的所有工作内容。</w:t>
            </w:r>
          </w:p>
          <w:p>
            <w:pPr>
              <w:pStyle w:val="null3"/>
              <w:ind w:firstLine="480"/>
              <w:jc w:val="both"/>
            </w:pPr>
            <w:r>
              <w:rPr>
                <w:rFonts w:ascii="宋体" w:hAnsi="宋体" w:cs="宋体" w:eastAsia="宋体"/>
                <w:sz w:val="24"/>
              </w:rPr>
              <w:t>该项目对北科艺综合楼、东教学楼、南教学楼、餐厅、办公综合楼、体能测试楼外立面,操场围墙破损处进行真石漆喷涂，校园文化墙施工。对北科艺楼、体能测试楼屋面进行防水处理，室内进行粉刷等工程。</w:t>
            </w:r>
          </w:p>
          <w:p>
            <w:pPr>
              <w:pStyle w:val="null3"/>
            </w:pPr>
            <w:r>
              <w:rPr>
                <w:rFonts w:ascii="宋体" w:hAnsi="宋体" w:cs="宋体" w:eastAsia="宋体"/>
                <w:sz w:val="24"/>
              </w:rPr>
              <w:t>注意：未叙述详细部分详见工程量清单。</w:t>
            </w: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宋体" w:hAnsi="宋体" w:cs="宋体" w:eastAsia="宋体"/>
                <w:sz w:val="24"/>
              </w:rPr>
              <w:t>1.</w:t>
            </w:r>
            <w:r>
              <w:rPr>
                <w:rFonts w:ascii="宋体" w:hAnsi="宋体" w:cs="宋体" w:eastAsia="宋体"/>
                <w:sz w:val="24"/>
              </w:rPr>
              <w:t>施工地点：采购人指定地点。</w:t>
            </w:r>
          </w:p>
          <w:p>
            <w:pPr>
              <w:pStyle w:val="null3"/>
              <w:jc w:val="both"/>
            </w:pPr>
            <w:r>
              <w:rPr>
                <w:rFonts w:ascii="宋体" w:hAnsi="宋体" w:cs="宋体" w:eastAsia="宋体"/>
                <w:sz w:val="24"/>
              </w:rPr>
              <w:t>2.</w:t>
            </w:r>
            <w:r>
              <w:rPr>
                <w:rFonts w:ascii="宋体" w:hAnsi="宋体" w:cs="宋体" w:eastAsia="宋体"/>
                <w:sz w:val="24"/>
              </w:rPr>
              <w:t>工期：</w:t>
            </w:r>
            <w:r>
              <w:rPr>
                <w:rFonts w:ascii="宋体" w:hAnsi="宋体" w:cs="宋体" w:eastAsia="宋体"/>
                <w:sz w:val="24"/>
              </w:rPr>
              <w:t>合同签订之日起30个日历日内完工</w:t>
            </w:r>
            <w:r>
              <w:rPr>
                <w:rFonts w:ascii="宋体" w:hAnsi="宋体" w:cs="宋体" w:eastAsia="宋体"/>
                <w:sz w:val="24"/>
              </w:rPr>
              <w:t>。</w:t>
            </w:r>
          </w:p>
          <w:p>
            <w:pPr>
              <w:pStyle w:val="null3"/>
              <w:jc w:val="both"/>
            </w:pPr>
            <w:r>
              <w:rPr>
                <w:rFonts w:ascii="宋体" w:hAnsi="宋体" w:cs="宋体" w:eastAsia="宋体"/>
                <w:sz w:val="24"/>
              </w:rPr>
              <w:t>3.</w:t>
            </w:r>
            <w:r>
              <w:rPr>
                <w:rFonts w:ascii="宋体" w:hAnsi="宋体" w:cs="宋体" w:eastAsia="宋体"/>
                <w:sz w:val="24"/>
              </w:rPr>
              <w:t>质量保修期：2年（防水5年）。</w:t>
            </w:r>
          </w:p>
          <w:p>
            <w:pPr>
              <w:pStyle w:val="null3"/>
              <w:jc w:val="both"/>
            </w:pPr>
            <w:r>
              <w:rPr>
                <w:rFonts w:ascii="宋体" w:hAnsi="宋体" w:cs="宋体" w:eastAsia="宋体"/>
                <w:sz w:val="24"/>
              </w:rPr>
              <w:t>4.</w:t>
            </w:r>
            <w:r>
              <w:rPr>
                <w:rFonts w:ascii="宋体" w:hAnsi="宋体" w:cs="宋体" w:eastAsia="宋体"/>
                <w:sz w:val="24"/>
              </w:rPr>
              <w:t>本工程缺陷责任期：两年；</w:t>
            </w:r>
          </w:p>
          <w:p>
            <w:pPr>
              <w:pStyle w:val="null3"/>
            </w:pPr>
            <w:r>
              <w:rPr>
                <w:rFonts w:ascii="宋体" w:hAnsi="宋体" w:cs="宋体" w:eastAsia="宋体"/>
                <w:sz w:val="24"/>
              </w:rPr>
              <w:t>5.</w:t>
            </w:r>
            <w:r>
              <w:rPr>
                <w:rFonts w:ascii="宋体" w:hAnsi="宋体" w:cs="宋体" w:eastAsia="宋体"/>
                <w:sz w:val="24"/>
              </w:rPr>
              <w:t>质量标准：符合国家现行有关施工质量验收规范“合格”要求。</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4"/>
              </w:rPr>
              <w:t>编制依据：</w:t>
            </w:r>
          </w:p>
          <w:p>
            <w:pPr>
              <w:pStyle w:val="null3"/>
            </w:pPr>
            <w:r>
              <w:rPr>
                <w:rFonts w:ascii="宋体" w:hAnsi="宋体" w:cs="宋体" w:eastAsia="宋体"/>
                <w:sz w:val="24"/>
              </w:rPr>
              <w:t>计价依据：计价依据《陕西省建设工程工程量清单计价规则》（2009年）、《陕西省建筑装饰工程消耗量定额》（2004年）、《陕西省建筑装饰工程2009年价目表》、《全国修缮定额土建工程陕西省价目表》（2001年）及配套费用定额、相关取费文件，报价以给定的工程量清单及现场情况自主编报。</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符合国家现行有关施工质量验收规范“合格”要求。</w:t>
      </w:r>
    </w:p>
    <w:p>
      <w:pPr>
        <w:pStyle w:val="null3"/>
        <w:ind w:firstLine="480"/>
      </w:pPr>
      <w:r>
        <w:rPr/>
        <w:t>三、针对本项目的其他技术服务要求：</w:t>
      </w:r>
    </w:p>
    <w:p>
      <w:pPr>
        <w:pStyle w:val="null3"/>
      </w:pPr>
      <w:r>
        <w:rPr/>
        <w:t>本项目采用广联达云计价平台GCCP6.0,版本：6.4100.23.120</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1.本项目专门面向中小企业采购。 2.本项目属性为工程。 3.本项目合同包1采购标的所属行业为：建筑业； 4.本项目是否属于信用担保试点范围：否。 5.本项目为固定总价合同。 6.本项目最高限价为1,364,242.37元，投标报价应是采购范围内全部工作内容的价格体现且不得高于最高限价。响应文件一经提交，则将被视为发包内容的全部费用，已经包含在投标报价内，供应商亦不得以任何理由在投标报价中重复计价。除合同另有约定外，对中标人提出的任何追加报价，采购人将不予调整。 7.为保障政府采购电子化交易平台项目实施，供应商需要在线提交所有通过电子化交易平台实施的政府采购项目的响应文件，同时，线下提交响应文件正本壹套、副本贰套、电子版壹套（Word版和PDF版，U盘一套标明供应商名称），正本、副本应胶装、密封、签字盖章齐全。若电子响应文件与纸质响应文件不一致的，以纸质响应文件为准；若正本和副本不符，以正本为准。线下递交文件时间：详见本项目竞争性磋商公告文件截止时间；线下递交文件地点：西安市莲湖区北关正街35号方兴大厦4-018室。</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其他组织或自然人，提供合法有效的营业执照/事业单位法人证书/专业服务机构执业许可证/民办非企业单位登记证书等相关证明，自然人参与的提供其身份证明；2、法定代表人授权书（附法定代表人、被授权人身份证复印件），法定代表人直接参加磋商，须提供法定代表人身份证明；3、开标前近六个月内任意一个月的纳税证明，依法免税的单位提供相关证明材料；4、开标前六个月内任意一个月的社保资金交纳证明，依法不需要缴纳社保资金的单位提供相关证明材料；5、参加本次政府采购活动前三年内在经营活动中没有重大违法记录的书面声明；6、供应商未被列入“中国执行信息公开网”（http://zxgk.court.gov.cn/shixin/）失信被执行人名单，未被列入“信用中国”网站（www.creditchina.gov.cn）重大税收违法失信主体，未被列入“中国政府采购网”（www.ccgp.gov.cn）政府采购严重违法失信行为记录名单；7、提供具有履行合同所必需的设备和专业技术能力的承诺；</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提供2023年度经审计的完整财务报告（成立时间至提交投标文件截止时间不足一年的可提供成立后任意时段的资产负债表），或其基本存款账户开户银行出具的资信证明；</w:t>
            </w:r>
          </w:p>
        </w:tc>
        <w:tc>
          <w:tcPr>
            <w:tcW w:type="dxa" w:w="1661"/>
          </w:tcPr>
          <w:p>
            <w:pPr>
              <w:pStyle w:val="null3"/>
            </w:pPr>
            <w:r>
              <w:rPr/>
              <w:t>响应文件封面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单位负责人为同一人或者存在直接控股、管理关系的不同供应商以及为本项目提供整体设计、规范编制或者项目管理、监理、检测等服务的供应商，不得再参加该采购项目的其他采购活动。</w:t>
            </w:r>
          </w:p>
        </w:tc>
        <w:tc>
          <w:tcPr>
            <w:tcW w:type="dxa" w:w="1661"/>
          </w:tcPr>
          <w:p>
            <w:pPr>
              <w:pStyle w:val="null3"/>
            </w:pPr>
            <w:r>
              <w:rPr/>
              <w:t>供应商应提交的相关资格证明材料 供应商承诺书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财务情况</w:t>
            </w:r>
          </w:p>
        </w:tc>
        <w:tc>
          <w:tcPr>
            <w:tcW w:type="dxa" w:w="3322"/>
          </w:tcPr>
          <w:p>
            <w:pPr>
              <w:pStyle w:val="null3"/>
            </w:pPr>
            <w:r>
              <w:rPr/>
              <w:t>提供2023年度经审计的完整财务报告（成立时间至提交投标文件截止时间不足一年的可提供成立后任意时段的资产负债表），或其基本存款账户开户银行出具的资信证明；</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纳税证明</w:t>
            </w:r>
          </w:p>
        </w:tc>
        <w:tc>
          <w:tcPr>
            <w:tcW w:type="dxa" w:w="3322"/>
          </w:tcPr>
          <w:p>
            <w:pPr>
              <w:pStyle w:val="null3"/>
            </w:pPr>
            <w:r>
              <w:rPr/>
              <w:t>开标前近六个月内任意一个月的纳税证明，依法免税的单位提供相关证明材料；</w:t>
            </w:r>
          </w:p>
        </w:tc>
        <w:tc>
          <w:tcPr>
            <w:tcW w:type="dxa" w:w="1661"/>
          </w:tcPr>
          <w:p>
            <w:pPr>
              <w:pStyle w:val="null3"/>
            </w:pPr>
            <w:r>
              <w:rPr/>
              <w:t>供应商应提交的相关资格证明材料 响应函</w:t>
            </w:r>
          </w:p>
        </w:tc>
      </w:tr>
      <w:tr>
        <w:tc>
          <w:tcPr>
            <w:tcW w:type="dxa" w:w="831"/>
          </w:tcPr>
          <w:p>
            <w:pPr>
              <w:pStyle w:val="null3"/>
            </w:pPr>
            <w:r>
              <w:rPr/>
              <w:t>4</w:t>
            </w:r>
          </w:p>
        </w:tc>
        <w:tc>
          <w:tcPr>
            <w:tcW w:type="dxa" w:w="2492"/>
          </w:tcPr>
          <w:p>
            <w:pPr>
              <w:pStyle w:val="null3"/>
            </w:pPr>
            <w:r>
              <w:rPr/>
              <w:t>社保缴纳</w:t>
            </w:r>
          </w:p>
        </w:tc>
        <w:tc>
          <w:tcPr>
            <w:tcW w:type="dxa" w:w="3322"/>
          </w:tcPr>
          <w:p>
            <w:pPr>
              <w:pStyle w:val="null3"/>
            </w:pPr>
            <w:r>
              <w:rPr/>
              <w:t>开标前六个月内任意一个月的社保资金交纳证明，依法不需要缴纳社保资金的单位提供相关证明材料；</w:t>
            </w:r>
          </w:p>
        </w:tc>
        <w:tc>
          <w:tcPr>
            <w:tcW w:type="dxa" w:w="1661"/>
          </w:tcPr>
          <w:p>
            <w:pPr>
              <w:pStyle w:val="null3"/>
            </w:pPr>
            <w:r>
              <w:rPr/>
              <w:t>供应商应提交的相关资格证明材料 响应函</w:t>
            </w:r>
          </w:p>
        </w:tc>
      </w:tr>
      <w:tr>
        <w:tc>
          <w:tcPr>
            <w:tcW w:type="dxa" w:w="831"/>
          </w:tcPr>
          <w:p>
            <w:pPr>
              <w:pStyle w:val="null3"/>
            </w:pPr>
            <w:r>
              <w:rPr/>
              <w:t>5</w:t>
            </w:r>
          </w:p>
        </w:tc>
        <w:tc>
          <w:tcPr>
            <w:tcW w:type="dxa" w:w="2492"/>
          </w:tcPr>
          <w:p>
            <w:pPr>
              <w:pStyle w:val="null3"/>
            </w:pPr>
            <w:r>
              <w:rPr/>
              <w:t>专业技术能力</w:t>
            </w:r>
          </w:p>
        </w:tc>
        <w:tc>
          <w:tcPr>
            <w:tcW w:type="dxa" w:w="3322"/>
          </w:tcPr>
          <w:p>
            <w:pPr>
              <w:pStyle w:val="null3"/>
            </w:pPr>
            <w:r>
              <w:rPr/>
              <w:t>提供具有履行合同所必需的设备和专业技术能力的承诺；</w:t>
            </w:r>
          </w:p>
        </w:tc>
        <w:tc>
          <w:tcPr>
            <w:tcW w:type="dxa" w:w="1661"/>
          </w:tcPr>
          <w:p>
            <w:pPr>
              <w:pStyle w:val="null3"/>
            </w:pPr>
            <w:r>
              <w:rPr/>
              <w:t>供应商应提交的相关资格证明材料 响应函</w:t>
            </w:r>
          </w:p>
        </w:tc>
      </w:tr>
      <w:tr>
        <w:tc>
          <w:tcPr>
            <w:tcW w:type="dxa" w:w="831"/>
          </w:tcPr>
          <w:p>
            <w:pPr>
              <w:pStyle w:val="null3"/>
            </w:pPr>
            <w:r>
              <w:rPr/>
              <w:t>6</w:t>
            </w:r>
          </w:p>
        </w:tc>
        <w:tc>
          <w:tcPr>
            <w:tcW w:type="dxa" w:w="2492"/>
          </w:tcPr>
          <w:p>
            <w:pPr>
              <w:pStyle w:val="null3"/>
            </w:pPr>
            <w:r>
              <w:rPr/>
              <w:t>无重大违法</w:t>
            </w:r>
          </w:p>
        </w:tc>
        <w:tc>
          <w:tcPr>
            <w:tcW w:type="dxa" w:w="3322"/>
          </w:tcPr>
          <w:p>
            <w:pPr>
              <w:pStyle w:val="null3"/>
            </w:pPr>
            <w:r>
              <w:rPr/>
              <w:t>参加本次政府采购活动前三年内在经营活动中没有重大违法记录的书面声明；</w:t>
            </w:r>
          </w:p>
        </w:tc>
        <w:tc>
          <w:tcPr>
            <w:tcW w:type="dxa" w:w="1661"/>
          </w:tcPr>
          <w:p>
            <w:pPr>
              <w:pStyle w:val="null3"/>
            </w:pPr>
            <w:r>
              <w:rPr/>
              <w:t>供应商应提交的相关资格证明材料 响应函</w:t>
            </w:r>
          </w:p>
        </w:tc>
      </w:tr>
      <w:tr>
        <w:tc>
          <w:tcPr>
            <w:tcW w:type="dxa" w:w="831"/>
          </w:tcPr>
          <w:p>
            <w:pPr>
              <w:pStyle w:val="null3"/>
            </w:pPr>
            <w:r>
              <w:rPr/>
              <w:t>7</w:t>
            </w:r>
          </w:p>
        </w:tc>
        <w:tc>
          <w:tcPr>
            <w:tcW w:type="dxa" w:w="2492"/>
          </w:tcPr>
          <w:p>
            <w:pPr>
              <w:pStyle w:val="null3"/>
            </w:pPr>
            <w:r>
              <w:rPr/>
              <w:t>法定代表人授权书/法定代表人身份证明</w:t>
            </w:r>
          </w:p>
        </w:tc>
        <w:tc>
          <w:tcPr>
            <w:tcW w:type="dxa" w:w="3322"/>
          </w:tcPr>
          <w:p>
            <w:pPr>
              <w:pStyle w:val="null3"/>
            </w:pPr>
            <w:r>
              <w:rPr/>
              <w:t>法定代表人授权书（附法定代表人、被授权人身份证复印件），法定代表人直接参加磋商，须提供法定代表人身份证明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资质证书</w:t>
            </w:r>
          </w:p>
        </w:tc>
        <w:tc>
          <w:tcPr>
            <w:tcW w:type="dxa" w:w="3322"/>
          </w:tcPr>
          <w:p>
            <w:pPr>
              <w:pStyle w:val="null3"/>
            </w:pPr>
            <w:r>
              <w:rPr/>
              <w:t>供应商须具备建设行政主管部门颁发的建筑工程施工总承包三级及以上资质，并具备建设行政主管部门颁发的安全生产许可证；</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项目经理</w:t>
            </w:r>
          </w:p>
        </w:tc>
        <w:tc>
          <w:tcPr>
            <w:tcW w:type="dxa" w:w="3322"/>
          </w:tcPr>
          <w:p>
            <w:pPr>
              <w:pStyle w:val="null3"/>
            </w:pPr>
            <w:r>
              <w:rPr/>
              <w:t>拟派项目经理具备建筑工程专业二级及以上注册建造师资质证书，并具备安全考核B证，并提供无在建工程证明；</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外省企业要求</w:t>
            </w:r>
          </w:p>
        </w:tc>
        <w:tc>
          <w:tcPr>
            <w:tcW w:type="dxa" w:w="3322"/>
          </w:tcPr>
          <w:p>
            <w:pPr>
              <w:pStyle w:val="null3"/>
            </w:pPr>
            <w:r>
              <w:rPr/>
              <w:t>省外企业及拟派项目经理在“陕西省建筑市场监管与诚信信息发布平台”或“西安建设市场诚信信息平台”登记可查询；</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联合体</w:t>
            </w:r>
          </w:p>
        </w:tc>
        <w:tc>
          <w:tcPr>
            <w:tcW w:type="dxa" w:w="3322"/>
          </w:tcPr>
          <w:p>
            <w:pPr>
              <w:pStyle w:val="null3"/>
            </w:pPr>
            <w:r>
              <w:rPr/>
              <w:t>本项目不接受联合体磋商。</w:t>
            </w:r>
          </w:p>
        </w:tc>
        <w:tc>
          <w:tcPr>
            <w:tcW w:type="dxa" w:w="1661"/>
          </w:tcPr>
          <w:p>
            <w:pPr>
              <w:pStyle w:val="null3"/>
            </w:pPr>
            <w:r>
              <w:rPr/>
              <w:t>供应商应提交的相关资格证明材料</w:t>
            </w:r>
          </w:p>
        </w:tc>
      </w:tr>
      <w:tr>
        <w:tc>
          <w:tcPr>
            <w:tcW w:type="dxa" w:w="831"/>
          </w:tcPr>
          <w:p>
            <w:pPr>
              <w:pStyle w:val="null3"/>
            </w:pPr>
            <w:r>
              <w:rPr/>
              <w:t>12</w:t>
            </w:r>
          </w:p>
        </w:tc>
        <w:tc>
          <w:tcPr>
            <w:tcW w:type="dxa" w:w="2492"/>
          </w:tcPr>
          <w:p>
            <w:pPr>
              <w:pStyle w:val="null3"/>
            </w:pPr>
            <w:r>
              <w:rPr/>
              <w:t>信用记录</w:t>
            </w:r>
          </w:p>
        </w:tc>
        <w:tc>
          <w:tcPr>
            <w:tcW w:type="dxa" w:w="3322"/>
          </w:tcPr>
          <w:p>
            <w:pPr>
              <w:pStyle w:val="null3"/>
            </w:pPr>
            <w:r>
              <w:rPr/>
              <w:t>供应商未被列入“中国执行信息公开网”（http://zxgk.court.gov.cn/shixin/）失信被执行人名单，未被列入“信用中国”网站（www.creditchina.gov.cn）重大税收违法失信主体，未被列入“中国政府采购网”（www.ccgp.gov.cn）政府采购严重违法失信行为记录名单；</w:t>
            </w:r>
          </w:p>
        </w:tc>
        <w:tc>
          <w:tcPr>
            <w:tcW w:type="dxa" w:w="1661"/>
          </w:tcPr>
          <w:p>
            <w:pPr>
              <w:pStyle w:val="null3"/>
            </w:pPr>
            <w:r>
              <w:rPr/>
              <w:t>供应商应提交的相关资格证明材料 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 商务条款偏离表</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磋商响应文件上法定代表人或其授权代表人的签字齐全并加盖公章。</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磋商响应文件格式</w:t>
            </w:r>
          </w:p>
        </w:tc>
        <w:tc>
          <w:tcPr>
            <w:tcW w:type="dxa" w:w="3322"/>
          </w:tcPr>
          <w:p>
            <w:pPr>
              <w:pStyle w:val="null3"/>
            </w:pPr>
            <w:r>
              <w:rPr/>
              <w:t>应符合“磋商文件格式”要求。</w:t>
            </w:r>
          </w:p>
        </w:tc>
        <w:tc>
          <w:tcPr>
            <w:tcW w:type="dxa" w:w="1661"/>
          </w:tcPr>
          <w:p>
            <w:pPr>
              <w:pStyle w:val="null3"/>
            </w:pPr>
            <w:r>
              <w:rPr/>
              <w:t>响应文件封面</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响应文件封面 已标价工程量清单</w:t>
            </w:r>
          </w:p>
        </w:tc>
      </w:tr>
      <w:tr>
        <w:tc>
          <w:tcPr>
            <w:tcW w:type="dxa" w:w="831"/>
          </w:tcPr>
          <w:p>
            <w:pPr>
              <w:pStyle w:val="null3"/>
            </w:pPr>
            <w:r>
              <w:rPr/>
              <w:t>5</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响应文件封面</w:t>
            </w:r>
          </w:p>
        </w:tc>
      </w:tr>
      <w:tr>
        <w:tc>
          <w:tcPr>
            <w:tcW w:type="dxa" w:w="831"/>
          </w:tcPr>
          <w:p>
            <w:pPr>
              <w:pStyle w:val="null3"/>
            </w:pPr>
            <w:r>
              <w:rPr/>
              <w:t>6</w:t>
            </w:r>
          </w:p>
        </w:tc>
        <w:tc>
          <w:tcPr>
            <w:tcW w:type="dxa" w:w="2492"/>
          </w:tcPr>
          <w:p>
            <w:pPr>
              <w:pStyle w:val="null3"/>
            </w:pPr>
            <w:r>
              <w:rPr/>
              <w:t>工期</w:t>
            </w:r>
          </w:p>
        </w:tc>
        <w:tc>
          <w:tcPr>
            <w:tcW w:type="dxa" w:w="3322"/>
          </w:tcPr>
          <w:p>
            <w:pPr>
              <w:pStyle w:val="null3"/>
            </w:pPr>
            <w:r>
              <w:rPr/>
              <w:t>应满足磋商文件中要求的工期。</w:t>
            </w:r>
          </w:p>
        </w:tc>
        <w:tc>
          <w:tcPr>
            <w:tcW w:type="dxa" w:w="1661"/>
          </w:tcPr>
          <w:p>
            <w:pPr>
              <w:pStyle w:val="null3"/>
            </w:pPr>
            <w:r>
              <w:rPr/>
              <w:t>响应文件封面</w:t>
            </w:r>
          </w:p>
        </w:tc>
      </w:tr>
      <w:tr>
        <w:tc>
          <w:tcPr>
            <w:tcW w:type="dxa" w:w="831"/>
          </w:tcPr>
          <w:p>
            <w:pPr>
              <w:pStyle w:val="null3"/>
            </w:pPr>
            <w:r>
              <w:rPr/>
              <w:t>7</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响应文件封面</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施工组织部分1</w:t>
            </w:r>
          </w:p>
        </w:tc>
        <w:tc>
          <w:tcPr>
            <w:tcW w:type="dxa" w:w="2492"/>
          </w:tcPr>
          <w:p>
            <w:pPr>
              <w:pStyle w:val="null3"/>
            </w:pPr>
            <w:r>
              <w:rPr/>
              <w:t>供应商的项目经理部组成及劳动力投入配备合理，完全满足工作要求，得7-10分； 供应商的项目经理部组成及劳动力投入配备较为合理，基本满足工作要求，得4-7分（含7分）；供应商的项目经理部组成及劳动力投入配备不合理、配置较差，未能完全满足工作要求,得1-4分（含4分）。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供应商类似项目业绩一览表</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施工组织部分2</w:t>
            </w:r>
          </w:p>
        </w:tc>
        <w:tc>
          <w:tcPr>
            <w:tcW w:type="dxa" w:w="2492"/>
          </w:tcPr>
          <w:p>
            <w:pPr>
              <w:pStyle w:val="null3"/>
            </w:pPr>
            <w:r>
              <w:rPr/>
              <w:t>供应商有完善的安全、文明施工措施、环境保护措施及确保治污减霾和防尘污染的技术组织措施，措施编制完整合理、可操作性强，得7-10分；供应商的安全、文明施工措施、环境保护措施及确保治污减霾和防尘污染的技术组织措施基本合理、操作性一般，得4-7分（含7分）；供应商提供的安全、文明施工措施、环境保护措施及确保治污减霾和防尘污染的技术组织措施不尽完善、操作性不强、不能完全满足工作要求，得1-4分（含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供应商类似项目业绩一览表</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施工组织部分3</w:t>
            </w:r>
          </w:p>
        </w:tc>
        <w:tc>
          <w:tcPr>
            <w:tcW w:type="dxa" w:w="2492"/>
          </w:tcPr>
          <w:p>
            <w:pPr>
              <w:pStyle w:val="null3"/>
            </w:pPr>
            <w:r>
              <w:rPr/>
              <w:t>供应商有完善的施工质量及施工进度保证措施、明确的项目职责与分工，能有效地保证服务质量，确保按时按量完成服务工作，得7-10分；供应商的施工质量及施工进度保证措施完善、程序措施较为规范合理，得4-7分（含7分）；供应商的施工质量及施工进度保证措施不尽完善、不能完全满足工作要求，得1-4分（含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供应商类似项目业绩一览表</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施工组织部分4</w:t>
            </w:r>
          </w:p>
        </w:tc>
        <w:tc>
          <w:tcPr>
            <w:tcW w:type="dxa" w:w="2492"/>
          </w:tcPr>
          <w:p>
            <w:pPr>
              <w:pStyle w:val="null3"/>
            </w:pPr>
            <w:r>
              <w:rPr/>
              <w:t>具有详细、实用、可行的突发事件处理预案措施，包括但不限于工伤事故、劳务纠纷；突发事件应急预案，详细、实用、切实可行性强得7-10分；突发事件应急预案，较详细、较实用、可行性较强得4-7分（含7分）；突发事件应急预案，实用性一般，可行性较弱得1-4分（含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供应商类似项目业绩一览表</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施工组织部分5</w:t>
            </w:r>
          </w:p>
        </w:tc>
        <w:tc>
          <w:tcPr>
            <w:tcW w:type="dxa" w:w="2492"/>
          </w:tcPr>
          <w:p>
            <w:pPr>
              <w:pStyle w:val="null3"/>
            </w:pPr>
            <w:r>
              <w:rPr/>
              <w:t>提供的项目施工方案详细、合理、全面，得7-10分；提供的项目施工方案较详细、基本合理，得4-7分（含7分）；提供的项目施工方案有缺陷或不尽合理，前后矛盾，得1-4分（含4分）。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供应商类似项目业绩一览表</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施工组织部分6</w:t>
            </w:r>
          </w:p>
        </w:tc>
        <w:tc>
          <w:tcPr>
            <w:tcW w:type="dxa" w:w="2492"/>
          </w:tcPr>
          <w:p>
            <w:pPr>
              <w:pStyle w:val="null3"/>
            </w:pPr>
            <w:r>
              <w:rPr/>
              <w:t>供应商所制定的主要材料供应计划及施工机械配备投入计划详细合理，可操作性强，机械工具配置齐全、情况良好。得3-5分；供应商所制定的主要材料供应计划及施工机械配备投入计划叫详细合理，可操作性一般，基本满足工作要求，得1-3分（含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供应商类似项目业绩一览表</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施工组织部分7</w:t>
            </w:r>
          </w:p>
        </w:tc>
        <w:tc>
          <w:tcPr>
            <w:tcW w:type="dxa" w:w="2492"/>
          </w:tcPr>
          <w:p>
            <w:pPr>
              <w:pStyle w:val="null3"/>
            </w:pPr>
            <w:r>
              <w:rPr/>
              <w:t>采用新材料、新设备、新技术、新工艺，得3-5分；未提供得0分。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服务承诺</w:t>
            </w:r>
          </w:p>
        </w:tc>
        <w:tc>
          <w:tcPr>
            <w:tcW w:type="dxa" w:w="2492"/>
          </w:tcPr>
          <w:p>
            <w:pPr>
              <w:pStyle w:val="null3"/>
            </w:pPr>
            <w:r>
              <w:rPr/>
              <w:t>根据供应商提供的服务承诺（包括但不限于工期、工程质量、安全方面）的情况。描述详尽、具体、可行性强得2-4分；描述较详尽、较具体、可行性一般得1-2分（含2分）。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供应商类似项目业绩一览表</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业绩</w:t>
            </w:r>
          </w:p>
        </w:tc>
        <w:tc>
          <w:tcPr>
            <w:tcW w:type="dxa" w:w="2492"/>
          </w:tcPr>
          <w:p>
            <w:pPr>
              <w:pStyle w:val="null3"/>
            </w:pPr>
            <w:r>
              <w:rPr/>
              <w:t>供应商2021年01月01日至今类似项目业绩，每提供1份得2分，最高得6分；业绩证明（以合同（协议）或中标（成交）通知书为准，须在磋商响应文件中附合同（协议）或中标（成交）通知书的扫描件加盖单位公章）弄虚作假者，取消其成交资格。</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供应商类似项目业绩一览表</w:t>
            </w:r>
          </w:p>
          <w:p>
            <w:pPr>
              <w:pStyle w:val="null3"/>
            </w:pPr>
            <w:r>
              <w:rPr/>
              <w:t>项目管理机构组成表</w:t>
            </w:r>
          </w:p>
          <w:p>
            <w:pPr>
              <w:pStyle w:val="null3"/>
            </w:pPr>
            <w:r>
              <w:rPr/>
              <w:t>主要人员简历表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磋商响应文件，其磋商报价为有效磋商报价。2.满足磋商文件实质性要求且最终报价，最低的供应商的价格为磋商基准价，其价格分为满分30分。3.磋商报价得分=（磋商基准价/最终磋商报价）×30的公式计算得分。4.磋商报价不完整的，不进入基准价的计算，本项得0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详见附件：商务条款偏离表</w:t>
      </w:r>
    </w:p>
    <w:p>
      <w:pPr>
        <w:pStyle w:val="null3"/>
        <w:ind w:firstLine="960"/>
      </w:pPr>
      <w:r>
        <w:rPr/>
        <w:t>详见附件：供应商承诺书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详见附件：合同附件.docx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