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86023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center"/>
        <w:rPr>
          <w:rFonts w:hint="default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其他资料（如有）</w:t>
      </w:r>
    </w:p>
    <w:p w14:paraId="103BC050">
      <w:pPr>
        <w:numPr>
          <w:ilvl w:val="0"/>
          <w:numId w:val="0"/>
        </w:numPr>
        <w:spacing w:before="78" w:line="559" w:lineRule="auto"/>
        <w:ind w:right="2150" w:rightChars="0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0E6ADA99">
      <w:pPr>
        <w:spacing w:before="78" w:line="372" w:lineRule="auto"/>
        <w:ind w:firstLine="452" w:firstLineChars="200"/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1.依据竞争性谈判文件要求，供应商认为有必要说明的其他内容；</w:t>
      </w:r>
    </w:p>
    <w:p w14:paraId="515CAF69">
      <w:pPr>
        <w:spacing w:before="78" w:line="372" w:lineRule="auto"/>
        <w:ind w:firstLine="452" w:firstLineChars="200"/>
        <w:rPr>
          <w:rFonts w:hint="eastAsia" w:ascii="宋体" w:hAnsi="宋体" w:eastAsia="宋体" w:cs="宋体"/>
          <w:spacing w:val="-7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其他可以证明供应商实力的文件。</w:t>
      </w:r>
    </w:p>
    <w:p w14:paraId="44374DFA">
      <w:pPr>
        <w:pStyle w:val="3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2002B6ED">
      <w:pPr>
        <w:pStyle w:val="3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0AFF387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br w:type="page"/>
      </w:r>
      <w:bookmarkStart w:id="0" w:name="_GoBack"/>
      <w:bookmarkEnd w:id="0"/>
    </w:p>
    <w:p w14:paraId="665410A2">
      <w:pPr>
        <w:spacing w:before="78" w:line="219" w:lineRule="auto"/>
        <w:outlineLvl w:val="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2"/>
          <w:sz w:val="24"/>
          <w:szCs w:val="24"/>
        </w:rPr>
        <w:t>附件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12"/>
          <w:sz w:val="24"/>
          <w:szCs w:val="24"/>
          <w:lang w:val="en-US" w:eastAsia="zh-CN"/>
        </w:rPr>
        <w:t>1</w:t>
      </w:r>
    </w:p>
    <w:p w14:paraId="1F23590A">
      <w:pPr>
        <w:pStyle w:val="3"/>
        <w:spacing w:line="419" w:lineRule="auto"/>
        <w:rPr>
          <w:rFonts w:hint="eastAsia" w:ascii="宋体" w:hAnsi="宋体" w:eastAsia="宋体" w:cs="宋体"/>
          <w:sz w:val="24"/>
          <w:szCs w:val="24"/>
        </w:rPr>
      </w:pPr>
    </w:p>
    <w:p w14:paraId="56A00DEF">
      <w:pPr>
        <w:spacing w:before="91" w:line="220" w:lineRule="auto"/>
        <w:ind w:left="2330"/>
        <w:outlineLvl w:val="2"/>
        <w:rPr>
          <w:rFonts w:hint="eastAsia" w:ascii="宋体" w:hAnsi="宋体" w:eastAsia="宋体" w:cs="宋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谈判产品属节能、环境标志产品列表</w:t>
      </w:r>
    </w:p>
    <w:p w14:paraId="1AA5AA05">
      <w:pPr>
        <w:spacing w:before="91" w:line="220" w:lineRule="auto"/>
        <w:jc w:val="left"/>
        <w:outlineLvl w:val="2"/>
        <w:rPr>
          <w:rFonts w:hint="default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t>项目编号：</w:t>
      </w:r>
    </w:p>
    <w:tbl>
      <w:tblPr>
        <w:tblStyle w:val="7"/>
        <w:tblW w:w="893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1861"/>
        <w:gridCol w:w="2247"/>
        <w:gridCol w:w="1309"/>
        <w:gridCol w:w="1306"/>
        <w:gridCol w:w="1319"/>
      </w:tblGrid>
      <w:tr w14:paraId="3305D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892" w:type="dxa"/>
            <w:tcBorders>
              <w:left w:val="single" w:color="000000" w:sz="2" w:space="0"/>
            </w:tcBorders>
            <w:vAlign w:val="top"/>
          </w:tcPr>
          <w:p w14:paraId="0C69DDAD">
            <w:pPr>
              <w:pStyle w:val="6"/>
              <w:spacing w:before="277" w:line="221" w:lineRule="auto"/>
              <w:ind w:left="2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861" w:type="dxa"/>
            <w:vAlign w:val="top"/>
          </w:tcPr>
          <w:p w14:paraId="77EE8AAC">
            <w:pPr>
              <w:pStyle w:val="6"/>
              <w:spacing w:before="278" w:line="221" w:lineRule="auto"/>
              <w:ind w:left="69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名称</w:t>
            </w:r>
          </w:p>
        </w:tc>
        <w:tc>
          <w:tcPr>
            <w:tcW w:w="2247" w:type="dxa"/>
            <w:vAlign w:val="top"/>
          </w:tcPr>
          <w:p w14:paraId="1B2C6BC6">
            <w:pPr>
              <w:spacing w:line="25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0BFDE40">
            <w:pPr>
              <w:pStyle w:val="6"/>
              <w:spacing w:before="78" w:line="219" w:lineRule="auto"/>
              <w:ind w:left="5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型号和规格</w:t>
            </w:r>
          </w:p>
        </w:tc>
        <w:tc>
          <w:tcPr>
            <w:tcW w:w="1309" w:type="dxa"/>
            <w:vAlign w:val="top"/>
          </w:tcPr>
          <w:p w14:paraId="679E4DB0">
            <w:pPr>
              <w:pStyle w:val="6"/>
              <w:spacing w:before="278" w:line="219" w:lineRule="auto"/>
              <w:ind w:left="4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306" w:type="dxa"/>
            <w:vAlign w:val="top"/>
          </w:tcPr>
          <w:p w14:paraId="3E427215">
            <w:pPr>
              <w:pStyle w:val="6"/>
              <w:spacing w:before="63" w:line="318" w:lineRule="auto"/>
              <w:ind w:left="311" w:right="306" w:firstLine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（元）</w:t>
            </w:r>
          </w:p>
        </w:tc>
        <w:tc>
          <w:tcPr>
            <w:tcW w:w="1319" w:type="dxa"/>
            <w:vAlign w:val="top"/>
          </w:tcPr>
          <w:p w14:paraId="6A7208ED">
            <w:pPr>
              <w:pStyle w:val="6"/>
              <w:spacing w:before="63" w:line="318" w:lineRule="auto"/>
              <w:ind w:left="315" w:right="315" w:firstLine="1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（元）</w:t>
            </w:r>
          </w:p>
        </w:tc>
      </w:tr>
      <w:tr w14:paraId="1F1DE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92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39A2DEE1">
            <w:pPr>
              <w:spacing w:line="35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7A8F67D">
            <w:pPr>
              <w:pStyle w:val="6"/>
              <w:spacing w:before="78" w:line="184" w:lineRule="auto"/>
              <w:ind w:left="4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61" w:type="dxa"/>
            <w:tcBorders>
              <w:bottom w:val="single" w:color="000000" w:sz="2" w:space="0"/>
            </w:tcBorders>
            <w:vAlign w:val="top"/>
          </w:tcPr>
          <w:p w14:paraId="59B526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7" w:type="dxa"/>
            <w:tcBorders>
              <w:bottom w:val="single" w:color="000000" w:sz="2" w:space="0"/>
            </w:tcBorders>
            <w:vAlign w:val="top"/>
          </w:tcPr>
          <w:p w14:paraId="2B6512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color="000000" w:sz="2" w:space="0"/>
            </w:tcBorders>
            <w:vAlign w:val="top"/>
          </w:tcPr>
          <w:p w14:paraId="53A18CA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color="000000" w:sz="2" w:space="0"/>
            </w:tcBorders>
            <w:vAlign w:val="top"/>
          </w:tcPr>
          <w:p w14:paraId="3AAB3E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color="000000" w:sz="2" w:space="0"/>
            </w:tcBorders>
            <w:vAlign w:val="top"/>
          </w:tcPr>
          <w:p w14:paraId="4BF0E5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FEC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494351E0">
            <w:pPr>
              <w:spacing w:line="3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3882129">
            <w:pPr>
              <w:pStyle w:val="6"/>
              <w:spacing w:before="78" w:line="183" w:lineRule="auto"/>
              <w:ind w:left="39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single" w:color="000000" w:sz="2" w:space="0"/>
            </w:tcBorders>
            <w:vAlign w:val="top"/>
          </w:tcPr>
          <w:p w14:paraId="6004EF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color="000000" w:sz="2" w:space="0"/>
            </w:tcBorders>
            <w:vAlign w:val="top"/>
          </w:tcPr>
          <w:p w14:paraId="5443BE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</w:tcBorders>
            <w:vAlign w:val="top"/>
          </w:tcPr>
          <w:p w14:paraId="05AD64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2" w:space="0"/>
            </w:tcBorders>
            <w:vAlign w:val="top"/>
          </w:tcPr>
          <w:p w14:paraId="71DC56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color="000000" w:sz="2" w:space="0"/>
            </w:tcBorders>
            <w:vAlign w:val="top"/>
          </w:tcPr>
          <w:p w14:paraId="454A08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484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892" w:type="dxa"/>
            <w:tcBorders>
              <w:left w:val="single" w:color="000000" w:sz="2" w:space="0"/>
            </w:tcBorders>
            <w:vAlign w:val="top"/>
          </w:tcPr>
          <w:p w14:paraId="396305A0">
            <w:pPr>
              <w:spacing w:line="36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0A2173">
            <w:pPr>
              <w:pStyle w:val="6"/>
              <w:spacing w:before="78" w:line="183" w:lineRule="auto"/>
              <w:ind w:left="39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861" w:type="dxa"/>
            <w:vAlign w:val="top"/>
          </w:tcPr>
          <w:p w14:paraId="5C6225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7" w:type="dxa"/>
            <w:vAlign w:val="top"/>
          </w:tcPr>
          <w:p w14:paraId="11C5136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vAlign w:val="top"/>
          </w:tcPr>
          <w:p w14:paraId="5A94CC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vAlign w:val="top"/>
          </w:tcPr>
          <w:p w14:paraId="4CF61F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9" w:type="dxa"/>
            <w:vAlign w:val="top"/>
          </w:tcPr>
          <w:p w14:paraId="2CA8F3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8D4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92" w:type="dxa"/>
            <w:tcBorders>
              <w:left w:val="single" w:color="000000" w:sz="2" w:space="0"/>
            </w:tcBorders>
            <w:vAlign w:val="top"/>
          </w:tcPr>
          <w:p w14:paraId="6D37A994">
            <w:pPr>
              <w:spacing w:line="32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5A7EA67">
            <w:pPr>
              <w:pStyle w:val="6"/>
              <w:spacing w:before="78" w:line="378" w:lineRule="exact"/>
              <w:ind w:left="2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position w:val="3"/>
                <w:sz w:val="24"/>
                <w:szCs w:val="24"/>
              </w:rPr>
              <w:t>……</w:t>
            </w:r>
          </w:p>
        </w:tc>
        <w:tc>
          <w:tcPr>
            <w:tcW w:w="1861" w:type="dxa"/>
            <w:vAlign w:val="top"/>
          </w:tcPr>
          <w:p w14:paraId="09505A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7" w:type="dxa"/>
            <w:vAlign w:val="top"/>
          </w:tcPr>
          <w:p w14:paraId="1339FC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vAlign w:val="top"/>
          </w:tcPr>
          <w:p w14:paraId="446DCF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vAlign w:val="top"/>
          </w:tcPr>
          <w:p w14:paraId="03D11E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9" w:type="dxa"/>
            <w:vAlign w:val="top"/>
          </w:tcPr>
          <w:p w14:paraId="19B64BF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78A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92" w:type="dxa"/>
            <w:tcBorders>
              <w:left w:val="single" w:color="000000" w:sz="2" w:space="0"/>
            </w:tcBorders>
            <w:vAlign w:val="top"/>
          </w:tcPr>
          <w:p w14:paraId="1662233F">
            <w:pPr>
              <w:spacing w:line="32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C6E172">
            <w:pPr>
              <w:pStyle w:val="6"/>
              <w:spacing w:before="78" w:line="378" w:lineRule="exact"/>
              <w:ind w:left="2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position w:val="3"/>
                <w:sz w:val="24"/>
                <w:szCs w:val="24"/>
              </w:rPr>
              <w:t>……</w:t>
            </w:r>
          </w:p>
        </w:tc>
        <w:tc>
          <w:tcPr>
            <w:tcW w:w="1861" w:type="dxa"/>
            <w:vAlign w:val="top"/>
          </w:tcPr>
          <w:p w14:paraId="7B5595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7" w:type="dxa"/>
            <w:vAlign w:val="top"/>
          </w:tcPr>
          <w:p w14:paraId="07253A1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vAlign w:val="top"/>
          </w:tcPr>
          <w:p w14:paraId="1AD30C4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vAlign w:val="top"/>
          </w:tcPr>
          <w:p w14:paraId="5124FA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9" w:type="dxa"/>
            <w:vAlign w:val="top"/>
          </w:tcPr>
          <w:p w14:paraId="1F35C9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C5C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92" w:type="dxa"/>
            <w:vAlign w:val="top"/>
          </w:tcPr>
          <w:p w14:paraId="1F740F63">
            <w:pPr>
              <w:pStyle w:val="6"/>
              <w:spacing w:before="287" w:line="221" w:lineRule="auto"/>
              <w:ind w:left="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合计：</w:t>
            </w:r>
          </w:p>
        </w:tc>
        <w:tc>
          <w:tcPr>
            <w:tcW w:w="8042" w:type="dxa"/>
            <w:gridSpan w:val="5"/>
            <w:vAlign w:val="top"/>
          </w:tcPr>
          <w:p w14:paraId="0A976A18">
            <w:pPr>
              <w:spacing w:line="26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0AA808">
            <w:pPr>
              <w:pStyle w:val="6"/>
              <w:spacing w:before="78" w:line="220" w:lineRule="auto"/>
              <w:ind w:left="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小写：</w:t>
            </w:r>
          </w:p>
        </w:tc>
      </w:tr>
      <w:tr w14:paraId="79253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892" w:type="dxa"/>
            <w:vAlign w:val="top"/>
          </w:tcPr>
          <w:p w14:paraId="5E4E48A2">
            <w:pPr>
              <w:pStyle w:val="6"/>
              <w:spacing w:before="288" w:line="221" w:lineRule="auto"/>
              <w:ind w:left="2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8042" w:type="dxa"/>
            <w:gridSpan w:val="5"/>
            <w:vAlign w:val="top"/>
          </w:tcPr>
          <w:p w14:paraId="3D50F666">
            <w:pPr>
              <w:spacing w:line="26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88E657">
            <w:pPr>
              <w:pStyle w:val="6"/>
              <w:spacing w:before="78" w:line="219" w:lineRule="auto"/>
              <w:ind w:left="299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保留小数点后两位。</w:t>
            </w:r>
          </w:p>
        </w:tc>
      </w:tr>
    </w:tbl>
    <w:p w14:paraId="7338FEBD">
      <w:pPr>
        <w:pStyle w:val="3"/>
        <w:spacing w:line="323" w:lineRule="auto"/>
        <w:rPr>
          <w:rFonts w:hint="eastAsia" w:ascii="宋体" w:hAnsi="宋体" w:eastAsia="宋体" w:cs="宋体"/>
          <w:sz w:val="24"/>
          <w:szCs w:val="24"/>
        </w:rPr>
      </w:pPr>
    </w:p>
    <w:p w14:paraId="15954E97">
      <w:pPr>
        <w:pStyle w:val="3"/>
        <w:spacing w:line="324" w:lineRule="auto"/>
        <w:rPr>
          <w:rFonts w:hint="eastAsia" w:ascii="宋体" w:hAnsi="宋体" w:eastAsia="宋体" w:cs="宋体"/>
          <w:sz w:val="24"/>
          <w:szCs w:val="24"/>
        </w:rPr>
      </w:pPr>
    </w:p>
    <w:p w14:paraId="728A5829">
      <w:pPr>
        <w:spacing w:before="78" w:line="387" w:lineRule="auto"/>
        <w:ind w:left="46" w:right="1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2"/>
          <w:sz w:val="22"/>
          <w:szCs w:val="22"/>
        </w:rPr>
        <w:t>说明：1.供应商提供的属于节能、环境标志产品品目清单中优先采购的产品，须按谈判</w:t>
      </w:r>
      <w:r>
        <w:rPr>
          <w:rFonts w:hint="eastAsia" w:ascii="宋体" w:hAnsi="宋体" w:eastAsia="宋体" w:cs="宋体"/>
          <w:b/>
          <w:bCs/>
          <w:spacing w:val="14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2"/>
          <w:szCs w:val="22"/>
        </w:rPr>
        <w:t>文件要求提供相关证明材料，不涉及此项内容可不提供此表。</w:t>
      </w:r>
    </w:p>
    <w:p w14:paraId="5A549E38">
      <w:pPr>
        <w:spacing w:before="34" w:line="219" w:lineRule="auto"/>
        <w:ind w:left="767"/>
        <w:outlineLvl w:val="2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1"/>
          <w:sz w:val="22"/>
          <w:szCs w:val="22"/>
        </w:rPr>
        <w:t>2.未按上述要求提供、填写的，评审时不予以考虑。</w:t>
      </w:r>
    </w:p>
    <w:p w14:paraId="15136B11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</w:rPr>
      </w:pPr>
    </w:p>
    <w:p w14:paraId="2D8494DE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</w:rPr>
      </w:pPr>
    </w:p>
    <w:p w14:paraId="6245EC53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</w:rPr>
      </w:pPr>
    </w:p>
    <w:p w14:paraId="55F055AA">
      <w:pPr>
        <w:spacing w:before="78" w:line="360" w:lineRule="auto"/>
        <w:ind w:left="8" w:firstLine="3146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2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>加盖单位公章）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</w:p>
    <w:p w14:paraId="4A7C7940">
      <w:pPr>
        <w:spacing w:before="78" w:line="360" w:lineRule="auto"/>
        <w:ind w:left="244" w:leftChars="116" w:right="3691" w:firstLine="2922" w:firstLineChars="147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-21"/>
          <w:sz w:val="24"/>
          <w:szCs w:val="24"/>
          <w:lang w:val="en-US" w:eastAsia="zh-CN"/>
        </w:rPr>
        <w:t xml:space="preserve"> </w:t>
      </w:r>
    </w:p>
    <w:p w14:paraId="71E1036C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8971BAD">
      <w:pPr>
        <w:spacing w:before="78" w:line="219" w:lineRule="auto"/>
        <w:ind w:left="28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附件</w:t>
      </w:r>
      <w:r>
        <w:rPr>
          <w:rFonts w:hint="eastAsia"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>2</w:t>
      </w:r>
    </w:p>
    <w:p w14:paraId="5BF81CBE">
      <w:pPr>
        <w:pStyle w:val="3"/>
        <w:spacing w:line="400" w:lineRule="auto"/>
        <w:rPr>
          <w:rFonts w:hint="eastAsia" w:ascii="宋体" w:hAnsi="宋体" w:eastAsia="宋体" w:cs="宋体"/>
          <w:sz w:val="24"/>
          <w:szCs w:val="24"/>
        </w:rPr>
      </w:pPr>
    </w:p>
    <w:p w14:paraId="278725B6">
      <w:pPr>
        <w:spacing w:before="91" w:line="220" w:lineRule="auto"/>
        <w:ind w:left="2934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残疾人福利性单位声明函</w:t>
      </w:r>
    </w:p>
    <w:p w14:paraId="0E9EC791">
      <w:pPr>
        <w:pStyle w:val="3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7CD82C5E">
      <w:pPr>
        <w:pStyle w:val="3"/>
        <w:spacing w:line="265" w:lineRule="auto"/>
        <w:rPr>
          <w:rFonts w:hint="eastAsia" w:ascii="宋体" w:hAnsi="宋体" w:eastAsia="宋体" w:cs="宋体"/>
          <w:sz w:val="24"/>
          <w:szCs w:val="24"/>
        </w:rPr>
      </w:pPr>
    </w:p>
    <w:p w14:paraId="79974C32">
      <w:pPr>
        <w:spacing w:before="78" w:line="447" w:lineRule="auto"/>
        <w:ind w:left="8" w:right="13" w:firstLine="50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本单位郑重声明，根据《财政部</w:t>
      </w:r>
      <w:r>
        <w:rPr>
          <w:rFonts w:hint="eastAsia" w:ascii="宋体" w:hAnsi="宋体" w:eastAsia="宋体" w:cs="宋体"/>
          <w:spacing w:val="6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民政部</w:t>
      </w:r>
      <w:r>
        <w:rPr>
          <w:rFonts w:hint="eastAsia" w:ascii="宋体" w:hAnsi="宋体" w:eastAsia="宋体" w:cs="宋体"/>
          <w:spacing w:val="5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中国残疾人联合会关于促进残疾人就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业政府采购政策的通知》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（财库〔2017〕 141</w:t>
      </w:r>
      <w:r>
        <w:rPr>
          <w:rFonts w:hint="eastAsia"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号）</w:t>
      </w:r>
      <w:r>
        <w:rPr>
          <w:rFonts w:hint="eastAsia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的规定，本单位为符合条件的残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疾人福利性单位，且本单位参加</w:t>
      </w:r>
      <w:r>
        <w:rPr>
          <w:rFonts w:hint="eastAsia"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单位的</w:t>
      </w:r>
      <w:r>
        <w:rPr>
          <w:rFonts w:hint="eastAsia"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项目采购活动提供本单位制造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的货物（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由本单位承担工程/提供服务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或者提供其他残疾人福利性单位制造的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货物（不包括使用非残疾人福利性单位注册商标的货物）。</w:t>
      </w:r>
    </w:p>
    <w:p w14:paraId="6058626E">
      <w:pPr>
        <w:spacing w:before="34" w:line="219" w:lineRule="auto"/>
        <w:ind w:left="5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本单位对上述声明的真实性负责。如有虚假，将依法承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担相应责任。</w:t>
      </w:r>
    </w:p>
    <w:p w14:paraId="70EF1754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30A9D56C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56B25040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47F22685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21B0A9BA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19769353">
      <w:pPr>
        <w:spacing w:before="78" w:line="360" w:lineRule="auto"/>
        <w:ind w:left="8" w:firstLine="3146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2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>加盖单位公章）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</w:p>
    <w:p w14:paraId="7D9F1998">
      <w:pPr>
        <w:spacing w:before="78" w:line="360" w:lineRule="auto"/>
        <w:ind w:left="244" w:leftChars="116" w:right="3691" w:firstLine="2922" w:firstLineChars="147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-21"/>
          <w:sz w:val="24"/>
          <w:szCs w:val="24"/>
          <w:lang w:val="en-US" w:eastAsia="zh-CN"/>
        </w:rPr>
        <w:t xml:space="preserve"> </w:t>
      </w:r>
    </w:p>
    <w:p w14:paraId="44552CC8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0CF4DDC1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4E874F11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48E98D78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p w14:paraId="205516BC">
      <w:pPr>
        <w:pStyle w:val="3"/>
        <w:spacing w:line="257" w:lineRule="auto"/>
        <w:rPr>
          <w:rFonts w:hint="eastAsia" w:ascii="宋体" w:hAnsi="宋体" w:eastAsia="宋体" w:cs="宋体"/>
          <w:sz w:val="24"/>
          <w:szCs w:val="24"/>
        </w:rPr>
      </w:pPr>
    </w:p>
    <w:p w14:paraId="060BEBF3">
      <w:pPr>
        <w:pStyle w:val="3"/>
        <w:spacing w:line="257" w:lineRule="auto"/>
        <w:rPr>
          <w:rFonts w:hint="eastAsia" w:ascii="宋体" w:hAnsi="宋体" w:eastAsia="宋体" w:cs="宋体"/>
          <w:sz w:val="24"/>
          <w:szCs w:val="24"/>
        </w:rPr>
      </w:pPr>
    </w:p>
    <w:p w14:paraId="68F59FEE">
      <w:pPr>
        <w:pStyle w:val="3"/>
        <w:spacing w:line="302" w:lineRule="auto"/>
        <w:rPr>
          <w:rFonts w:hint="eastAsia" w:ascii="宋体" w:hAnsi="宋体" w:eastAsia="宋体" w:cs="宋体"/>
          <w:sz w:val="24"/>
          <w:szCs w:val="24"/>
        </w:rPr>
      </w:pPr>
    </w:p>
    <w:p w14:paraId="5EAF1798">
      <w:pPr>
        <w:pStyle w:val="3"/>
        <w:spacing w:line="303" w:lineRule="auto"/>
        <w:rPr>
          <w:rFonts w:hint="eastAsia" w:ascii="宋体" w:hAnsi="宋体" w:eastAsia="宋体" w:cs="宋体"/>
          <w:sz w:val="24"/>
          <w:szCs w:val="24"/>
        </w:rPr>
      </w:pPr>
    </w:p>
    <w:p w14:paraId="7B620C93">
      <w:pPr>
        <w:spacing w:before="79" w:line="344" w:lineRule="auto"/>
        <w:ind w:left="10" w:right="1" w:firstLine="4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备注：符合条件的残疾人福利性单位在参加政府采购活动时，应当提供《残疾人福</w:t>
      </w:r>
      <w:r>
        <w:rPr>
          <w:rFonts w:hint="eastAsia" w:ascii="宋体" w:hAnsi="宋体" w:eastAsia="宋体" w:cs="宋体"/>
          <w:sz w:val="24"/>
          <w:szCs w:val="24"/>
        </w:rPr>
        <w:t>利性单位声明函》，并对声明的真实性负责；非残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疾人福利性单位无需提供</w:t>
      </w:r>
    </w:p>
    <w:p w14:paraId="59B2C5C6">
      <w:pPr>
        <w:pStyle w:val="2"/>
        <w:rPr>
          <w:rFonts w:hint="eastAsia"/>
        </w:rPr>
      </w:pPr>
    </w:p>
    <w:p w14:paraId="41BE37CE">
      <w:pP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br w:type="page"/>
      </w:r>
    </w:p>
    <w:p w14:paraId="37923A32">
      <w:pPr>
        <w:spacing w:before="78" w:line="219" w:lineRule="auto"/>
        <w:ind w:left="28"/>
        <w:outlineLvl w:val="2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pacing w:val="-3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>3</w:t>
      </w:r>
    </w:p>
    <w:p w14:paraId="0B9543C8">
      <w:pPr>
        <w:spacing w:before="270" w:line="220" w:lineRule="auto"/>
        <w:ind w:left="3703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监狱企业证明文件</w:t>
      </w:r>
    </w:p>
    <w:p w14:paraId="2C2C8753">
      <w:pPr>
        <w:pStyle w:val="3"/>
        <w:spacing w:line="241" w:lineRule="auto"/>
        <w:rPr>
          <w:rFonts w:hint="eastAsia" w:ascii="宋体" w:hAnsi="宋体" w:eastAsia="宋体" w:cs="宋体"/>
          <w:sz w:val="24"/>
          <w:szCs w:val="24"/>
        </w:rPr>
      </w:pPr>
    </w:p>
    <w:p w14:paraId="2F21DD7D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</w:rPr>
      </w:pPr>
    </w:p>
    <w:p w14:paraId="4FF08962">
      <w:pPr>
        <w:spacing w:before="78" w:line="379" w:lineRule="auto"/>
        <w:ind w:left="10" w:firstLine="47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根据财政部、司法部《关于政府采购支持监狱企业发展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有关问题的通知》（财库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〔2014〕68</w:t>
      </w:r>
      <w:r>
        <w:rPr>
          <w:rFonts w:hint="eastAsia"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号）的规定，监狱企业是指由司法部认定的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为罪犯、戒毒人员提供生产项目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和劳动对象，且全部产权属于司法部监狱管理局、戒毒管理局、直属煤矿管理局，各省、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自治区、直辖市监狱管理局、戒毒管理局，各地（设区的市）监狱、强制隔离戒毒所、</w:t>
      </w:r>
      <w:r>
        <w:rPr>
          <w:rFonts w:hint="eastAsia"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戒毒康复所，以及新疆生产建设兵团监狱管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理局、戒毒管理局的企业。</w:t>
      </w:r>
    </w:p>
    <w:p w14:paraId="626ED590">
      <w:pPr>
        <w:spacing w:before="34" w:line="372" w:lineRule="auto"/>
        <w:ind w:left="10" w:right="80" w:firstLine="480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监狱企业参加政府采购活动时，应当提供由省级以上监狱管理</w:t>
      </w: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局、戒毒管理局（含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新疆生产建设兵团）出具的属于监狱企业的证明文件，非监狱企业无需提供。</w:t>
      </w:r>
    </w:p>
    <w:p w14:paraId="76DA9A20">
      <w:pPr>
        <w:pStyle w:val="2"/>
        <w:rPr>
          <w:rFonts w:hint="eastAsia" w:ascii="宋体" w:hAnsi="宋体" w:eastAsia="宋体" w:cs="宋体"/>
          <w:spacing w:val="-11"/>
          <w:sz w:val="24"/>
          <w:szCs w:val="24"/>
        </w:rPr>
      </w:pPr>
    </w:p>
    <w:p w14:paraId="15918AA6">
      <w:pPr>
        <w:spacing w:before="78" w:line="360" w:lineRule="auto"/>
        <w:ind w:left="8" w:firstLine="3146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2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>加盖单位公章）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</w:p>
    <w:p w14:paraId="26D2B22A">
      <w:pPr>
        <w:spacing w:before="78" w:line="360" w:lineRule="auto"/>
        <w:ind w:left="244" w:leftChars="116" w:right="3691" w:firstLine="2922" w:firstLineChars="147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-21"/>
          <w:sz w:val="24"/>
          <w:szCs w:val="24"/>
          <w:lang w:val="en-US" w:eastAsia="zh-CN"/>
        </w:rPr>
        <w:t xml:space="preserve"> </w:t>
      </w:r>
    </w:p>
    <w:p w14:paraId="565C1616">
      <w:r>
        <w:br w:type="page"/>
      </w:r>
    </w:p>
    <w:p w14:paraId="70A367AB">
      <w:pPr>
        <w:spacing w:before="78" w:line="219" w:lineRule="auto"/>
        <w:ind w:left="28"/>
        <w:outlineLvl w:val="2"/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>附件4</w:t>
      </w:r>
    </w:p>
    <w:p w14:paraId="2F9567F8">
      <w:pPr>
        <w:pStyle w:val="2"/>
        <w:rPr>
          <w:rFonts w:hint="default"/>
          <w:lang w:val="en-US" w:eastAsia="zh-CN"/>
        </w:rPr>
      </w:pPr>
    </w:p>
    <w:p w14:paraId="13610758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陕西省政府采购供应商拒绝政府采购领域商业贿赂承诺书</w:t>
      </w:r>
    </w:p>
    <w:p w14:paraId="59E26778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176FE4F">
      <w:pPr>
        <w:spacing w:before="78" w:line="360" w:lineRule="auto"/>
        <w:ind w:left="248" w:right="1" w:firstLine="472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为响应党中央、国务院关于治理政府采购领域商业贿赂行为的号召，我公司在此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庄严承诺：</w:t>
      </w:r>
    </w:p>
    <w:p w14:paraId="160FD3AF">
      <w:pPr>
        <w:numPr>
          <w:ilvl w:val="0"/>
          <w:numId w:val="0"/>
        </w:numPr>
        <w:spacing w:before="78" w:line="360" w:lineRule="auto"/>
        <w:ind w:left="720" w:leftChars="0" w:right="1" w:rightChars="0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在参与政府采购活动中遵纪守法、诚信经营、公平竞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标。</w:t>
      </w:r>
    </w:p>
    <w:p w14:paraId="1DA18509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5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不向政府采购人、采购代理机构和政府采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购评审专家进行任何形式的商业贿赂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以谋取交易机会。</w:t>
      </w:r>
    </w:p>
    <w:p w14:paraId="5231D97F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不向政府采购代理机构和采购人提供虚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假资质文件或采用虚假应标方式参与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政府采购市场竞争并谋取成交。</w:t>
      </w:r>
    </w:p>
    <w:p w14:paraId="1040C53F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不采取“</w:t>
      </w:r>
      <w:r>
        <w:rPr>
          <w:rFonts w:hint="eastAsia"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围标、陪标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”等商业欺诈手段获得政府采购定单。</w:t>
      </w:r>
    </w:p>
    <w:p w14:paraId="726708F9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不采取不正当手段诋毁、排挤其他供应商。</w:t>
      </w:r>
    </w:p>
    <w:p w14:paraId="46C2E12B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不在提供商品和服务时“偷梁换柱、以次充好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损害采购人的合法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权益。</w:t>
      </w:r>
    </w:p>
    <w:p w14:paraId="3C53C742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不与采购人、采购代理机构政府采购评审专家或其它供应商恶意串通，进行质</w:t>
      </w:r>
      <w:r>
        <w:rPr>
          <w:rFonts w:hint="eastAsia"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疑和投诉，维护政府采购市场秩序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7C128F2D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尊重和接受政府采购监督管理部门的监督和政府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采购代理机构竞争性谈判采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购要求，承担因违约行为给采购人造成的损失。</w:t>
      </w:r>
    </w:p>
    <w:p w14:paraId="599DF415">
      <w:pPr>
        <w:numPr>
          <w:ilvl w:val="0"/>
          <w:numId w:val="0"/>
        </w:numPr>
        <w:spacing w:before="78" w:line="360" w:lineRule="auto"/>
        <w:ind w:left="248" w:leftChars="0" w:right="1" w:rightChars="0" w:firstLine="472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不发生其他有悖于政府采购公开、公平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、公正和诚信原则的行为。</w:t>
      </w:r>
    </w:p>
    <w:p w14:paraId="1C310021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</w:p>
    <w:p w14:paraId="24376B78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承诺单位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：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（单位公章）</w:t>
      </w:r>
    </w:p>
    <w:p w14:paraId="7E0A0541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法定代表人或被授权人：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（签字或盖章）</w:t>
      </w:r>
    </w:p>
    <w:p w14:paraId="734AF102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地    址：</w:t>
      </w:r>
    </w:p>
    <w:p w14:paraId="3AE8008C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电    话：</w:t>
      </w:r>
    </w:p>
    <w:p w14:paraId="7DDC9E28">
      <w:pPr>
        <w:pStyle w:val="2"/>
        <w:ind w:firstLine="714" w:firstLineChars="300"/>
        <w:rPr>
          <w:rFonts w:hint="default"/>
          <w:lang w:val="en-US" w:eastAsia="zh-CN"/>
        </w:rPr>
      </w:pPr>
      <w:r>
        <w:rPr>
          <w:rFonts w:hint="eastAsia" w:ascii="宋体" w:hAnsi="宋体" w:cs="宋体"/>
          <w:spacing w:val="-1"/>
          <w:sz w:val="24"/>
          <w:szCs w:val="24"/>
          <w:lang w:val="en-US" w:eastAsia="zh-CN"/>
        </w:rPr>
        <w:t>日    期：</w:t>
      </w:r>
    </w:p>
    <w:p w14:paraId="39C8C5E1">
      <w:pP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br w:type="page"/>
      </w:r>
    </w:p>
    <w:p w14:paraId="58159FFB">
      <w:pPr>
        <w:spacing w:before="91" w:line="219" w:lineRule="auto"/>
        <w:jc w:val="center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（二）企业关系关联承诺书</w:t>
      </w:r>
    </w:p>
    <w:p w14:paraId="3FD72C00">
      <w:pPr>
        <w:pStyle w:val="3"/>
        <w:spacing w:line="463" w:lineRule="auto"/>
        <w:rPr>
          <w:rFonts w:hint="eastAsia" w:ascii="宋体" w:hAnsi="宋体" w:eastAsia="宋体" w:cs="宋体"/>
          <w:sz w:val="24"/>
          <w:szCs w:val="24"/>
        </w:rPr>
      </w:pPr>
    </w:p>
    <w:p w14:paraId="498B654F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供应商在本项目谈判中，不存在与其它供应商负责人为同一人，有控股、管理等 关联关系承诺：</w:t>
      </w:r>
    </w:p>
    <w:p w14:paraId="33FD7CFA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1.1 管理关系说明：</w:t>
      </w:r>
    </w:p>
    <w:p w14:paraId="686107BB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我单位管理的具有独立法人的下属单位有：                 </w:t>
      </w:r>
    </w:p>
    <w:p w14:paraId="00B9E1F0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我单位的上级管理单位有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。</w:t>
      </w:r>
    </w:p>
    <w:p w14:paraId="075C4FCA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1.2 股权关系说明：</w:t>
      </w:r>
    </w:p>
    <w:p w14:paraId="1EA9D611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我单位控股的单位有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u w:val="none"/>
          <w:lang w:val="en-US" w:eastAsia="zh-CN"/>
        </w:rPr>
        <w:t>。</w:t>
      </w:r>
    </w:p>
    <w:p w14:paraId="209075B8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我单位被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单位控股。</w:t>
      </w:r>
    </w:p>
    <w:p w14:paraId="496CA5EF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1.3 单位负责人：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u w:val="none"/>
          <w:lang w:val="en-US" w:eastAsia="zh-CN"/>
        </w:rPr>
        <w:t>。</w:t>
      </w:r>
    </w:p>
    <w:p w14:paraId="6ED4C9A6">
      <w:pPr>
        <w:numPr>
          <w:ilvl w:val="0"/>
          <w:numId w:val="0"/>
        </w:numPr>
        <w:spacing w:before="78" w:line="360" w:lineRule="auto"/>
        <w:ind w:right="1" w:rightChars="0" w:firstLine="476" w:firstLineChars="20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（是或否，没有填否） 为采购项目提供整体设计、规范编制或 者项目管理、监理、检测等服务的供应商。</w:t>
      </w:r>
    </w:p>
    <w:p w14:paraId="39C59EC7">
      <w:pPr>
        <w:numPr>
          <w:ilvl w:val="0"/>
          <w:numId w:val="0"/>
        </w:numPr>
        <w:spacing w:before="78" w:line="360" w:lineRule="auto"/>
        <w:ind w:left="720" w:leftChars="0" w:right="1" w:rightChars="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3.其他与本项目有关的利害关系说明：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我单位承诺以上说明真实有效，无虚假内容或隐瞒。</w:t>
      </w:r>
    </w:p>
    <w:p w14:paraId="46976BA1">
      <w:pPr>
        <w:numPr>
          <w:ilvl w:val="0"/>
          <w:numId w:val="0"/>
        </w:numPr>
        <w:spacing w:before="78" w:line="360" w:lineRule="auto"/>
        <w:ind w:left="720" w:leftChars="0" w:right="1" w:rightChars="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</w:p>
    <w:p w14:paraId="41BF2E21">
      <w:pPr>
        <w:numPr>
          <w:ilvl w:val="0"/>
          <w:numId w:val="0"/>
        </w:numPr>
        <w:spacing w:before="78" w:line="360" w:lineRule="auto"/>
        <w:ind w:left="720" w:leftChars="0" w:right="1" w:rightChars="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</w:p>
    <w:p w14:paraId="46C90849">
      <w:pPr>
        <w:numPr>
          <w:ilvl w:val="0"/>
          <w:numId w:val="0"/>
        </w:numPr>
        <w:spacing w:before="78" w:line="360" w:lineRule="auto"/>
        <w:ind w:left="720" w:leftChars="0" w:right="1" w:rightChars="0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</w:p>
    <w:p w14:paraId="25998F34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承诺单位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：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（单位公章）</w:t>
      </w:r>
    </w:p>
    <w:p w14:paraId="6243A0C9">
      <w:pPr>
        <w:spacing w:before="36" w:line="360" w:lineRule="auto"/>
        <w:ind w:left="245" w:right="202" w:firstLine="473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法定代表人或被授权人：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（签字或盖章）</w:t>
      </w:r>
    </w:p>
    <w:p w14:paraId="6B55FEE8">
      <w:pPr>
        <w:pStyle w:val="2"/>
        <w:ind w:firstLine="714" w:firstLineChars="300"/>
      </w:pPr>
      <w:r>
        <w:rPr>
          <w:rFonts w:hint="eastAsia" w:ascii="宋体" w:hAnsi="宋体" w:cs="宋体"/>
          <w:spacing w:val="-1"/>
          <w:sz w:val="24"/>
          <w:szCs w:val="24"/>
          <w:lang w:val="en-US" w:eastAsia="zh-CN"/>
        </w:rPr>
        <w:t>日    期：</w:t>
      </w:r>
    </w:p>
    <w:p w14:paraId="28AA0705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00000000"/>
    <w:rsid w:val="042E6529"/>
    <w:rsid w:val="0BB93734"/>
    <w:rsid w:val="45EF7A21"/>
    <w:rsid w:val="528A4494"/>
    <w:rsid w:val="56B9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2158</Words>
  <Characters>2203</Characters>
  <Lines>0</Lines>
  <Paragraphs>0</Paragraphs>
  <TotalTime>1</TotalTime>
  <ScaleCrop>false</ScaleCrop>
  <LinksUpToDate>false</LinksUpToDate>
  <CharactersWithSpaces>2662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2024-08-02T06:24:00Z</dcterms:created>
  <dc:creator>Administrator</dc:creator>
  <cp:lastModifiedBy>WPS_1699587595</cp:lastModifiedBy>
  <dcterms:modified xsi:type="dcterms:W3CDTF">2024-08-05T09:25:53Z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7073C939E1234E199EAF946D730DFBBB_12</vt:lpwstr>
  </property>
</Properties>
</file>