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F5A">
      <w:pPr>
        <w:pStyle w:val="3"/>
        <w:spacing w:line="252" w:lineRule="auto"/>
        <w:rPr>
          <w:rFonts w:hint="eastAsia" w:ascii="宋体" w:hAnsi="宋体" w:eastAsia="宋体" w:cs="宋体"/>
          <w:sz w:val="24"/>
          <w:szCs w:val="24"/>
        </w:rPr>
      </w:pPr>
    </w:p>
    <w:p w14:paraId="7DC21667">
      <w:pPr>
        <w:rPr>
          <w:rFonts w:hint="eastAsia"/>
        </w:rPr>
      </w:pPr>
    </w:p>
    <w:p w14:paraId="65DBAE7C">
      <w:pPr>
        <w:pStyle w:val="3"/>
        <w:spacing w:line="252" w:lineRule="auto"/>
        <w:rPr>
          <w:rFonts w:hint="eastAsia" w:ascii="宋体" w:hAnsi="宋体" w:eastAsia="宋体" w:cs="宋体"/>
          <w:sz w:val="24"/>
          <w:szCs w:val="24"/>
        </w:rPr>
      </w:pPr>
    </w:p>
    <w:p w14:paraId="2EF6F416">
      <w:pPr>
        <w:pStyle w:val="3"/>
        <w:spacing w:line="295" w:lineRule="auto"/>
        <w:jc w:val="center"/>
        <w:rPr>
          <w:rFonts w:hint="eastAsia" w:ascii="宋体" w:hAnsi="宋体" w:eastAsia="宋体" w:cs="宋体"/>
          <w:b/>
          <w:bCs/>
          <w:spacing w:val="-13"/>
          <w:sz w:val="36"/>
          <w:szCs w:val="36"/>
          <w:lang w:eastAsia="zh-CN"/>
        </w:rPr>
      </w:pPr>
    </w:p>
    <w:p w14:paraId="737EF4E1">
      <w:pPr>
        <w:pStyle w:val="3"/>
        <w:spacing w:line="295" w:lineRule="auto"/>
        <w:jc w:val="center"/>
        <w:rPr>
          <w:rFonts w:hint="eastAsia" w:ascii="宋体" w:hAnsi="宋体" w:eastAsia="宋体" w:cs="宋体"/>
          <w:b/>
          <w:bCs/>
          <w:spacing w:val="-13"/>
          <w:sz w:val="36"/>
          <w:szCs w:val="36"/>
          <w:lang w:eastAsia="zh-CN"/>
        </w:rPr>
      </w:pPr>
    </w:p>
    <w:p w14:paraId="0E2ECF7A">
      <w:pPr>
        <w:pStyle w:val="3"/>
        <w:spacing w:line="295" w:lineRule="auto"/>
        <w:jc w:val="center"/>
        <w:rPr>
          <w:rFonts w:hint="eastAsia" w:ascii="宋体" w:hAnsi="宋体" w:eastAsia="宋体" w:cs="宋体"/>
          <w:b/>
          <w:bCs/>
          <w:spacing w:val="-13"/>
          <w:sz w:val="36"/>
          <w:szCs w:val="36"/>
          <w:lang w:eastAsia="zh-CN"/>
        </w:rPr>
      </w:pPr>
    </w:p>
    <w:p w14:paraId="4A743E26">
      <w:pPr>
        <w:pStyle w:val="3"/>
        <w:spacing w:line="295" w:lineRule="auto"/>
        <w:jc w:val="center"/>
        <w:rPr>
          <w:rFonts w:hint="default" w:ascii="宋体" w:hAnsi="宋体" w:eastAsia="宋体" w:cs="宋体"/>
          <w:b/>
          <w:bCs/>
          <w:sz w:val="36"/>
          <w:szCs w:val="36"/>
          <w:lang w:val="en-US"/>
        </w:rPr>
      </w:pPr>
      <w:r>
        <w:rPr>
          <w:rFonts w:hint="eastAsia" w:ascii="宋体" w:hAnsi="宋体" w:eastAsia="宋体" w:cs="宋体"/>
          <w:b/>
          <w:bCs/>
          <w:spacing w:val="-13"/>
          <w:sz w:val="36"/>
          <w:szCs w:val="36"/>
          <w:lang w:eastAsia="zh-CN"/>
        </w:rPr>
        <w:t>西桃园小学变压器改造项目（</w:t>
      </w:r>
      <w:r>
        <w:rPr>
          <w:rFonts w:hint="eastAsia" w:ascii="宋体" w:hAnsi="宋体" w:eastAsia="宋体" w:cs="宋体"/>
          <w:b/>
          <w:bCs/>
          <w:spacing w:val="-13"/>
          <w:sz w:val="36"/>
          <w:szCs w:val="36"/>
          <w:lang w:val="en-US" w:eastAsia="zh-CN"/>
        </w:rPr>
        <w:t>二次）</w:t>
      </w:r>
      <w:bookmarkStart w:id="0" w:name="_GoBack"/>
      <w:bookmarkEnd w:id="0"/>
    </w:p>
    <w:p w14:paraId="1C7E899F">
      <w:pPr>
        <w:pStyle w:val="3"/>
        <w:spacing w:line="296" w:lineRule="auto"/>
        <w:rPr>
          <w:rFonts w:hint="eastAsia" w:ascii="宋体" w:hAnsi="宋体" w:eastAsia="宋体" w:cs="宋体"/>
          <w:sz w:val="36"/>
          <w:szCs w:val="36"/>
        </w:rPr>
      </w:pPr>
    </w:p>
    <w:p w14:paraId="2D099400">
      <w:pPr>
        <w:pStyle w:val="3"/>
        <w:spacing w:line="296" w:lineRule="auto"/>
        <w:rPr>
          <w:rFonts w:hint="eastAsia" w:ascii="宋体" w:hAnsi="宋体" w:eastAsia="宋体" w:cs="宋体"/>
          <w:sz w:val="36"/>
          <w:szCs w:val="36"/>
        </w:rPr>
      </w:pPr>
    </w:p>
    <w:p w14:paraId="7B88D964">
      <w:pPr>
        <w:pStyle w:val="3"/>
        <w:spacing w:line="296" w:lineRule="auto"/>
        <w:rPr>
          <w:rFonts w:hint="eastAsia" w:ascii="宋体" w:hAnsi="宋体" w:eastAsia="宋体" w:cs="宋体"/>
          <w:sz w:val="36"/>
          <w:szCs w:val="36"/>
        </w:rPr>
      </w:pPr>
    </w:p>
    <w:p w14:paraId="1FCB98F6">
      <w:pPr>
        <w:spacing w:before="169" w:line="219" w:lineRule="auto"/>
        <w:ind w:left="3509"/>
        <w:rPr>
          <w:rFonts w:hint="eastAsia" w:ascii="宋体" w:hAnsi="宋体" w:eastAsia="宋体" w:cs="宋体"/>
          <w:sz w:val="36"/>
          <w:szCs w:val="36"/>
        </w:rPr>
      </w:pPr>
      <w:r>
        <w:rPr>
          <w:rFonts w:hint="eastAsia" w:ascii="宋体" w:hAnsi="宋体" w:eastAsia="宋体" w:cs="宋体"/>
          <w:b/>
          <w:bCs/>
          <w:spacing w:val="-8"/>
          <w:sz w:val="36"/>
          <w:szCs w:val="36"/>
        </w:rPr>
        <w:t>采购合同</w:t>
      </w:r>
    </w:p>
    <w:p w14:paraId="689466AE">
      <w:pPr>
        <w:pStyle w:val="3"/>
        <w:spacing w:line="241" w:lineRule="auto"/>
        <w:rPr>
          <w:rFonts w:hint="eastAsia" w:ascii="宋体" w:hAnsi="宋体" w:eastAsia="宋体" w:cs="宋体"/>
          <w:sz w:val="36"/>
          <w:szCs w:val="36"/>
        </w:rPr>
      </w:pPr>
    </w:p>
    <w:p w14:paraId="27600974">
      <w:pPr>
        <w:pStyle w:val="3"/>
        <w:spacing w:line="241" w:lineRule="auto"/>
        <w:rPr>
          <w:rFonts w:hint="eastAsia" w:ascii="宋体" w:hAnsi="宋体" w:eastAsia="宋体" w:cs="宋体"/>
          <w:sz w:val="36"/>
          <w:szCs w:val="36"/>
        </w:rPr>
      </w:pPr>
    </w:p>
    <w:p w14:paraId="379E122D">
      <w:pPr>
        <w:pStyle w:val="3"/>
        <w:spacing w:line="241" w:lineRule="auto"/>
        <w:rPr>
          <w:rFonts w:hint="eastAsia" w:ascii="宋体" w:hAnsi="宋体" w:eastAsia="宋体" w:cs="宋体"/>
          <w:sz w:val="36"/>
          <w:szCs w:val="36"/>
        </w:rPr>
      </w:pPr>
    </w:p>
    <w:p w14:paraId="2D25F017">
      <w:pPr>
        <w:pStyle w:val="3"/>
        <w:spacing w:line="242" w:lineRule="auto"/>
        <w:rPr>
          <w:rFonts w:hint="eastAsia" w:ascii="宋体" w:hAnsi="宋体" w:eastAsia="宋体" w:cs="宋体"/>
          <w:sz w:val="36"/>
          <w:szCs w:val="36"/>
        </w:rPr>
      </w:pPr>
    </w:p>
    <w:p w14:paraId="437E60CC">
      <w:pPr>
        <w:pStyle w:val="3"/>
        <w:spacing w:line="242" w:lineRule="auto"/>
        <w:rPr>
          <w:rFonts w:hint="eastAsia" w:ascii="宋体" w:hAnsi="宋体" w:eastAsia="宋体" w:cs="宋体"/>
          <w:sz w:val="36"/>
          <w:szCs w:val="36"/>
        </w:rPr>
      </w:pPr>
    </w:p>
    <w:p w14:paraId="6B1EDF3D">
      <w:pPr>
        <w:pStyle w:val="3"/>
        <w:spacing w:line="242" w:lineRule="auto"/>
        <w:rPr>
          <w:rFonts w:hint="eastAsia" w:ascii="宋体" w:hAnsi="宋体" w:eastAsia="宋体" w:cs="宋体"/>
          <w:sz w:val="36"/>
          <w:szCs w:val="36"/>
        </w:rPr>
      </w:pPr>
    </w:p>
    <w:p w14:paraId="19B6AF6E">
      <w:pPr>
        <w:pStyle w:val="3"/>
        <w:spacing w:line="242" w:lineRule="auto"/>
        <w:rPr>
          <w:rFonts w:hint="eastAsia" w:ascii="宋体" w:hAnsi="宋体" w:eastAsia="宋体" w:cs="宋体"/>
          <w:sz w:val="36"/>
          <w:szCs w:val="36"/>
        </w:rPr>
      </w:pPr>
    </w:p>
    <w:p w14:paraId="7A9E9510">
      <w:pPr>
        <w:pStyle w:val="3"/>
        <w:spacing w:line="242" w:lineRule="auto"/>
        <w:rPr>
          <w:rFonts w:hint="eastAsia" w:ascii="宋体" w:hAnsi="宋体" w:eastAsia="宋体" w:cs="宋体"/>
          <w:sz w:val="36"/>
          <w:szCs w:val="36"/>
        </w:rPr>
      </w:pPr>
    </w:p>
    <w:p w14:paraId="734AD0FE">
      <w:pPr>
        <w:spacing w:before="114" w:line="224" w:lineRule="auto"/>
        <w:ind w:left="3481"/>
        <w:rPr>
          <w:rFonts w:hint="eastAsia" w:ascii="宋体" w:hAnsi="宋体" w:eastAsia="宋体" w:cs="宋体"/>
          <w:sz w:val="36"/>
          <w:szCs w:val="36"/>
        </w:rPr>
      </w:pPr>
      <w:r>
        <w:rPr>
          <w:rFonts w:hint="eastAsia" w:ascii="宋体" w:hAnsi="宋体" w:eastAsia="宋体" w:cs="宋体"/>
          <w:b/>
          <w:bCs/>
          <w:sz w:val="36"/>
          <w:szCs w:val="36"/>
        </w:rPr>
        <w:t>（示范文本）</w:t>
      </w:r>
    </w:p>
    <w:p w14:paraId="7AF6D8CF">
      <w:pPr>
        <w:pStyle w:val="3"/>
        <w:spacing w:line="247" w:lineRule="auto"/>
        <w:rPr>
          <w:rFonts w:hint="eastAsia" w:ascii="宋体" w:hAnsi="宋体" w:eastAsia="宋体" w:cs="宋体"/>
          <w:sz w:val="36"/>
          <w:szCs w:val="36"/>
        </w:rPr>
      </w:pPr>
    </w:p>
    <w:p w14:paraId="1A49C05F">
      <w:pPr>
        <w:pStyle w:val="3"/>
        <w:spacing w:line="247" w:lineRule="auto"/>
        <w:rPr>
          <w:rFonts w:hint="eastAsia" w:ascii="宋体" w:hAnsi="宋体" w:eastAsia="宋体" w:cs="宋体"/>
          <w:sz w:val="36"/>
          <w:szCs w:val="36"/>
        </w:rPr>
      </w:pPr>
    </w:p>
    <w:p w14:paraId="0A16825A">
      <w:pPr>
        <w:pStyle w:val="3"/>
        <w:spacing w:line="247" w:lineRule="auto"/>
        <w:rPr>
          <w:rFonts w:hint="eastAsia" w:ascii="宋体" w:hAnsi="宋体" w:eastAsia="宋体" w:cs="宋体"/>
          <w:sz w:val="36"/>
          <w:szCs w:val="36"/>
        </w:rPr>
      </w:pPr>
    </w:p>
    <w:p w14:paraId="6FBDA7E0">
      <w:pPr>
        <w:pStyle w:val="3"/>
        <w:spacing w:line="247" w:lineRule="auto"/>
        <w:rPr>
          <w:rFonts w:hint="eastAsia" w:ascii="宋体" w:hAnsi="宋体" w:eastAsia="宋体" w:cs="宋体"/>
          <w:sz w:val="36"/>
          <w:szCs w:val="36"/>
        </w:rPr>
      </w:pPr>
    </w:p>
    <w:p w14:paraId="1AAC2656">
      <w:pPr>
        <w:pStyle w:val="3"/>
        <w:spacing w:line="247" w:lineRule="auto"/>
        <w:rPr>
          <w:rFonts w:hint="eastAsia" w:ascii="宋体" w:hAnsi="宋体" w:eastAsia="宋体" w:cs="宋体"/>
          <w:sz w:val="36"/>
          <w:szCs w:val="36"/>
        </w:rPr>
      </w:pPr>
    </w:p>
    <w:p w14:paraId="25594EAE">
      <w:pPr>
        <w:pStyle w:val="3"/>
        <w:spacing w:line="247" w:lineRule="auto"/>
        <w:rPr>
          <w:rFonts w:hint="eastAsia" w:ascii="宋体" w:hAnsi="宋体" w:eastAsia="宋体" w:cs="宋体"/>
          <w:sz w:val="36"/>
          <w:szCs w:val="36"/>
        </w:rPr>
      </w:pPr>
    </w:p>
    <w:p w14:paraId="196206E5">
      <w:pPr>
        <w:pStyle w:val="3"/>
        <w:spacing w:line="247" w:lineRule="auto"/>
        <w:rPr>
          <w:rFonts w:hint="eastAsia" w:ascii="宋体" w:hAnsi="宋体" w:eastAsia="宋体" w:cs="宋体"/>
          <w:sz w:val="36"/>
          <w:szCs w:val="36"/>
        </w:rPr>
      </w:pPr>
    </w:p>
    <w:p w14:paraId="2DA57123">
      <w:pPr>
        <w:pStyle w:val="3"/>
        <w:spacing w:line="247" w:lineRule="auto"/>
        <w:rPr>
          <w:rFonts w:hint="eastAsia" w:ascii="宋体" w:hAnsi="宋体" w:eastAsia="宋体" w:cs="宋体"/>
          <w:sz w:val="36"/>
          <w:szCs w:val="36"/>
        </w:rPr>
      </w:pPr>
    </w:p>
    <w:p w14:paraId="4C89DAC5">
      <w:pPr>
        <w:spacing w:before="113" w:line="224" w:lineRule="auto"/>
        <w:jc w:val="center"/>
        <w:rPr>
          <w:rFonts w:hint="eastAsia" w:ascii="宋体" w:hAnsi="宋体" w:eastAsia="宋体" w:cs="宋体"/>
          <w:sz w:val="24"/>
          <w:szCs w:val="24"/>
        </w:rPr>
      </w:pPr>
      <w:r>
        <w:rPr>
          <w:rFonts w:hint="eastAsia" w:ascii="宋体" w:hAnsi="宋体" w:eastAsia="宋体" w:cs="宋体"/>
          <w:b/>
          <w:bCs/>
          <w:spacing w:val="5"/>
          <w:sz w:val="24"/>
          <w:szCs w:val="24"/>
        </w:rPr>
        <w:t>第一部分</w:t>
      </w:r>
      <w:r>
        <w:rPr>
          <w:rFonts w:hint="eastAsia" w:ascii="宋体" w:hAnsi="宋体" w:eastAsia="宋体" w:cs="宋体"/>
          <w:spacing w:val="5"/>
          <w:sz w:val="24"/>
          <w:szCs w:val="24"/>
        </w:rPr>
        <w:t xml:space="preserve">  </w:t>
      </w:r>
      <w:r>
        <w:rPr>
          <w:rFonts w:hint="eastAsia" w:ascii="宋体" w:hAnsi="宋体" w:eastAsia="宋体" w:cs="宋体"/>
          <w:b/>
          <w:bCs/>
          <w:spacing w:val="5"/>
          <w:sz w:val="24"/>
          <w:szCs w:val="24"/>
        </w:rPr>
        <w:t>协议书</w:t>
      </w:r>
    </w:p>
    <w:p w14:paraId="0B784B0B">
      <w:pPr>
        <w:spacing w:before="256" w:line="360" w:lineRule="auto"/>
        <w:ind w:left="519"/>
        <w:rPr>
          <w:rFonts w:hint="eastAsia" w:ascii="宋体" w:hAnsi="宋体" w:eastAsia="宋体" w:cs="宋体"/>
          <w:sz w:val="24"/>
          <w:szCs w:val="24"/>
        </w:rPr>
      </w:pPr>
      <w:r>
        <w:rPr>
          <w:rFonts w:hint="eastAsia" w:ascii="宋体" w:hAnsi="宋体" w:eastAsia="宋体" w:cs="宋体"/>
          <w:spacing w:val="-7"/>
          <w:sz w:val="24"/>
          <w:szCs w:val="24"/>
        </w:rPr>
        <w:t>甲方（采购人</w:t>
      </w:r>
      <w:r>
        <w:rPr>
          <w:rFonts w:hint="eastAsia" w:ascii="宋体" w:hAnsi="宋体" w:eastAsia="宋体" w:cs="宋体"/>
          <w:sz w:val="24"/>
          <w:szCs w:val="24"/>
        </w:rPr>
        <w:t>）：</w:t>
      </w:r>
    </w:p>
    <w:p w14:paraId="16020130">
      <w:pPr>
        <w:spacing w:before="183" w:line="360" w:lineRule="auto"/>
        <w:ind w:left="511"/>
        <w:rPr>
          <w:rFonts w:hint="eastAsia" w:ascii="宋体" w:hAnsi="宋体" w:eastAsia="宋体" w:cs="宋体"/>
          <w:spacing w:val="3"/>
          <w:sz w:val="24"/>
          <w:szCs w:val="24"/>
        </w:rPr>
      </w:pPr>
      <w:r>
        <w:rPr>
          <w:rFonts w:hint="eastAsia" w:ascii="宋体" w:hAnsi="宋体" w:eastAsia="宋体" w:cs="宋体"/>
          <w:spacing w:val="-5"/>
          <w:sz w:val="24"/>
          <w:szCs w:val="24"/>
        </w:rPr>
        <w:t>乙方（成交供应商</w:t>
      </w:r>
      <w:r>
        <w:rPr>
          <w:rFonts w:hint="eastAsia" w:ascii="宋体" w:hAnsi="宋体" w:eastAsia="宋体" w:cs="宋体"/>
          <w:spacing w:val="3"/>
          <w:sz w:val="24"/>
          <w:szCs w:val="24"/>
        </w:rPr>
        <w:t>）：</w:t>
      </w:r>
    </w:p>
    <w:p w14:paraId="120D009E">
      <w:pPr>
        <w:spacing w:before="183" w:line="360" w:lineRule="auto"/>
        <w:ind w:firstLine="720" w:firstLineChars="300"/>
        <w:rPr>
          <w:rFonts w:hint="eastAsia" w:ascii="宋体" w:hAnsi="宋体" w:eastAsia="宋体" w:cs="宋体"/>
          <w:sz w:val="24"/>
          <w:szCs w:val="24"/>
        </w:rPr>
      </w:pPr>
    </w:p>
    <w:p w14:paraId="6C350107">
      <w:pPr>
        <w:spacing w:before="38" w:line="360" w:lineRule="auto"/>
        <w:ind w:right="80" w:firstLine="472" w:firstLineChars="200"/>
        <w:rPr>
          <w:rFonts w:hint="eastAsia" w:ascii="宋体" w:hAnsi="宋体" w:eastAsia="宋体" w:cs="宋体"/>
          <w:sz w:val="24"/>
          <w:szCs w:val="24"/>
        </w:rPr>
      </w:pPr>
      <w:r>
        <w:rPr>
          <w:rFonts w:hint="eastAsia" w:ascii="宋体" w:hAnsi="宋体" w:eastAsia="宋体" w:cs="宋体"/>
          <w:spacing w:val="-2"/>
          <w:sz w:val="24"/>
          <w:szCs w:val="24"/>
        </w:rPr>
        <w:t>依据《中华人民共和国民法典》和《中华人民共和国政府采购法》，经双方协商按下述条款和条件签署本合同。</w:t>
      </w:r>
    </w:p>
    <w:p w14:paraId="601050D0">
      <w:pPr>
        <w:numPr>
          <w:ilvl w:val="0"/>
          <w:numId w:val="1"/>
        </w:numPr>
        <w:spacing w:before="33" w:line="218" w:lineRule="auto"/>
        <w:rPr>
          <w:rFonts w:hint="eastAsia" w:ascii="宋体" w:hAnsi="宋体" w:eastAsia="宋体" w:cs="宋体"/>
          <w:b/>
          <w:bCs/>
          <w:spacing w:val="-4"/>
          <w:sz w:val="24"/>
          <w:szCs w:val="24"/>
        </w:rPr>
      </w:pPr>
      <w:r>
        <w:rPr>
          <w:rFonts w:hint="eastAsia" w:ascii="宋体" w:hAnsi="宋体" w:eastAsia="宋体" w:cs="宋体"/>
          <w:b/>
          <w:bCs/>
          <w:spacing w:val="-4"/>
          <w:sz w:val="24"/>
          <w:szCs w:val="24"/>
        </w:rPr>
        <w:t>合同价款</w:t>
      </w:r>
    </w:p>
    <w:p w14:paraId="06A523E2">
      <w:pPr>
        <w:numPr>
          <w:ilvl w:val="0"/>
          <w:numId w:val="0"/>
        </w:numPr>
        <w:spacing w:before="33" w:line="360" w:lineRule="auto"/>
        <w:ind w:firstLine="432" w:firstLineChars="200"/>
        <w:rPr>
          <w:rFonts w:hint="eastAsia" w:ascii="宋体" w:hAnsi="宋体" w:eastAsia="宋体" w:cs="宋体"/>
          <w:spacing w:val="-12"/>
          <w:sz w:val="24"/>
          <w:szCs w:val="24"/>
        </w:rPr>
      </w:pPr>
      <w:r>
        <w:rPr>
          <w:rFonts w:hint="eastAsia" w:ascii="宋体" w:hAnsi="宋体" w:eastAsia="宋体" w:cs="宋体"/>
          <w:snapToGrid w:val="0"/>
          <w:color w:val="000000"/>
          <w:spacing w:val="-12"/>
          <w:kern w:val="0"/>
          <w:sz w:val="24"/>
          <w:szCs w:val="24"/>
          <w:lang w:val="en-US" w:eastAsia="en-US" w:bidi="ar-SA"/>
        </w:rPr>
        <w:t>（一）</w:t>
      </w:r>
      <w:r>
        <w:rPr>
          <w:rFonts w:hint="eastAsia" w:ascii="宋体" w:hAnsi="宋体" w:eastAsia="宋体" w:cs="宋体"/>
          <w:spacing w:val="-12"/>
          <w:sz w:val="24"/>
          <w:szCs w:val="24"/>
        </w:rPr>
        <w:t>本项目为固定总价合同，合同价款为人民币（大写）</w:t>
      </w:r>
      <w:r>
        <w:rPr>
          <w:rFonts w:hint="eastAsia" w:ascii="宋体" w:hAnsi="宋体" w:eastAsia="宋体" w:cs="宋体"/>
          <w:spacing w:val="-12"/>
          <w:sz w:val="24"/>
          <w:szCs w:val="24"/>
          <w:u w:val="single" w:color="auto"/>
        </w:rPr>
        <w:t xml:space="preserve">      </w:t>
      </w:r>
      <w:r>
        <w:rPr>
          <w:rFonts w:hint="eastAsia" w:ascii="宋体" w:hAnsi="宋体" w:eastAsia="宋体" w:cs="宋体"/>
          <w:spacing w:val="-24"/>
          <w:sz w:val="24"/>
          <w:szCs w:val="24"/>
        </w:rPr>
        <w:t xml:space="preserve"> </w:t>
      </w:r>
      <w:r>
        <w:rPr>
          <w:rFonts w:hint="eastAsia" w:ascii="宋体" w:hAnsi="宋体" w:eastAsia="宋体" w:cs="宋体"/>
          <w:spacing w:val="-12"/>
          <w:sz w:val="24"/>
          <w:szCs w:val="24"/>
        </w:rPr>
        <w:t>(￥</w:t>
      </w:r>
      <w:r>
        <w:rPr>
          <w:rFonts w:hint="eastAsia" w:ascii="宋体" w:hAnsi="宋体" w:eastAsia="宋体" w:cs="宋体"/>
          <w:spacing w:val="-95"/>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12"/>
          <w:sz w:val="24"/>
          <w:szCs w:val="24"/>
          <w:u w:val="single" w:color="auto"/>
        </w:rPr>
        <w:t xml:space="preserve">元 </w:t>
      </w:r>
      <w:r>
        <w:rPr>
          <w:rFonts w:hint="eastAsia" w:ascii="宋体" w:hAnsi="宋体" w:eastAsia="宋体" w:cs="宋体"/>
          <w:spacing w:val="-12"/>
          <w:sz w:val="24"/>
          <w:szCs w:val="24"/>
        </w:rPr>
        <w:t>）。</w:t>
      </w:r>
    </w:p>
    <w:p w14:paraId="0D91FA42">
      <w:pPr>
        <w:numPr>
          <w:ilvl w:val="0"/>
          <w:numId w:val="0"/>
        </w:numPr>
        <w:spacing w:before="33" w:line="360" w:lineRule="auto"/>
        <w:ind w:firstLine="480" w:firstLineChars="200"/>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en-US" w:bidi="ar-SA"/>
        </w:rPr>
        <w:t>（二）</w:t>
      </w:r>
      <w:r>
        <w:rPr>
          <w:rFonts w:hint="eastAsia" w:ascii="宋体" w:hAnsi="宋体" w:eastAsia="宋体" w:cs="宋体"/>
          <w:spacing w:val="-2"/>
          <w:sz w:val="24"/>
          <w:szCs w:val="24"/>
        </w:rPr>
        <w:t>同价款包括：包括供货方施工安装、随机零配件、标配工具、运输</w:t>
      </w:r>
      <w:r>
        <w:rPr>
          <w:rFonts w:hint="eastAsia" w:ascii="宋体" w:hAnsi="宋体" w:eastAsia="宋体" w:cs="宋体"/>
          <w:sz w:val="24"/>
          <w:szCs w:val="24"/>
        </w:rPr>
        <w:t>保险、调试、培训、质保期服务、各项税费及合同实</w:t>
      </w:r>
      <w:r>
        <w:rPr>
          <w:rFonts w:hint="eastAsia" w:ascii="宋体" w:hAnsi="宋体" w:eastAsia="宋体" w:cs="宋体"/>
          <w:spacing w:val="-1"/>
          <w:sz w:val="24"/>
          <w:szCs w:val="24"/>
        </w:rPr>
        <w:t>施过程中不可预见费用等。</w:t>
      </w:r>
    </w:p>
    <w:p w14:paraId="4B8C8731">
      <w:pPr>
        <w:numPr>
          <w:ilvl w:val="0"/>
          <w:numId w:val="0"/>
        </w:numPr>
        <w:spacing w:before="33" w:line="360" w:lineRule="auto"/>
        <w:ind w:firstLine="480" w:firstLineChars="200"/>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en-US" w:bidi="ar-SA"/>
        </w:rPr>
        <w:t>（三）</w:t>
      </w:r>
      <w:r>
        <w:rPr>
          <w:rFonts w:hint="eastAsia" w:ascii="宋体" w:hAnsi="宋体" w:eastAsia="宋体" w:cs="宋体"/>
          <w:spacing w:val="-1"/>
          <w:sz w:val="24"/>
          <w:szCs w:val="24"/>
        </w:rPr>
        <w:t>合同价款一次性包死，不受市场价格变化因素的影响。</w:t>
      </w:r>
    </w:p>
    <w:p w14:paraId="46A27E4A">
      <w:pPr>
        <w:spacing w:before="185" w:line="219" w:lineRule="auto"/>
        <w:ind w:left="492"/>
        <w:rPr>
          <w:rFonts w:hint="eastAsia" w:ascii="宋体" w:hAnsi="宋体" w:eastAsia="宋体" w:cs="宋体"/>
          <w:sz w:val="24"/>
          <w:szCs w:val="24"/>
        </w:rPr>
      </w:pPr>
      <w:r>
        <w:rPr>
          <w:rFonts w:hint="eastAsia" w:ascii="宋体" w:hAnsi="宋体" w:eastAsia="宋体" w:cs="宋体"/>
          <w:b/>
          <w:bCs/>
          <w:spacing w:val="-4"/>
          <w:sz w:val="24"/>
          <w:szCs w:val="24"/>
        </w:rPr>
        <w:t>二、附材料清单</w:t>
      </w:r>
    </w:p>
    <w:p w14:paraId="644FADF2">
      <w:pPr>
        <w:spacing w:line="147" w:lineRule="exact"/>
        <w:rPr>
          <w:rFonts w:hint="eastAsia" w:ascii="宋体" w:hAnsi="宋体" w:eastAsia="宋体" w:cs="宋体"/>
          <w:sz w:val="24"/>
          <w:szCs w:val="24"/>
        </w:rPr>
      </w:pPr>
    </w:p>
    <w:tbl>
      <w:tblPr>
        <w:tblStyle w:val="7"/>
        <w:tblW w:w="4997"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47"/>
        <w:gridCol w:w="958"/>
        <w:gridCol w:w="908"/>
        <w:gridCol w:w="1202"/>
        <w:gridCol w:w="1061"/>
        <w:gridCol w:w="1018"/>
        <w:gridCol w:w="1248"/>
        <w:gridCol w:w="1065"/>
      </w:tblGrid>
      <w:tr w14:paraId="6CAD31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12" w:type="pct"/>
            <w:vAlign w:val="top"/>
          </w:tcPr>
          <w:p w14:paraId="731A2AEF">
            <w:pPr>
              <w:pStyle w:val="6"/>
              <w:spacing w:before="194" w:line="221" w:lineRule="auto"/>
              <w:ind w:left="215"/>
              <w:rPr>
                <w:rFonts w:hint="eastAsia" w:ascii="宋体" w:hAnsi="宋体" w:eastAsia="宋体" w:cs="宋体"/>
                <w:sz w:val="24"/>
                <w:szCs w:val="24"/>
              </w:rPr>
            </w:pPr>
            <w:r>
              <w:rPr>
                <w:rFonts w:hint="eastAsia" w:ascii="宋体" w:hAnsi="宋体" w:eastAsia="宋体" w:cs="宋体"/>
                <w:spacing w:val="-5"/>
                <w:sz w:val="24"/>
                <w:szCs w:val="24"/>
              </w:rPr>
              <w:t>序号</w:t>
            </w:r>
          </w:p>
        </w:tc>
        <w:tc>
          <w:tcPr>
            <w:tcW w:w="579" w:type="pct"/>
            <w:vAlign w:val="top"/>
          </w:tcPr>
          <w:p w14:paraId="3CE603BD">
            <w:pPr>
              <w:pStyle w:val="6"/>
              <w:spacing w:before="195" w:line="221" w:lineRule="auto"/>
              <w:ind w:left="277"/>
              <w:rPr>
                <w:rFonts w:hint="eastAsia" w:ascii="宋体" w:hAnsi="宋体" w:eastAsia="宋体" w:cs="宋体"/>
                <w:sz w:val="24"/>
                <w:szCs w:val="24"/>
              </w:rPr>
            </w:pPr>
            <w:r>
              <w:rPr>
                <w:rFonts w:hint="eastAsia" w:ascii="宋体" w:hAnsi="宋体" w:eastAsia="宋体" w:cs="宋体"/>
                <w:spacing w:val="-7"/>
                <w:sz w:val="24"/>
                <w:szCs w:val="24"/>
              </w:rPr>
              <w:t>名称</w:t>
            </w:r>
          </w:p>
        </w:tc>
        <w:tc>
          <w:tcPr>
            <w:tcW w:w="549" w:type="pct"/>
            <w:vAlign w:val="top"/>
          </w:tcPr>
          <w:p w14:paraId="7028D6F9">
            <w:pPr>
              <w:pStyle w:val="6"/>
              <w:spacing w:before="195" w:line="219" w:lineRule="auto"/>
              <w:ind w:left="265"/>
              <w:rPr>
                <w:rFonts w:hint="eastAsia" w:ascii="宋体" w:hAnsi="宋体" w:eastAsia="宋体" w:cs="宋体"/>
                <w:sz w:val="24"/>
                <w:szCs w:val="24"/>
              </w:rPr>
            </w:pPr>
            <w:r>
              <w:rPr>
                <w:rFonts w:hint="eastAsia" w:ascii="宋体" w:hAnsi="宋体" w:eastAsia="宋体" w:cs="宋体"/>
                <w:spacing w:val="-15"/>
                <w:sz w:val="24"/>
                <w:szCs w:val="24"/>
              </w:rPr>
              <w:t>品牌</w:t>
            </w:r>
          </w:p>
        </w:tc>
        <w:tc>
          <w:tcPr>
            <w:tcW w:w="726" w:type="pct"/>
            <w:vAlign w:val="top"/>
          </w:tcPr>
          <w:p w14:paraId="60DE010D">
            <w:pPr>
              <w:pStyle w:val="6"/>
              <w:spacing w:before="195" w:line="219" w:lineRule="auto"/>
              <w:ind w:left="162"/>
              <w:rPr>
                <w:rFonts w:hint="eastAsia" w:ascii="宋体" w:hAnsi="宋体" w:eastAsia="宋体" w:cs="宋体"/>
                <w:sz w:val="24"/>
                <w:szCs w:val="24"/>
              </w:rPr>
            </w:pPr>
            <w:r>
              <w:rPr>
                <w:rFonts w:hint="eastAsia" w:ascii="宋体" w:hAnsi="宋体" w:eastAsia="宋体" w:cs="宋体"/>
                <w:spacing w:val="-3"/>
                <w:sz w:val="24"/>
                <w:szCs w:val="24"/>
              </w:rPr>
              <w:t>规格型号</w:t>
            </w:r>
          </w:p>
        </w:tc>
        <w:tc>
          <w:tcPr>
            <w:tcW w:w="641" w:type="pct"/>
            <w:vAlign w:val="top"/>
          </w:tcPr>
          <w:p w14:paraId="5C05B32A">
            <w:pPr>
              <w:pStyle w:val="6"/>
              <w:spacing w:before="195" w:line="219" w:lineRule="auto"/>
              <w:ind w:left="329"/>
              <w:rPr>
                <w:rFonts w:hint="eastAsia" w:ascii="宋体" w:hAnsi="宋体" w:eastAsia="宋体" w:cs="宋体"/>
                <w:sz w:val="24"/>
                <w:szCs w:val="24"/>
              </w:rPr>
            </w:pPr>
            <w:r>
              <w:rPr>
                <w:rFonts w:hint="eastAsia" w:ascii="宋体" w:hAnsi="宋体" w:eastAsia="宋体" w:cs="宋体"/>
                <w:spacing w:val="-6"/>
                <w:sz w:val="24"/>
                <w:szCs w:val="24"/>
              </w:rPr>
              <w:t>数量</w:t>
            </w:r>
          </w:p>
        </w:tc>
        <w:tc>
          <w:tcPr>
            <w:tcW w:w="615" w:type="pct"/>
            <w:vAlign w:val="top"/>
          </w:tcPr>
          <w:p w14:paraId="45E7020B">
            <w:pPr>
              <w:pStyle w:val="6"/>
              <w:spacing w:before="194" w:line="220" w:lineRule="auto"/>
              <w:ind w:left="309"/>
              <w:rPr>
                <w:rFonts w:hint="eastAsia" w:ascii="宋体" w:hAnsi="宋体" w:eastAsia="宋体" w:cs="宋体"/>
                <w:sz w:val="24"/>
                <w:szCs w:val="24"/>
              </w:rPr>
            </w:pPr>
            <w:r>
              <w:rPr>
                <w:rFonts w:hint="eastAsia" w:ascii="宋体" w:hAnsi="宋体" w:eastAsia="宋体" w:cs="宋体"/>
                <w:spacing w:val="-6"/>
                <w:sz w:val="24"/>
                <w:szCs w:val="24"/>
              </w:rPr>
              <w:t>单位</w:t>
            </w:r>
          </w:p>
        </w:tc>
        <w:tc>
          <w:tcPr>
            <w:tcW w:w="735" w:type="pct"/>
            <w:vAlign w:val="top"/>
          </w:tcPr>
          <w:p w14:paraId="40FC7A4D">
            <w:pPr>
              <w:pStyle w:val="6"/>
              <w:spacing w:before="40" w:line="224" w:lineRule="auto"/>
              <w:ind w:left="305" w:right="300" w:firstLine="110"/>
              <w:rPr>
                <w:rFonts w:hint="eastAsia" w:ascii="宋体" w:hAnsi="宋体" w:eastAsia="宋体" w:cs="宋体"/>
                <w:sz w:val="24"/>
                <w:szCs w:val="24"/>
              </w:rPr>
            </w:pPr>
            <w:r>
              <w:rPr>
                <w:rFonts w:hint="eastAsia" w:ascii="宋体" w:hAnsi="宋体" w:eastAsia="宋体" w:cs="宋体"/>
                <w:spacing w:val="-6"/>
                <w:sz w:val="24"/>
                <w:szCs w:val="24"/>
              </w:rPr>
              <w:t>单价</w:t>
            </w:r>
            <w:r>
              <w:rPr>
                <w:rFonts w:hint="eastAsia" w:ascii="宋体" w:hAnsi="宋体" w:eastAsia="宋体" w:cs="宋体"/>
                <w:sz w:val="24"/>
                <w:szCs w:val="24"/>
              </w:rPr>
              <w:t xml:space="preserve"> </w:t>
            </w:r>
            <w:r>
              <w:rPr>
                <w:rFonts w:hint="eastAsia" w:ascii="宋体" w:hAnsi="宋体" w:eastAsia="宋体" w:cs="宋体"/>
                <w:spacing w:val="-14"/>
                <w:sz w:val="24"/>
                <w:szCs w:val="24"/>
              </w:rPr>
              <w:t>（元）</w:t>
            </w:r>
          </w:p>
        </w:tc>
        <w:tc>
          <w:tcPr>
            <w:tcW w:w="639" w:type="pct"/>
            <w:vAlign w:val="top"/>
          </w:tcPr>
          <w:p w14:paraId="58A2A977">
            <w:pPr>
              <w:pStyle w:val="6"/>
              <w:spacing w:before="40" w:line="224" w:lineRule="auto"/>
              <w:ind w:left="127" w:right="69" w:firstLine="200"/>
              <w:rPr>
                <w:rFonts w:hint="eastAsia" w:ascii="宋体" w:hAnsi="宋体" w:eastAsia="宋体" w:cs="宋体"/>
                <w:sz w:val="24"/>
                <w:szCs w:val="24"/>
              </w:rPr>
            </w:pPr>
            <w:r>
              <w:rPr>
                <w:rFonts w:hint="eastAsia" w:ascii="宋体" w:hAnsi="宋体" w:eastAsia="宋体" w:cs="宋体"/>
                <w:spacing w:val="-6"/>
                <w:sz w:val="24"/>
                <w:szCs w:val="24"/>
              </w:rPr>
              <w:t>合计</w:t>
            </w:r>
            <w:r>
              <w:rPr>
                <w:rFonts w:hint="eastAsia" w:ascii="宋体" w:hAnsi="宋体" w:eastAsia="宋体" w:cs="宋体"/>
                <w:sz w:val="24"/>
                <w:szCs w:val="24"/>
              </w:rPr>
              <w:t xml:space="preserve">   </w:t>
            </w:r>
            <w:r>
              <w:rPr>
                <w:rFonts w:hint="eastAsia" w:ascii="宋体" w:hAnsi="宋体" w:eastAsia="宋体" w:cs="宋体"/>
                <w:spacing w:val="-11"/>
                <w:sz w:val="24"/>
                <w:szCs w:val="24"/>
              </w:rPr>
              <w:t>（万元）</w:t>
            </w:r>
          </w:p>
        </w:tc>
      </w:tr>
      <w:tr w14:paraId="371198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512" w:type="pct"/>
            <w:vAlign w:val="top"/>
          </w:tcPr>
          <w:p w14:paraId="15B93995">
            <w:pPr>
              <w:rPr>
                <w:rFonts w:hint="eastAsia" w:ascii="宋体" w:hAnsi="宋体" w:eastAsia="宋体" w:cs="宋体"/>
                <w:sz w:val="24"/>
                <w:szCs w:val="24"/>
              </w:rPr>
            </w:pPr>
          </w:p>
        </w:tc>
        <w:tc>
          <w:tcPr>
            <w:tcW w:w="579" w:type="pct"/>
            <w:vAlign w:val="top"/>
          </w:tcPr>
          <w:p w14:paraId="33E8A54D">
            <w:pPr>
              <w:rPr>
                <w:rFonts w:hint="eastAsia" w:ascii="宋体" w:hAnsi="宋体" w:eastAsia="宋体" w:cs="宋体"/>
                <w:sz w:val="24"/>
                <w:szCs w:val="24"/>
              </w:rPr>
            </w:pPr>
          </w:p>
        </w:tc>
        <w:tc>
          <w:tcPr>
            <w:tcW w:w="549" w:type="pct"/>
            <w:vAlign w:val="top"/>
          </w:tcPr>
          <w:p w14:paraId="74D3942C">
            <w:pPr>
              <w:rPr>
                <w:rFonts w:hint="eastAsia" w:ascii="宋体" w:hAnsi="宋体" w:eastAsia="宋体" w:cs="宋体"/>
                <w:sz w:val="24"/>
                <w:szCs w:val="24"/>
              </w:rPr>
            </w:pPr>
          </w:p>
        </w:tc>
        <w:tc>
          <w:tcPr>
            <w:tcW w:w="726" w:type="pct"/>
            <w:vAlign w:val="top"/>
          </w:tcPr>
          <w:p w14:paraId="59515E22">
            <w:pPr>
              <w:rPr>
                <w:rFonts w:hint="eastAsia" w:ascii="宋体" w:hAnsi="宋体" w:eastAsia="宋体" w:cs="宋体"/>
                <w:sz w:val="24"/>
                <w:szCs w:val="24"/>
              </w:rPr>
            </w:pPr>
          </w:p>
        </w:tc>
        <w:tc>
          <w:tcPr>
            <w:tcW w:w="641" w:type="pct"/>
            <w:vAlign w:val="top"/>
          </w:tcPr>
          <w:p w14:paraId="195681D9">
            <w:pPr>
              <w:rPr>
                <w:rFonts w:hint="eastAsia" w:ascii="宋体" w:hAnsi="宋体" w:eastAsia="宋体" w:cs="宋体"/>
                <w:sz w:val="24"/>
                <w:szCs w:val="24"/>
              </w:rPr>
            </w:pPr>
          </w:p>
        </w:tc>
        <w:tc>
          <w:tcPr>
            <w:tcW w:w="615" w:type="pct"/>
            <w:vAlign w:val="top"/>
          </w:tcPr>
          <w:p w14:paraId="1FB692B5">
            <w:pPr>
              <w:rPr>
                <w:rFonts w:hint="eastAsia" w:ascii="宋体" w:hAnsi="宋体" w:eastAsia="宋体" w:cs="宋体"/>
                <w:sz w:val="24"/>
                <w:szCs w:val="24"/>
              </w:rPr>
            </w:pPr>
          </w:p>
        </w:tc>
        <w:tc>
          <w:tcPr>
            <w:tcW w:w="735" w:type="pct"/>
            <w:vAlign w:val="top"/>
          </w:tcPr>
          <w:p w14:paraId="7306F389">
            <w:pPr>
              <w:rPr>
                <w:rFonts w:hint="eastAsia" w:ascii="宋体" w:hAnsi="宋体" w:eastAsia="宋体" w:cs="宋体"/>
                <w:sz w:val="24"/>
                <w:szCs w:val="24"/>
              </w:rPr>
            </w:pPr>
          </w:p>
        </w:tc>
        <w:tc>
          <w:tcPr>
            <w:tcW w:w="639" w:type="pct"/>
            <w:vAlign w:val="top"/>
          </w:tcPr>
          <w:p w14:paraId="67835EBA">
            <w:pPr>
              <w:rPr>
                <w:rFonts w:hint="eastAsia" w:ascii="宋体" w:hAnsi="宋体" w:eastAsia="宋体" w:cs="宋体"/>
                <w:sz w:val="24"/>
                <w:szCs w:val="24"/>
              </w:rPr>
            </w:pPr>
          </w:p>
        </w:tc>
      </w:tr>
      <w:tr w14:paraId="604AFA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512" w:type="pct"/>
            <w:vAlign w:val="top"/>
          </w:tcPr>
          <w:p w14:paraId="55B9B47D">
            <w:pPr>
              <w:rPr>
                <w:rFonts w:hint="eastAsia" w:ascii="宋体" w:hAnsi="宋体" w:eastAsia="宋体" w:cs="宋体"/>
                <w:sz w:val="24"/>
                <w:szCs w:val="24"/>
              </w:rPr>
            </w:pPr>
          </w:p>
        </w:tc>
        <w:tc>
          <w:tcPr>
            <w:tcW w:w="579" w:type="pct"/>
            <w:vAlign w:val="top"/>
          </w:tcPr>
          <w:p w14:paraId="6AC78F0B">
            <w:pPr>
              <w:rPr>
                <w:rFonts w:hint="eastAsia" w:ascii="宋体" w:hAnsi="宋体" w:eastAsia="宋体" w:cs="宋体"/>
                <w:sz w:val="24"/>
                <w:szCs w:val="24"/>
              </w:rPr>
            </w:pPr>
          </w:p>
        </w:tc>
        <w:tc>
          <w:tcPr>
            <w:tcW w:w="549" w:type="pct"/>
            <w:vAlign w:val="top"/>
          </w:tcPr>
          <w:p w14:paraId="22EAEA6A">
            <w:pPr>
              <w:rPr>
                <w:rFonts w:hint="eastAsia" w:ascii="宋体" w:hAnsi="宋体" w:eastAsia="宋体" w:cs="宋体"/>
                <w:sz w:val="24"/>
                <w:szCs w:val="24"/>
              </w:rPr>
            </w:pPr>
          </w:p>
        </w:tc>
        <w:tc>
          <w:tcPr>
            <w:tcW w:w="726" w:type="pct"/>
            <w:vAlign w:val="top"/>
          </w:tcPr>
          <w:p w14:paraId="4F21B801">
            <w:pPr>
              <w:rPr>
                <w:rFonts w:hint="eastAsia" w:ascii="宋体" w:hAnsi="宋体" w:eastAsia="宋体" w:cs="宋体"/>
                <w:sz w:val="24"/>
                <w:szCs w:val="24"/>
              </w:rPr>
            </w:pPr>
          </w:p>
        </w:tc>
        <w:tc>
          <w:tcPr>
            <w:tcW w:w="641" w:type="pct"/>
            <w:vAlign w:val="top"/>
          </w:tcPr>
          <w:p w14:paraId="4FA3CE92">
            <w:pPr>
              <w:rPr>
                <w:rFonts w:hint="eastAsia" w:ascii="宋体" w:hAnsi="宋体" w:eastAsia="宋体" w:cs="宋体"/>
                <w:sz w:val="24"/>
                <w:szCs w:val="24"/>
              </w:rPr>
            </w:pPr>
          </w:p>
        </w:tc>
        <w:tc>
          <w:tcPr>
            <w:tcW w:w="615" w:type="pct"/>
            <w:vAlign w:val="top"/>
          </w:tcPr>
          <w:p w14:paraId="474F0A04">
            <w:pPr>
              <w:rPr>
                <w:rFonts w:hint="eastAsia" w:ascii="宋体" w:hAnsi="宋体" w:eastAsia="宋体" w:cs="宋体"/>
                <w:sz w:val="24"/>
                <w:szCs w:val="24"/>
              </w:rPr>
            </w:pPr>
          </w:p>
        </w:tc>
        <w:tc>
          <w:tcPr>
            <w:tcW w:w="735" w:type="pct"/>
            <w:vAlign w:val="top"/>
          </w:tcPr>
          <w:p w14:paraId="3EDA4D4B">
            <w:pPr>
              <w:rPr>
                <w:rFonts w:hint="eastAsia" w:ascii="宋体" w:hAnsi="宋体" w:eastAsia="宋体" w:cs="宋体"/>
                <w:sz w:val="24"/>
                <w:szCs w:val="24"/>
              </w:rPr>
            </w:pPr>
          </w:p>
        </w:tc>
        <w:tc>
          <w:tcPr>
            <w:tcW w:w="639" w:type="pct"/>
            <w:vAlign w:val="top"/>
          </w:tcPr>
          <w:p w14:paraId="2FD746AC">
            <w:pPr>
              <w:rPr>
                <w:rFonts w:hint="eastAsia" w:ascii="宋体" w:hAnsi="宋体" w:eastAsia="宋体" w:cs="宋体"/>
                <w:sz w:val="24"/>
                <w:szCs w:val="24"/>
              </w:rPr>
            </w:pPr>
          </w:p>
        </w:tc>
      </w:tr>
      <w:tr w14:paraId="38916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512" w:type="pct"/>
            <w:vAlign w:val="top"/>
          </w:tcPr>
          <w:p w14:paraId="358547E8">
            <w:pPr>
              <w:rPr>
                <w:rFonts w:hint="eastAsia" w:ascii="宋体" w:hAnsi="宋体" w:eastAsia="宋体" w:cs="宋体"/>
                <w:sz w:val="24"/>
                <w:szCs w:val="24"/>
              </w:rPr>
            </w:pPr>
          </w:p>
        </w:tc>
        <w:tc>
          <w:tcPr>
            <w:tcW w:w="579" w:type="pct"/>
            <w:vAlign w:val="top"/>
          </w:tcPr>
          <w:p w14:paraId="317C6445">
            <w:pPr>
              <w:rPr>
                <w:rFonts w:hint="eastAsia" w:ascii="宋体" w:hAnsi="宋体" w:eastAsia="宋体" w:cs="宋体"/>
                <w:sz w:val="24"/>
                <w:szCs w:val="24"/>
              </w:rPr>
            </w:pPr>
          </w:p>
        </w:tc>
        <w:tc>
          <w:tcPr>
            <w:tcW w:w="549" w:type="pct"/>
            <w:vAlign w:val="top"/>
          </w:tcPr>
          <w:p w14:paraId="0CD90BDF">
            <w:pPr>
              <w:rPr>
                <w:rFonts w:hint="eastAsia" w:ascii="宋体" w:hAnsi="宋体" w:eastAsia="宋体" w:cs="宋体"/>
                <w:sz w:val="24"/>
                <w:szCs w:val="24"/>
              </w:rPr>
            </w:pPr>
          </w:p>
        </w:tc>
        <w:tc>
          <w:tcPr>
            <w:tcW w:w="726" w:type="pct"/>
            <w:vAlign w:val="top"/>
          </w:tcPr>
          <w:p w14:paraId="00D5D4C3">
            <w:pPr>
              <w:rPr>
                <w:rFonts w:hint="eastAsia" w:ascii="宋体" w:hAnsi="宋体" w:eastAsia="宋体" w:cs="宋体"/>
                <w:sz w:val="24"/>
                <w:szCs w:val="24"/>
              </w:rPr>
            </w:pPr>
          </w:p>
        </w:tc>
        <w:tc>
          <w:tcPr>
            <w:tcW w:w="641" w:type="pct"/>
            <w:vAlign w:val="top"/>
          </w:tcPr>
          <w:p w14:paraId="2F61DCAD">
            <w:pPr>
              <w:rPr>
                <w:rFonts w:hint="eastAsia" w:ascii="宋体" w:hAnsi="宋体" w:eastAsia="宋体" w:cs="宋体"/>
                <w:sz w:val="24"/>
                <w:szCs w:val="24"/>
              </w:rPr>
            </w:pPr>
          </w:p>
        </w:tc>
        <w:tc>
          <w:tcPr>
            <w:tcW w:w="615" w:type="pct"/>
            <w:vAlign w:val="top"/>
          </w:tcPr>
          <w:p w14:paraId="792AE3BF">
            <w:pPr>
              <w:rPr>
                <w:rFonts w:hint="eastAsia" w:ascii="宋体" w:hAnsi="宋体" w:eastAsia="宋体" w:cs="宋体"/>
                <w:sz w:val="24"/>
                <w:szCs w:val="24"/>
              </w:rPr>
            </w:pPr>
          </w:p>
        </w:tc>
        <w:tc>
          <w:tcPr>
            <w:tcW w:w="735" w:type="pct"/>
            <w:vAlign w:val="top"/>
          </w:tcPr>
          <w:p w14:paraId="14325B94">
            <w:pPr>
              <w:rPr>
                <w:rFonts w:hint="eastAsia" w:ascii="宋体" w:hAnsi="宋体" w:eastAsia="宋体" w:cs="宋体"/>
                <w:sz w:val="24"/>
                <w:szCs w:val="24"/>
              </w:rPr>
            </w:pPr>
          </w:p>
        </w:tc>
        <w:tc>
          <w:tcPr>
            <w:tcW w:w="639" w:type="pct"/>
            <w:vAlign w:val="top"/>
          </w:tcPr>
          <w:p w14:paraId="2F4BE055">
            <w:pPr>
              <w:rPr>
                <w:rFonts w:hint="eastAsia" w:ascii="宋体" w:hAnsi="宋体" w:eastAsia="宋体" w:cs="宋体"/>
                <w:sz w:val="24"/>
                <w:szCs w:val="24"/>
              </w:rPr>
            </w:pPr>
          </w:p>
        </w:tc>
      </w:tr>
      <w:tr w14:paraId="37D9EC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5000" w:type="pct"/>
            <w:gridSpan w:val="8"/>
            <w:vAlign w:val="top"/>
          </w:tcPr>
          <w:p w14:paraId="58125096">
            <w:pPr>
              <w:pStyle w:val="6"/>
              <w:spacing w:before="191" w:line="219" w:lineRule="auto"/>
              <w:ind w:left="117"/>
              <w:rPr>
                <w:rFonts w:hint="eastAsia" w:ascii="宋体" w:hAnsi="宋体" w:eastAsia="宋体" w:cs="宋体"/>
                <w:sz w:val="24"/>
                <w:szCs w:val="24"/>
              </w:rPr>
            </w:pPr>
            <w:r>
              <w:rPr>
                <w:rFonts w:hint="eastAsia" w:ascii="宋体" w:hAnsi="宋体" w:eastAsia="宋体" w:cs="宋体"/>
                <w:spacing w:val="-2"/>
                <w:sz w:val="24"/>
                <w:szCs w:val="24"/>
              </w:rPr>
              <w:t>合计金额：¥          元；</w:t>
            </w:r>
            <w:r>
              <w:rPr>
                <w:rFonts w:hint="eastAsia" w:ascii="宋体" w:hAnsi="宋体" w:eastAsia="宋体" w:cs="宋体"/>
                <w:spacing w:val="6"/>
                <w:sz w:val="24"/>
                <w:szCs w:val="24"/>
              </w:rPr>
              <w:t xml:space="preserve">     </w:t>
            </w:r>
            <w:r>
              <w:rPr>
                <w:rFonts w:hint="eastAsia" w:ascii="宋体" w:hAnsi="宋体" w:eastAsia="宋体" w:cs="宋体"/>
                <w:spacing w:val="-2"/>
                <w:sz w:val="24"/>
                <w:szCs w:val="24"/>
              </w:rPr>
              <w:t>大写：</w:t>
            </w:r>
          </w:p>
        </w:tc>
      </w:tr>
    </w:tbl>
    <w:p w14:paraId="6C736B8B">
      <w:pPr>
        <w:spacing w:before="36" w:line="360" w:lineRule="auto"/>
        <w:ind w:left="488"/>
        <w:rPr>
          <w:rFonts w:hint="eastAsia" w:ascii="宋体" w:hAnsi="宋体" w:eastAsia="宋体" w:cs="宋体"/>
          <w:sz w:val="24"/>
          <w:szCs w:val="24"/>
        </w:rPr>
      </w:pPr>
      <w:r>
        <w:rPr>
          <w:rFonts w:hint="eastAsia" w:ascii="宋体" w:hAnsi="宋体" w:eastAsia="宋体" w:cs="宋体"/>
          <w:spacing w:val="-1"/>
          <w:sz w:val="24"/>
          <w:szCs w:val="24"/>
        </w:rPr>
        <w:t>注：此表应与竞争性谈判文件、竞争性谈判响应文件内容一致。</w:t>
      </w:r>
    </w:p>
    <w:p w14:paraId="5B9A254C">
      <w:pPr>
        <w:spacing w:before="181" w:line="360" w:lineRule="auto"/>
        <w:ind w:left="488"/>
        <w:rPr>
          <w:rFonts w:hint="eastAsia" w:ascii="宋体" w:hAnsi="宋体" w:eastAsia="宋体" w:cs="宋体"/>
          <w:sz w:val="24"/>
          <w:szCs w:val="24"/>
        </w:rPr>
      </w:pPr>
      <w:r>
        <w:rPr>
          <w:rFonts w:hint="eastAsia" w:ascii="宋体" w:hAnsi="宋体" w:eastAsia="宋体" w:cs="宋体"/>
          <w:b/>
          <w:bCs/>
          <w:spacing w:val="-4"/>
          <w:sz w:val="24"/>
          <w:szCs w:val="24"/>
        </w:rPr>
        <w:t>三、款项结算</w:t>
      </w:r>
    </w:p>
    <w:p w14:paraId="38AA0578">
      <w:pPr>
        <w:spacing w:before="182" w:line="360" w:lineRule="auto"/>
        <w:ind w:left="9" w:right="82" w:firstLine="490"/>
        <w:rPr>
          <w:rFonts w:hint="eastAsia" w:ascii="宋体" w:hAnsi="宋体" w:eastAsia="宋体" w:cs="宋体"/>
          <w:spacing w:val="-2"/>
          <w:sz w:val="24"/>
          <w:szCs w:val="24"/>
        </w:rPr>
      </w:pPr>
      <w:r>
        <w:rPr>
          <w:rFonts w:hint="eastAsia" w:ascii="宋体" w:hAnsi="宋体" w:eastAsia="宋体" w:cs="宋体"/>
          <w:spacing w:val="1"/>
          <w:sz w:val="24"/>
          <w:szCs w:val="24"/>
        </w:rPr>
        <w:t>（一）</w:t>
      </w:r>
      <w:r>
        <w:rPr>
          <w:rFonts w:hint="eastAsia" w:ascii="宋体" w:hAnsi="宋体" w:eastAsia="宋体" w:cs="宋体"/>
          <w:spacing w:val="-2"/>
          <w:sz w:val="24"/>
          <w:szCs w:val="24"/>
        </w:rPr>
        <w:t>结算方式：(1)工程竣工、验收合格并经结算审核完成后，15个工作日内支付结算审定价款的 97%;</w:t>
      </w:r>
    </w:p>
    <w:p w14:paraId="6C8DE9F7">
      <w:pPr>
        <w:spacing w:before="182" w:line="360" w:lineRule="auto"/>
        <w:ind w:left="9" w:right="82" w:firstLine="490"/>
        <w:rPr>
          <w:rFonts w:hint="eastAsia" w:ascii="宋体" w:hAnsi="宋体" w:eastAsia="宋体" w:cs="宋体"/>
          <w:sz w:val="24"/>
          <w:szCs w:val="24"/>
        </w:rPr>
      </w:pPr>
      <w:r>
        <w:rPr>
          <w:rFonts w:hint="eastAsia" w:ascii="宋体" w:hAnsi="宋体" w:eastAsia="宋体" w:cs="宋体"/>
          <w:spacing w:val="-2"/>
          <w:sz w:val="24"/>
          <w:szCs w:val="24"/>
        </w:rPr>
        <w:t>(2)缺陷责任期满后15个工作日内支付剩余3%结算审定价款。</w:t>
      </w:r>
    </w:p>
    <w:p w14:paraId="5ACBB755">
      <w:pPr>
        <w:spacing w:before="183" w:line="360" w:lineRule="auto"/>
        <w:ind w:left="499"/>
        <w:rPr>
          <w:rFonts w:hint="eastAsia" w:ascii="宋体" w:hAnsi="宋体" w:eastAsia="宋体" w:cs="宋体"/>
          <w:sz w:val="24"/>
          <w:szCs w:val="24"/>
        </w:rPr>
      </w:pPr>
      <w:r>
        <w:rPr>
          <w:rFonts w:hint="eastAsia" w:ascii="宋体" w:hAnsi="宋体" w:eastAsia="宋体" w:cs="宋体"/>
          <w:spacing w:val="-2"/>
          <w:sz w:val="24"/>
          <w:szCs w:val="24"/>
        </w:rPr>
        <w:t>（二）支付方式：银行转帐。</w:t>
      </w:r>
    </w:p>
    <w:p w14:paraId="4F2C6DF7">
      <w:pPr>
        <w:spacing w:before="179" w:line="360" w:lineRule="auto"/>
        <w:ind w:left="510"/>
        <w:rPr>
          <w:rFonts w:hint="eastAsia" w:ascii="宋体" w:hAnsi="宋体" w:eastAsia="宋体" w:cs="宋体"/>
          <w:sz w:val="24"/>
          <w:szCs w:val="24"/>
        </w:rPr>
      </w:pPr>
      <w:r>
        <w:rPr>
          <w:rFonts w:hint="eastAsia" w:ascii="宋体" w:hAnsi="宋体" w:eastAsia="宋体" w:cs="宋体"/>
          <w:b/>
          <w:bCs/>
          <w:spacing w:val="-5"/>
          <w:sz w:val="24"/>
          <w:szCs w:val="24"/>
        </w:rPr>
        <w:t>四、交货地点及交货期</w:t>
      </w:r>
    </w:p>
    <w:p w14:paraId="0B0E49DF">
      <w:pPr>
        <w:spacing w:before="184" w:line="360" w:lineRule="auto"/>
        <w:ind w:left="499"/>
        <w:rPr>
          <w:rFonts w:hint="eastAsia" w:ascii="宋体" w:hAnsi="宋体" w:eastAsia="宋体" w:cs="宋体"/>
          <w:sz w:val="24"/>
          <w:szCs w:val="24"/>
        </w:rPr>
      </w:pPr>
      <w:r>
        <w:rPr>
          <w:rFonts w:hint="eastAsia" w:ascii="宋体" w:hAnsi="宋体" w:eastAsia="宋体" w:cs="宋体"/>
          <w:spacing w:val="-2"/>
          <w:sz w:val="24"/>
          <w:szCs w:val="24"/>
        </w:rPr>
        <w:t>（一）交货地点：甲方指定地点。</w:t>
      </w:r>
    </w:p>
    <w:p w14:paraId="6F9718F3">
      <w:pPr>
        <w:spacing w:before="78" w:line="360" w:lineRule="auto"/>
        <w:ind w:left="16" w:right="101" w:firstLine="483"/>
        <w:rPr>
          <w:rFonts w:hint="eastAsia" w:ascii="宋体" w:hAnsi="宋体" w:eastAsia="宋体" w:cs="宋体"/>
          <w:spacing w:val="-2"/>
          <w:sz w:val="24"/>
          <w:szCs w:val="24"/>
        </w:rPr>
      </w:pPr>
      <w:r>
        <w:rPr>
          <w:rFonts w:hint="eastAsia" w:ascii="宋体" w:hAnsi="宋体" w:eastAsia="宋体" w:cs="宋体"/>
          <w:spacing w:val="-2"/>
          <w:sz w:val="24"/>
          <w:szCs w:val="24"/>
        </w:rPr>
        <w:t>（二）交货期：合同签订后 60日历日</w:t>
      </w:r>
    </w:p>
    <w:p w14:paraId="4F9BDD63">
      <w:pPr>
        <w:spacing w:before="183" w:line="360" w:lineRule="auto"/>
        <w:ind w:left="7" w:firstLine="492"/>
        <w:rPr>
          <w:rFonts w:hint="default" w:ascii="宋体" w:hAnsi="宋体" w:eastAsia="宋体" w:cs="宋体"/>
          <w:sz w:val="24"/>
          <w:szCs w:val="24"/>
          <w:lang w:val="en-US" w:eastAsia="zh-CN"/>
        </w:rPr>
      </w:pPr>
      <w:r>
        <w:rPr>
          <w:rFonts w:hint="eastAsia" w:ascii="宋体" w:hAnsi="宋体" w:eastAsia="宋体" w:cs="宋体"/>
          <w:spacing w:val="1"/>
          <w:sz w:val="24"/>
          <w:szCs w:val="24"/>
        </w:rPr>
        <w:t>（三）质保期：</w:t>
      </w:r>
      <w:r>
        <w:rPr>
          <w:rFonts w:hint="eastAsia" w:ascii="宋体" w:hAnsi="宋体" w:eastAsia="宋体" w:cs="宋体"/>
          <w:spacing w:val="1"/>
          <w:sz w:val="24"/>
          <w:szCs w:val="24"/>
          <w:lang w:val="en-US" w:eastAsia="zh-CN"/>
        </w:rPr>
        <w:t>12个月</w:t>
      </w:r>
    </w:p>
    <w:p w14:paraId="3D5A1FEB">
      <w:pPr>
        <w:spacing w:before="181" w:line="360" w:lineRule="auto"/>
        <w:ind w:left="492"/>
        <w:rPr>
          <w:rFonts w:hint="eastAsia" w:ascii="宋体" w:hAnsi="宋体" w:eastAsia="宋体" w:cs="宋体"/>
          <w:sz w:val="24"/>
          <w:szCs w:val="24"/>
        </w:rPr>
      </w:pPr>
      <w:r>
        <w:rPr>
          <w:rFonts w:hint="eastAsia" w:ascii="宋体" w:hAnsi="宋体" w:eastAsia="宋体" w:cs="宋体"/>
          <w:b/>
          <w:bCs/>
          <w:spacing w:val="-6"/>
          <w:sz w:val="24"/>
          <w:szCs w:val="24"/>
        </w:rPr>
        <w:t>五、运输</w:t>
      </w:r>
    </w:p>
    <w:p w14:paraId="29F5A3B6">
      <w:pPr>
        <w:spacing w:before="182" w:line="360" w:lineRule="auto"/>
        <w:ind w:left="8" w:right="99" w:firstLine="491"/>
        <w:rPr>
          <w:rFonts w:hint="eastAsia" w:ascii="宋体" w:hAnsi="宋体" w:eastAsia="宋体" w:cs="宋体"/>
          <w:sz w:val="24"/>
          <w:szCs w:val="24"/>
        </w:rPr>
      </w:pPr>
      <w:r>
        <w:rPr>
          <w:rFonts w:hint="eastAsia" w:ascii="宋体" w:hAnsi="宋体" w:eastAsia="宋体" w:cs="宋体"/>
          <w:spacing w:val="-2"/>
          <w:sz w:val="24"/>
          <w:szCs w:val="24"/>
        </w:rPr>
        <w:t>（一）运输由乙方负责，运杂费已包含在合同总价内，包括从货物供应地点所含的</w:t>
      </w:r>
      <w:r>
        <w:rPr>
          <w:rFonts w:hint="eastAsia" w:ascii="宋体" w:hAnsi="宋体" w:eastAsia="宋体" w:cs="宋体"/>
          <w:spacing w:val="-1"/>
          <w:sz w:val="24"/>
          <w:szCs w:val="24"/>
        </w:rPr>
        <w:t>运输费、装卸费、仓储费、保险费，安装调试费等。</w:t>
      </w:r>
    </w:p>
    <w:p w14:paraId="1093542A">
      <w:pPr>
        <w:spacing w:before="182" w:line="360" w:lineRule="auto"/>
        <w:ind w:left="499"/>
        <w:rPr>
          <w:rFonts w:hint="eastAsia" w:ascii="宋体" w:hAnsi="宋体" w:eastAsia="宋体" w:cs="宋体"/>
          <w:sz w:val="24"/>
          <w:szCs w:val="24"/>
        </w:rPr>
      </w:pPr>
      <w:r>
        <w:rPr>
          <w:rFonts w:hint="eastAsia" w:ascii="宋体" w:hAnsi="宋体" w:eastAsia="宋体" w:cs="宋体"/>
          <w:spacing w:val="-1"/>
          <w:sz w:val="24"/>
          <w:szCs w:val="24"/>
        </w:rPr>
        <w:t>（二）运输方式由乙方自行选择，但必须保证按期交货。</w:t>
      </w:r>
    </w:p>
    <w:p w14:paraId="2616C4E6">
      <w:pPr>
        <w:spacing w:before="181" w:line="360" w:lineRule="auto"/>
        <w:ind w:left="490"/>
        <w:rPr>
          <w:rFonts w:hint="eastAsia" w:ascii="宋体" w:hAnsi="宋体" w:eastAsia="宋体" w:cs="宋体"/>
          <w:sz w:val="24"/>
          <w:szCs w:val="24"/>
        </w:rPr>
      </w:pPr>
      <w:r>
        <w:rPr>
          <w:rFonts w:hint="eastAsia" w:ascii="宋体" w:hAnsi="宋体" w:eastAsia="宋体" w:cs="宋体"/>
          <w:b/>
          <w:bCs/>
          <w:spacing w:val="-4"/>
          <w:sz w:val="24"/>
          <w:szCs w:val="24"/>
        </w:rPr>
        <w:t>六、质量保证</w:t>
      </w:r>
    </w:p>
    <w:p w14:paraId="1291F078">
      <w:pPr>
        <w:spacing w:before="182" w:line="360" w:lineRule="auto"/>
        <w:ind w:left="511"/>
        <w:rPr>
          <w:rFonts w:hint="eastAsia" w:ascii="宋体" w:hAnsi="宋体" w:eastAsia="宋体" w:cs="宋体"/>
          <w:sz w:val="24"/>
          <w:szCs w:val="24"/>
        </w:rPr>
      </w:pPr>
      <w:r>
        <w:rPr>
          <w:rFonts w:hint="eastAsia" w:ascii="宋体" w:hAnsi="宋体" w:eastAsia="宋体" w:cs="宋体"/>
          <w:spacing w:val="-3"/>
          <w:sz w:val="24"/>
          <w:szCs w:val="24"/>
        </w:rPr>
        <w:t>乙方所供货物必须执行下列条款：</w:t>
      </w:r>
    </w:p>
    <w:p w14:paraId="3021D9AD">
      <w:pPr>
        <w:spacing w:before="180" w:line="360" w:lineRule="auto"/>
        <w:ind w:left="9" w:right="99" w:firstLine="490"/>
        <w:rPr>
          <w:rFonts w:hint="eastAsia" w:ascii="宋体" w:hAnsi="宋体" w:eastAsia="宋体" w:cs="宋体"/>
          <w:sz w:val="24"/>
          <w:szCs w:val="24"/>
        </w:rPr>
      </w:pPr>
      <w:r>
        <w:rPr>
          <w:rFonts w:hint="eastAsia" w:ascii="宋体" w:hAnsi="宋体" w:eastAsia="宋体" w:cs="宋体"/>
          <w:spacing w:val="-2"/>
          <w:sz w:val="24"/>
          <w:szCs w:val="24"/>
        </w:rPr>
        <w:t>（一）保证技术指标先进、质量性能可靠、进货渠道正常，配置合理，全面满足招</w:t>
      </w:r>
      <w:r>
        <w:rPr>
          <w:rFonts w:hint="eastAsia" w:ascii="宋体" w:hAnsi="宋体" w:eastAsia="宋体" w:cs="宋体"/>
          <w:spacing w:val="4"/>
          <w:sz w:val="24"/>
          <w:szCs w:val="24"/>
        </w:rPr>
        <w:t xml:space="preserve"> </w:t>
      </w:r>
      <w:r>
        <w:rPr>
          <w:rFonts w:hint="eastAsia" w:ascii="宋体" w:hAnsi="宋体" w:eastAsia="宋体" w:cs="宋体"/>
          <w:spacing w:val="-2"/>
          <w:sz w:val="24"/>
          <w:szCs w:val="24"/>
        </w:rPr>
        <w:t>标文件要求。</w:t>
      </w:r>
    </w:p>
    <w:p w14:paraId="642F8C44">
      <w:pPr>
        <w:spacing w:before="183" w:line="360" w:lineRule="auto"/>
        <w:ind w:left="499"/>
        <w:rPr>
          <w:rFonts w:hint="eastAsia" w:ascii="宋体" w:hAnsi="宋体" w:eastAsia="宋体" w:cs="宋体"/>
          <w:sz w:val="24"/>
          <w:szCs w:val="24"/>
        </w:rPr>
      </w:pPr>
      <w:r>
        <w:rPr>
          <w:rFonts w:hint="eastAsia" w:ascii="宋体" w:hAnsi="宋体" w:eastAsia="宋体" w:cs="宋体"/>
          <w:spacing w:val="-1"/>
          <w:sz w:val="24"/>
          <w:szCs w:val="24"/>
        </w:rPr>
        <w:t>（二）符合国家有关规范要求，确保达到最佳运行状态。</w:t>
      </w:r>
    </w:p>
    <w:p w14:paraId="753C2B90">
      <w:pPr>
        <w:spacing w:before="181" w:line="360" w:lineRule="auto"/>
        <w:ind w:left="499"/>
        <w:rPr>
          <w:rFonts w:hint="eastAsia" w:ascii="宋体" w:hAnsi="宋体" w:eastAsia="宋体" w:cs="宋体"/>
          <w:sz w:val="24"/>
          <w:szCs w:val="24"/>
        </w:rPr>
      </w:pPr>
      <w:r>
        <w:rPr>
          <w:rFonts w:hint="eastAsia" w:ascii="宋体" w:hAnsi="宋体" w:eastAsia="宋体" w:cs="宋体"/>
          <w:spacing w:val="-1"/>
          <w:sz w:val="24"/>
          <w:szCs w:val="24"/>
        </w:rPr>
        <w:t>（三）具有良好的外观，适合安装场所的使用。</w:t>
      </w:r>
    </w:p>
    <w:p w14:paraId="674BB283">
      <w:pPr>
        <w:spacing w:before="184" w:line="360" w:lineRule="auto"/>
        <w:ind w:left="499"/>
        <w:rPr>
          <w:rFonts w:hint="eastAsia" w:ascii="宋体" w:hAnsi="宋体" w:eastAsia="宋体" w:cs="宋体"/>
          <w:sz w:val="24"/>
          <w:szCs w:val="24"/>
        </w:rPr>
      </w:pPr>
      <w:r>
        <w:rPr>
          <w:rFonts w:hint="eastAsia" w:ascii="宋体" w:hAnsi="宋体" w:eastAsia="宋体" w:cs="宋体"/>
          <w:spacing w:val="-4"/>
          <w:sz w:val="24"/>
          <w:szCs w:val="24"/>
        </w:rPr>
        <w:t>（四）</w:t>
      </w:r>
      <w:r>
        <w:rPr>
          <w:rFonts w:hint="eastAsia" w:ascii="宋体" w:hAnsi="宋体" w:eastAsia="宋体" w:cs="宋体"/>
          <w:spacing w:val="-54"/>
          <w:sz w:val="24"/>
          <w:szCs w:val="24"/>
        </w:rPr>
        <w:t xml:space="preserve"> </w:t>
      </w:r>
      <w:r>
        <w:rPr>
          <w:rFonts w:hint="eastAsia" w:ascii="宋体" w:hAnsi="宋体" w:eastAsia="宋体" w:cs="宋体"/>
          <w:spacing w:val="-4"/>
          <w:sz w:val="24"/>
          <w:szCs w:val="24"/>
        </w:rPr>
        <w:t>自安装、调试正常运行并验收合格之日起：</w:t>
      </w:r>
    </w:p>
    <w:p w14:paraId="5D8453C6">
      <w:pPr>
        <w:spacing w:before="181" w:line="360" w:lineRule="auto"/>
        <w:ind w:left="8" w:right="99" w:firstLine="497"/>
        <w:rPr>
          <w:rFonts w:hint="eastAsia" w:ascii="宋体" w:hAnsi="宋体" w:eastAsia="宋体" w:cs="宋体"/>
          <w:sz w:val="24"/>
          <w:szCs w:val="24"/>
        </w:rPr>
      </w:pPr>
      <w:r>
        <w:rPr>
          <w:rFonts w:hint="eastAsia" w:ascii="宋体" w:hAnsi="宋体" w:eastAsia="宋体" w:cs="宋体"/>
          <w:spacing w:val="-2"/>
          <w:sz w:val="24"/>
          <w:szCs w:val="24"/>
        </w:rPr>
        <w:t>1.乙方应负责在现场对所提供设备材料进行安装施工并负责调试直至验收合格、交</w:t>
      </w:r>
      <w:r>
        <w:rPr>
          <w:rFonts w:hint="eastAsia" w:ascii="宋体" w:hAnsi="宋体" w:eastAsia="宋体" w:cs="宋体"/>
          <w:sz w:val="24"/>
          <w:szCs w:val="24"/>
        </w:rPr>
        <w:t xml:space="preserve"> </w:t>
      </w:r>
      <w:r>
        <w:rPr>
          <w:rFonts w:hint="eastAsia" w:ascii="宋体" w:hAnsi="宋体" w:eastAsia="宋体" w:cs="宋体"/>
          <w:spacing w:val="-1"/>
          <w:sz w:val="24"/>
          <w:szCs w:val="24"/>
        </w:rPr>
        <w:t>付使用，其费用应包括在投标报价内。</w:t>
      </w:r>
    </w:p>
    <w:p w14:paraId="550F8AAD">
      <w:pPr>
        <w:spacing w:before="39" w:line="360" w:lineRule="auto"/>
        <w:ind w:left="9" w:right="99" w:firstLine="481"/>
        <w:rPr>
          <w:rFonts w:hint="eastAsia" w:ascii="宋体" w:hAnsi="宋体" w:eastAsia="宋体" w:cs="宋体"/>
          <w:sz w:val="24"/>
          <w:szCs w:val="24"/>
        </w:rPr>
      </w:pPr>
      <w:r>
        <w:rPr>
          <w:rFonts w:hint="eastAsia" w:ascii="宋体" w:hAnsi="宋体" w:eastAsia="宋体" w:cs="宋体"/>
          <w:spacing w:val="-2"/>
          <w:sz w:val="24"/>
          <w:szCs w:val="24"/>
        </w:rPr>
        <w:t>2.在质保期内，乙方负责免费维护，并免费提供备品、备件。无论在质保期内或质</w:t>
      </w:r>
      <w:r>
        <w:rPr>
          <w:rFonts w:hint="eastAsia" w:ascii="宋体" w:hAnsi="宋体" w:eastAsia="宋体" w:cs="宋体"/>
          <w:spacing w:val="15"/>
          <w:sz w:val="24"/>
          <w:szCs w:val="24"/>
        </w:rPr>
        <w:t xml:space="preserve"> </w:t>
      </w:r>
      <w:r>
        <w:rPr>
          <w:rFonts w:hint="eastAsia" w:ascii="宋体" w:hAnsi="宋体" w:eastAsia="宋体" w:cs="宋体"/>
          <w:spacing w:val="-1"/>
          <w:sz w:val="24"/>
          <w:szCs w:val="24"/>
        </w:rPr>
        <w:t>保期外，乙方需提供上门服务；乙方需提供终身售后服务。</w:t>
      </w:r>
    </w:p>
    <w:p w14:paraId="33BE4AC9">
      <w:pPr>
        <w:spacing w:before="31" w:line="360" w:lineRule="auto"/>
        <w:ind w:left="8" w:right="99" w:firstLine="484"/>
        <w:rPr>
          <w:rFonts w:hint="eastAsia" w:ascii="宋体" w:hAnsi="宋体" w:eastAsia="宋体" w:cs="宋体"/>
          <w:sz w:val="24"/>
          <w:szCs w:val="24"/>
        </w:rPr>
      </w:pPr>
      <w:r>
        <w:rPr>
          <w:rFonts w:hint="eastAsia" w:ascii="宋体" w:hAnsi="宋体" w:eastAsia="宋体" w:cs="宋体"/>
          <w:spacing w:val="-2"/>
          <w:sz w:val="24"/>
          <w:szCs w:val="24"/>
        </w:rPr>
        <w:t>3.乙方必须具备可靠的售后服务保障，在陕西省设有售后服务机构。对甲方的售后</w:t>
      </w:r>
      <w:r>
        <w:rPr>
          <w:rFonts w:hint="eastAsia" w:ascii="宋体" w:hAnsi="宋体" w:eastAsia="宋体" w:cs="宋体"/>
          <w:spacing w:val="13"/>
          <w:sz w:val="24"/>
          <w:szCs w:val="24"/>
        </w:rPr>
        <w:t xml:space="preserve"> </w:t>
      </w:r>
      <w:r>
        <w:rPr>
          <w:rFonts w:hint="eastAsia" w:ascii="宋体" w:hAnsi="宋体" w:eastAsia="宋体" w:cs="宋体"/>
          <w:spacing w:val="2"/>
          <w:sz w:val="24"/>
          <w:szCs w:val="24"/>
        </w:rPr>
        <w:t>服务告知，乙方在接报后30分钟内响应，4小时内派</w:t>
      </w:r>
      <w:r>
        <w:rPr>
          <w:rFonts w:hint="eastAsia" w:ascii="宋体" w:hAnsi="宋体" w:eastAsia="宋体" w:cs="宋体"/>
          <w:spacing w:val="1"/>
          <w:sz w:val="24"/>
          <w:szCs w:val="24"/>
        </w:rPr>
        <w:t>员到达现场，24小时内处理完毕。</w:t>
      </w:r>
      <w:r>
        <w:rPr>
          <w:rFonts w:hint="eastAsia" w:ascii="宋体" w:hAnsi="宋体" w:eastAsia="宋体" w:cs="宋体"/>
          <w:sz w:val="24"/>
          <w:szCs w:val="24"/>
        </w:rPr>
        <w:t xml:space="preserve"> </w:t>
      </w:r>
      <w:r>
        <w:rPr>
          <w:rFonts w:hint="eastAsia" w:ascii="宋体" w:hAnsi="宋体" w:eastAsia="宋体" w:cs="宋体"/>
          <w:spacing w:val="-1"/>
          <w:sz w:val="24"/>
          <w:szCs w:val="24"/>
        </w:rPr>
        <w:t>如果设备故障在规定时间内仍无法排除，乙方应在</w:t>
      </w:r>
      <w:r>
        <w:rPr>
          <w:rFonts w:hint="eastAsia" w:ascii="宋体" w:hAnsi="宋体" w:eastAsia="宋体" w:cs="宋体"/>
          <w:spacing w:val="-2"/>
          <w:sz w:val="24"/>
          <w:szCs w:val="24"/>
        </w:rPr>
        <w:t>随后24小时内提供不低于故障设备规</w:t>
      </w:r>
      <w:r>
        <w:rPr>
          <w:rFonts w:hint="eastAsia" w:ascii="宋体" w:hAnsi="宋体" w:eastAsia="宋体" w:cs="宋体"/>
          <w:sz w:val="24"/>
          <w:szCs w:val="24"/>
        </w:rPr>
        <w:t xml:space="preserve"> </w:t>
      </w:r>
      <w:r>
        <w:rPr>
          <w:rFonts w:hint="eastAsia" w:ascii="宋体" w:hAnsi="宋体" w:eastAsia="宋体" w:cs="宋体"/>
          <w:spacing w:val="-1"/>
          <w:sz w:val="24"/>
          <w:szCs w:val="24"/>
        </w:rPr>
        <w:t>格型号档次的备用设备供采购人代替使用，直至故障设备修复。</w:t>
      </w:r>
    </w:p>
    <w:p w14:paraId="7D93F938">
      <w:pPr>
        <w:spacing w:before="36" w:line="360" w:lineRule="auto"/>
        <w:ind w:left="7" w:right="99" w:firstLine="480"/>
        <w:rPr>
          <w:rFonts w:hint="eastAsia" w:ascii="宋体" w:hAnsi="宋体" w:eastAsia="宋体" w:cs="宋体"/>
          <w:sz w:val="24"/>
          <w:szCs w:val="24"/>
        </w:rPr>
      </w:pPr>
      <w:r>
        <w:rPr>
          <w:rFonts w:hint="eastAsia" w:ascii="宋体" w:hAnsi="宋体" w:eastAsia="宋体" w:cs="宋体"/>
          <w:spacing w:val="-2"/>
          <w:sz w:val="24"/>
          <w:szCs w:val="24"/>
        </w:rPr>
        <w:t>4.货物在保修期内如发生故障，乙方应无偿保修或更换，人为因素及自然灾害因素造成的除外。</w:t>
      </w:r>
    </w:p>
    <w:p w14:paraId="63CA88B2">
      <w:pPr>
        <w:spacing w:before="36" w:line="360" w:lineRule="auto"/>
        <w:ind w:left="7" w:right="99" w:firstLine="485"/>
        <w:rPr>
          <w:rFonts w:hint="eastAsia" w:ascii="宋体" w:hAnsi="宋体" w:eastAsia="宋体" w:cs="宋体"/>
          <w:sz w:val="24"/>
          <w:szCs w:val="24"/>
        </w:rPr>
      </w:pPr>
      <w:r>
        <w:rPr>
          <w:rFonts w:hint="eastAsia" w:ascii="宋体" w:hAnsi="宋体" w:eastAsia="宋体" w:cs="宋体"/>
          <w:spacing w:val="-2"/>
          <w:sz w:val="24"/>
          <w:szCs w:val="24"/>
        </w:rPr>
        <w:t>5.乙方须负责免费培训甲方的使用人员，直至完全掌握设备的操作、日常维护保养</w:t>
      </w:r>
      <w:r>
        <w:rPr>
          <w:rFonts w:hint="eastAsia" w:ascii="宋体" w:hAnsi="宋体" w:eastAsia="宋体" w:cs="宋体"/>
          <w:spacing w:val="-1"/>
          <w:sz w:val="24"/>
          <w:szCs w:val="24"/>
        </w:rPr>
        <w:t>及简单维修方法，否则项目将不给于验收。</w:t>
      </w:r>
    </w:p>
    <w:p w14:paraId="5D9F2B2D">
      <w:pPr>
        <w:spacing w:before="33" w:line="360" w:lineRule="auto"/>
        <w:ind w:left="487"/>
        <w:rPr>
          <w:rFonts w:hint="eastAsia" w:ascii="宋体" w:hAnsi="宋体" w:eastAsia="宋体" w:cs="宋体"/>
          <w:sz w:val="24"/>
          <w:szCs w:val="24"/>
        </w:rPr>
      </w:pPr>
      <w:r>
        <w:rPr>
          <w:rFonts w:hint="eastAsia" w:ascii="宋体" w:hAnsi="宋体" w:eastAsia="宋体" w:cs="宋体"/>
          <w:b/>
          <w:bCs/>
          <w:spacing w:val="-4"/>
          <w:sz w:val="24"/>
          <w:szCs w:val="24"/>
        </w:rPr>
        <w:t>七、售后服务</w:t>
      </w:r>
    </w:p>
    <w:p w14:paraId="270D4841">
      <w:pPr>
        <w:spacing w:before="182" w:line="360" w:lineRule="auto"/>
        <w:ind w:left="511"/>
        <w:rPr>
          <w:rFonts w:hint="eastAsia" w:ascii="宋体" w:hAnsi="宋体" w:eastAsia="宋体" w:cs="宋体"/>
          <w:sz w:val="24"/>
          <w:szCs w:val="24"/>
        </w:rPr>
      </w:pPr>
      <w:r>
        <w:rPr>
          <w:rFonts w:hint="eastAsia" w:ascii="宋体" w:hAnsi="宋体" w:eastAsia="宋体" w:cs="宋体"/>
          <w:spacing w:val="-3"/>
          <w:sz w:val="24"/>
          <w:szCs w:val="24"/>
        </w:rPr>
        <w:t>乙方所供货物提供以下售后服务：</w:t>
      </w:r>
    </w:p>
    <w:p w14:paraId="5B251ED0">
      <w:pPr>
        <w:spacing w:before="78" w:line="360" w:lineRule="auto"/>
        <w:ind w:left="499"/>
        <w:rPr>
          <w:rFonts w:hint="eastAsia" w:ascii="宋体" w:hAnsi="宋体" w:eastAsia="宋体" w:cs="宋体"/>
          <w:sz w:val="24"/>
          <w:szCs w:val="24"/>
        </w:rPr>
      </w:pPr>
      <w:r>
        <w:rPr>
          <w:rFonts w:hint="eastAsia" w:ascii="宋体" w:hAnsi="宋体" w:eastAsia="宋体" w:cs="宋体"/>
          <w:spacing w:val="-3"/>
          <w:sz w:val="24"/>
          <w:szCs w:val="24"/>
        </w:rPr>
        <w:t>（一）质保期内：</w:t>
      </w:r>
    </w:p>
    <w:p w14:paraId="767694DD">
      <w:pPr>
        <w:spacing w:before="179" w:line="360" w:lineRule="auto"/>
        <w:ind w:left="12" w:right="80" w:firstLine="493"/>
        <w:rPr>
          <w:rFonts w:hint="eastAsia" w:ascii="宋体" w:hAnsi="宋体" w:eastAsia="宋体" w:cs="宋体"/>
          <w:sz w:val="24"/>
          <w:szCs w:val="24"/>
        </w:rPr>
      </w:pPr>
      <w:r>
        <w:rPr>
          <w:rFonts w:hint="eastAsia" w:ascii="宋体" w:hAnsi="宋体" w:eastAsia="宋体" w:cs="宋体"/>
          <w:spacing w:val="-2"/>
          <w:sz w:val="24"/>
          <w:szCs w:val="24"/>
        </w:rPr>
        <w:t>1.发生质量问题，接到甲方通知后，应于当日派出专业的维修人员到现场进行检测</w:t>
      </w:r>
      <w:r>
        <w:rPr>
          <w:rFonts w:hint="eastAsia" w:ascii="宋体" w:hAnsi="宋体" w:eastAsia="宋体" w:cs="宋体"/>
          <w:sz w:val="24"/>
          <w:szCs w:val="24"/>
        </w:rPr>
        <w:t xml:space="preserve"> </w:t>
      </w:r>
      <w:r>
        <w:rPr>
          <w:rFonts w:hint="eastAsia" w:ascii="宋体" w:hAnsi="宋体" w:eastAsia="宋体" w:cs="宋体"/>
          <w:spacing w:val="-1"/>
          <w:sz w:val="24"/>
          <w:szCs w:val="24"/>
        </w:rPr>
        <w:t>维修，发生的全部费用由乙方承担，若需送回生产厂，乙方承担往返费用；</w:t>
      </w:r>
    </w:p>
    <w:p w14:paraId="7F3B951F">
      <w:pPr>
        <w:spacing w:before="32" w:line="360" w:lineRule="auto"/>
        <w:ind w:left="491"/>
        <w:rPr>
          <w:rFonts w:hint="eastAsia" w:ascii="宋体" w:hAnsi="宋体" w:eastAsia="宋体" w:cs="宋体"/>
          <w:sz w:val="24"/>
          <w:szCs w:val="24"/>
        </w:rPr>
      </w:pPr>
      <w:r>
        <w:rPr>
          <w:rFonts w:hint="eastAsia" w:ascii="宋体" w:hAnsi="宋体" w:eastAsia="宋体" w:cs="宋体"/>
          <w:spacing w:val="-1"/>
          <w:sz w:val="24"/>
          <w:szCs w:val="24"/>
        </w:rPr>
        <w:t>2.定期派技术人员到现场走访，给予检查维护；</w:t>
      </w:r>
    </w:p>
    <w:p w14:paraId="7066FFDB">
      <w:pPr>
        <w:spacing w:before="182" w:line="360" w:lineRule="auto"/>
        <w:ind w:left="8" w:right="80" w:firstLine="484"/>
        <w:rPr>
          <w:rFonts w:hint="eastAsia" w:ascii="宋体" w:hAnsi="宋体" w:eastAsia="宋体" w:cs="宋体"/>
          <w:sz w:val="24"/>
          <w:szCs w:val="24"/>
        </w:rPr>
      </w:pPr>
      <w:r>
        <w:rPr>
          <w:rFonts w:hint="eastAsia" w:ascii="宋体" w:hAnsi="宋体" w:eastAsia="宋体" w:cs="宋体"/>
          <w:spacing w:val="-2"/>
          <w:sz w:val="24"/>
          <w:szCs w:val="24"/>
        </w:rPr>
        <w:t>3.排除故障的期限不得超过24小时（工作日）。否则甲方有权指定第三方维修，维</w:t>
      </w:r>
      <w:r>
        <w:rPr>
          <w:rFonts w:hint="eastAsia" w:ascii="宋体" w:hAnsi="宋体" w:eastAsia="宋体" w:cs="宋体"/>
          <w:spacing w:val="15"/>
          <w:sz w:val="24"/>
          <w:szCs w:val="24"/>
        </w:rPr>
        <w:t xml:space="preserve"> </w:t>
      </w:r>
      <w:r>
        <w:rPr>
          <w:rFonts w:hint="eastAsia" w:ascii="宋体" w:hAnsi="宋体" w:eastAsia="宋体" w:cs="宋体"/>
          <w:spacing w:val="-2"/>
          <w:sz w:val="24"/>
          <w:szCs w:val="24"/>
        </w:rPr>
        <w:t>修费用由乙方承担。</w:t>
      </w:r>
    </w:p>
    <w:p w14:paraId="1F93F570">
      <w:pPr>
        <w:spacing w:before="37" w:line="360" w:lineRule="auto"/>
        <w:ind w:left="499"/>
        <w:rPr>
          <w:rFonts w:hint="eastAsia" w:ascii="宋体" w:hAnsi="宋体" w:eastAsia="宋体" w:cs="宋体"/>
          <w:sz w:val="24"/>
          <w:szCs w:val="24"/>
        </w:rPr>
      </w:pPr>
      <w:r>
        <w:rPr>
          <w:rFonts w:hint="eastAsia" w:ascii="宋体" w:hAnsi="宋体" w:eastAsia="宋体" w:cs="宋体"/>
          <w:spacing w:val="-1"/>
          <w:sz w:val="24"/>
          <w:szCs w:val="24"/>
        </w:rPr>
        <w:t>（二）质保期结束前，进行系统测试，全面保养维护，确保正常运行。</w:t>
      </w:r>
    </w:p>
    <w:p w14:paraId="2B8ACFAF">
      <w:pPr>
        <w:spacing w:before="181" w:line="360" w:lineRule="auto"/>
        <w:ind w:left="492"/>
        <w:rPr>
          <w:rFonts w:hint="eastAsia" w:ascii="宋体" w:hAnsi="宋体" w:eastAsia="宋体" w:cs="宋体"/>
          <w:sz w:val="24"/>
          <w:szCs w:val="24"/>
        </w:rPr>
      </w:pPr>
      <w:r>
        <w:rPr>
          <w:rFonts w:hint="eastAsia" w:ascii="宋体" w:hAnsi="宋体" w:eastAsia="宋体" w:cs="宋体"/>
          <w:b/>
          <w:bCs/>
          <w:spacing w:val="-4"/>
          <w:sz w:val="24"/>
          <w:szCs w:val="24"/>
        </w:rPr>
        <w:t>八、技术与服务</w:t>
      </w:r>
    </w:p>
    <w:p w14:paraId="07C674C3">
      <w:pPr>
        <w:spacing w:before="38" w:line="360" w:lineRule="auto"/>
        <w:ind w:left="491"/>
        <w:rPr>
          <w:rFonts w:hint="eastAsia" w:ascii="宋体" w:hAnsi="宋体" w:eastAsia="宋体" w:cs="宋体"/>
          <w:spacing w:val="-2"/>
          <w:sz w:val="24"/>
          <w:szCs w:val="24"/>
        </w:rPr>
      </w:pPr>
      <w:r>
        <w:rPr>
          <w:rFonts w:hint="eastAsia" w:ascii="宋体" w:hAnsi="宋体" w:eastAsia="宋体" w:cs="宋体"/>
          <w:spacing w:val="-2"/>
          <w:sz w:val="24"/>
          <w:szCs w:val="24"/>
        </w:rPr>
        <w:t xml:space="preserve">（一）技术资料 </w:t>
      </w:r>
    </w:p>
    <w:p w14:paraId="3CDF5B0B">
      <w:pPr>
        <w:spacing w:before="38" w:line="360" w:lineRule="auto"/>
        <w:ind w:left="491"/>
        <w:rPr>
          <w:rFonts w:hint="eastAsia" w:ascii="宋体" w:hAnsi="宋体" w:eastAsia="宋体" w:cs="宋体"/>
          <w:spacing w:val="-2"/>
          <w:sz w:val="24"/>
          <w:szCs w:val="24"/>
        </w:rPr>
      </w:pPr>
      <w:r>
        <w:rPr>
          <w:rFonts w:hint="eastAsia" w:ascii="宋体" w:hAnsi="宋体" w:eastAsia="宋体" w:cs="宋体"/>
          <w:spacing w:val="-2"/>
          <w:sz w:val="24"/>
          <w:szCs w:val="24"/>
        </w:rPr>
        <w:t>1.货物</w:t>
      </w:r>
      <w:r>
        <w:rPr>
          <w:rFonts w:hint="eastAsia" w:ascii="宋体" w:hAnsi="宋体" w:eastAsia="宋体" w:cs="宋体"/>
          <w:spacing w:val="-2"/>
          <w:sz w:val="24"/>
          <w:szCs w:val="24"/>
          <w:lang w:val="en-US" w:eastAsia="zh-CN"/>
        </w:rPr>
        <w:t>合格</w:t>
      </w:r>
      <w:r>
        <w:rPr>
          <w:rFonts w:hint="eastAsia" w:ascii="宋体" w:hAnsi="宋体" w:eastAsia="宋体" w:cs="宋体"/>
          <w:spacing w:val="-2"/>
          <w:sz w:val="24"/>
          <w:szCs w:val="24"/>
        </w:rPr>
        <w:t>证；</w:t>
      </w:r>
    </w:p>
    <w:p w14:paraId="49C5BE52">
      <w:pPr>
        <w:spacing w:before="38" w:line="360" w:lineRule="auto"/>
        <w:ind w:left="491"/>
        <w:rPr>
          <w:rFonts w:hint="eastAsia" w:ascii="宋体" w:hAnsi="宋体" w:eastAsia="宋体" w:cs="宋体"/>
          <w:spacing w:val="-2"/>
          <w:sz w:val="24"/>
          <w:szCs w:val="24"/>
        </w:rPr>
      </w:pPr>
      <w:r>
        <w:rPr>
          <w:rFonts w:hint="eastAsia" w:ascii="宋体" w:hAnsi="宋体" w:eastAsia="宋体" w:cs="宋体"/>
          <w:spacing w:val="-2"/>
          <w:sz w:val="24"/>
          <w:szCs w:val="24"/>
        </w:rPr>
        <w:t>2.货物使用说明书（中文）；</w:t>
      </w:r>
    </w:p>
    <w:p w14:paraId="1A94AEF2">
      <w:pPr>
        <w:spacing w:before="38" w:line="360" w:lineRule="auto"/>
        <w:ind w:left="491"/>
        <w:rPr>
          <w:rFonts w:hint="eastAsia" w:ascii="宋体" w:hAnsi="宋体" w:eastAsia="宋体" w:cs="宋体"/>
          <w:spacing w:val="-2"/>
          <w:sz w:val="24"/>
          <w:szCs w:val="24"/>
        </w:rPr>
      </w:pPr>
      <w:r>
        <w:rPr>
          <w:rFonts w:hint="eastAsia" w:ascii="宋体" w:hAnsi="宋体" w:eastAsia="宋体" w:cs="宋体"/>
          <w:spacing w:val="-2"/>
          <w:sz w:val="24"/>
          <w:szCs w:val="24"/>
        </w:rPr>
        <w:t>3.进口货物商检证明和报关单如</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如</w:t>
      </w:r>
      <w:r>
        <w:rPr>
          <w:rFonts w:hint="eastAsia" w:ascii="宋体" w:hAnsi="宋体" w:eastAsia="宋体" w:cs="宋体"/>
          <w:spacing w:val="-2"/>
          <w:sz w:val="24"/>
          <w:szCs w:val="24"/>
        </w:rPr>
        <w:t>有）</w:t>
      </w:r>
    </w:p>
    <w:p w14:paraId="023118FC">
      <w:pPr>
        <w:spacing w:before="38" w:line="360" w:lineRule="auto"/>
        <w:ind w:left="491"/>
        <w:rPr>
          <w:rFonts w:hint="eastAsia" w:ascii="宋体" w:hAnsi="宋体" w:eastAsia="宋体" w:cs="宋体"/>
          <w:spacing w:val="-2"/>
          <w:sz w:val="24"/>
          <w:szCs w:val="24"/>
        </w:rPr>
      </w:pPr>
      <w:r>
        <w:rPr>
          <w:rFonts w:hint="eastAsia" w:ascii="宋体" w:hAnsi="宋体" w:eastAsia="宋体" w:cs="宋体"/>
          <w:spacing w:val="-2"/>
          <w:sz w:val="24"/>
          <w:szCs w:val="24"/>
        </w:rPr>
        <w:t>4.项目峻工资料、检验测试报告；</w:t>
      </w:r>
    </w:p>
    <w:p w14:paraId="7128F35F">
      <w:pPr>
        <w:spacing w:before="38" w:line="360" w:lineRule="auto"/>
        <w:ind w:left="491"/>
        <w:rPr>
          <w:rFonts w:hint="eastAsia" w:ascii="宋体" w:hAnsi="宋体" w:eastAsia="宋体" w:cs="宋体"/>
          <w:spacing w:val="-2"/>
          <w:sz w:val="24"/>
          <w:szCs w:val="24"/>
        </w:rPr>
      </w:pPr>
      <w:r>
        <w:rPr>
          <w:rFonts w:hint="eastAsia" w:ascii="宋体" w:hAnsi="宋体" w:eastAsia="宋体" w:cs="宋体"/>
          <w:spacing w:val="-2"/>
          <w:sz w:val="24"/>
          <w:szCs w:val="24"/>
        </w:rPr>
        <w:t>5.其它资料。</w:t>
      </w:r>
    </w:p>
    <w:p w14:paraId="0673A629">
      <w:pPr>
        <w:spacing w:before="38" w:line="360" w:lineRule="auto"/>
        <w:ind w:left="491"/>
        <w:rPr>
          <w:rFonts w:hint="eastAsia" w:ascii="宋体" w:hAnsi="宋体" w:eastAsia="宋体" w:cs="宋体"/>
          <w:spacing w:val="-2"/>
          <w:sz w:val="24"/>
          <w:szCs w:val="24"/>
        </w:rPr>
      </w:pPr>
      <w:r>
        <w:rPr>
          <w:rFonts w:hint="eastAsia" w:ascii="宋体" w:hAnsi="宋体" w:eastAsia="宋体" w:cs="宋体"/>
          <w:spacing w:val="-2"/>
          <w:sz w:val="24"/>
          <w:szCs w:val="24"/>
        </w:rPr>
        <w:t>（二）服务承诺：以响应文件、澄清表（函）、合同和随货物的相关文件为准。</w:t>
      </w:r>
    </w:p>
    <w:p w14:paraId="604E0B06">
      <w:pPr>
        <w:spacing w:before="184" w:line="360" w:lineRule="auto"/>
        <w:ind w:left="494"/>
        <w:rPr>
          <w:rFonts w:hint="eastAsia" w:ascii="宋体" w:hAnsi="宋体" w:eastAsia="宋体" w:cs="宋体"/>
          <w:sz w:val="24"/>
          <w:szCs w:val="24"/>
        </w:rPr>
      </w:pPr>
      <w:r>
        <w:rPr>
          <w:rFonts w:hint="eastAsia" w:ascii="宋体" w:hAnsi="宋体" w:eastAsia="宋体" w:cs="宋体"/>
          <w:b/>
          <w:bCs/>
          <w:spacing w:val="-6"/>
          <w:sz w:val="24"/>
          <w:szCs w:val="24"/>
        </w:rPr>
        <w:t>九、验收</w:t>
      </w:r>
    </w:p>
    <w:p w14:paraId="24236AC2">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（一）货物到达甲方指定地点后，甲方根据合同要求，进行外观验收，确认产地 规格、型号和数量。</w:t>
      </w:r>
    </w:p>
    <w:p w14:paraId="44783158">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（二）货物安装、调试并正常运行后，由乙方进行自检，合格后，准备验收文件并书面通知甲方。</w:t>
      </w:r>
    </w:p>
    <w:p w14:paraId="519B608F">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（三）甲方确认乙方的自检内容后，组织乙方、确认方（必要时请有关专家）进行 系统验收，验收合格后，填写政府采购项目验收单（一式柒份）作为对货物的最终认可</w:t>
      </w:r>
    </w:p>
    <w:p w14:paraId="609A62A6">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（四）乙方向甲方提交货物实施过程中的所有资料。以便甲方日后管理和维护。</w:t>
      </w:r>
    </w:p>
    <w:p w14:paraId="70F9DEBB">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（五）验收依据：</w:t>
      </w:r>
    </w:p>
    <w:p w14:paraId="28273C34">
      <w:pPr>
        <w:spacing w:before="36" w:line="360" w:lineRule="auto"/>
        <w:ind w:left="7" w:right="99" w:firstLine="480"/>
        <w:rPr>
          <w:rFonts w:hint="eastAsia" w:ascii="宋体" w:hAnsi="宋体" w:eastAsia="宋体" w:cs="宋体"/>
          <w:spacing w:val="-2"/>
          <w:sz w:val="24"/>
          <w:szCs w:val="24"/>
        </w:rPr>
      </w:pPr>
      <w:r>
        <w:rPr>
          <w:rFonts w:hint="eastAsia" w:ascii="宋体" w:hAnsi="宋体" w:eastAsia="宋体" w:cs="宋体"/>
          <w:spacing w:val="-2"/>
          <w:sz w:val="24"/>
          <w:szCs w:val="24"/>
        </w:rPr>
        <w:t>1.谈判文件、响应文件、澄清表（函）</w:t>
      </w:r>
    </w:p>
    <w:p w14:paraId="7501FCC5">
      <w:pPr>
        <w:spacing w:before="36" w:line="360" w:lineRule="auto"/>
        <w:ind w:left="7" w:right="99" w:firstLine="480"/>
        <w:rPr>
          <w:rFonts w:hint="eastAsia" w:ascii="宋体" w:hAnsi="宋体" w:eastAsia="宋体" w:cs="宋体"/>
          <w:spacing w:val="-2"/>
          <w:sz w:val="24"/>
          <w:szCs w:val="24"/>
        </w:rPr>
      </w:pPr>
      <w:r>
        <w:rPr>
          <w:rFonts w:hint="eastAsia" w:ascii="宋体" w:hAnsi="宋体" w:eastAsia="宋体" w:cs="宋体"/>
          <w:spacing w:val="-2"/>
          <w:sz w:val="24"/>
          <w:szCs w:val="24"/>
        </w:rPr>
        <w:t>2.本合同及附件文本；</w:t>
      </w:r>
    </w:p>
    <w:p w14:paraId="5C459827">
      <w:pPr>
        <w:spacing w:before="36" w:line="360" w:lineRule="auto"/>
        <w:ind w:left="7" w:right="99" w:firstLine="480"/>
        <w:rPr>
          <w:rFonts w:hint="eastAsia" w:ascii="宋体" w:hAnsi="宋体" w:eastAsia="宋体" w:cs="宋体"/>
          <w:spacing w:val="-2"/>
          <w:sz w:val="24"/>
          <w:szCs w:val="24"/>
        </w:rPr>
      </w:pPr>
      <w:r>
        <w:rPr>
          <w:rFonts w:hint="eastAsia" w:ascii="宋体" w:hAnsi="宋体" w:eastAsia="宋体" w:cs="宋体"/>
          <w:spacing w:val="-2"/>
          <w:sz w:val="24"/>
          <w:szCs w:val="24"/>
        </w:rPr>
        <w:t>3.国家相应的标准、规范。</w:t>
      </w:r>
    </w:p>
    <w:p w14:paraId="788435E7">
      <w:pPr>
        <w:spacing w:before="182" w:line="360" w:lineRule="auto"/>
        <w:ind w:left="489"/>
        <w:rPr>
          <w:rFonts w:hint="eastAsia" w:ascii="宋体" w:hAnsi="宋体" w:eastAsia="宋体" w:cs="宋体"/>
          <w:sz w:val="24"/>
          <w:szCs w:val="24"/>
        </w:rPr>
      </w:pPr>
      <w:r>
        <w:rPr>
          <w:rFonts w:hint="eastAsia" w:ascii="宋体" w:hAnsi="宋体" w:eastAsia="宋体" w:cs="宋体"/>
          <w:b/>
          <w:bCs/>
          <w:spacing w:val="-4"/>
          <w:sz w:val="24"/>
          <w:szCs w:val="24"/>
        </w:rPr>
        <w:t>十、违约责任</w:t>
      </w:r>
    </w:p>
    <w:p w14:paraId="73AA67B8">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（一）按《中华人民共和国政府采购法》、《中华人民共和国民法典》中的相关条 款执行。</w:t>
      </w:r>
    </w:p>
    <w:p w14:paraId="5652D016">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（二）未按合同要求提供货物或质量不能满足招标技术要求，乙方必须无条件更换， 提高技术，完善质量，否则，甲方会同确认方有权终止合同，并对乙方的违约行为报监 管机构进行相应的处罚。</w:t>
      </w:r>
    </w:p>
    <w:p w14:paraId="3623FDA2">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（三）延迟交货，乙方承担相应的违约责任。</w:t>
      </w:r>
    </w:p>
    <w:p w14:paraId="4F5971D3">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（四）逾期付款，甲方承担相应的违约责任。</w:t>
      </w:r>
    </w:p>
    <w:p w14:paraId="3BDB291B">
      <w:pPr>
        <w:spacing w:before="180" w:line="360" w:lineRule="auto"/>
        <w:ind w:left="489"/>
        <w:rPr>
          <w:rFonts w:hint="eastAsia" w:ascii="宋体" w:hAnsi="宋体" w:eastAsia="宋体" w:cs="宋体"/>
          <w:sz w:val="24"/>
          <w:szCs w:val="24"/>
        </w:rPr>
      </w:pPr>
      <w:r>
        <w:rPr>
          <w:rFonts w:hint="eastAsia" w:ascii="宋体" w:hAnsi="宋体" w:eastAsia="宋体" w:cs="宋体"/>
          <w:b/>
          <w:bCs/>
          <w:spacing w:val="-3"/>
          <w:sz w:val="24"/>
          <w:szCs w:val="24"/>
        </w:rPr>
        <w:t>十一、合同争议解决的方式</w:t>
      </w:r>
    </w:p>
    <w:p w14:paraId="63066920">
      <w:pPr>
        <w:spacing w:before="183" w:line="360" w:lineRule="auto"/>
        <w:ind w:left="13" w:right="61" w:firstLine="476"/>
        <w:rPr>
          <w:rFonts w:hint="eastAsia" w:ascii="宋体" w:hAnsi="宋体" w:eastAsia="宋体" w:cs="宋体"/>
          <w:sz w:val="24"/>
          <w:szCs w:val="24"/>
        </w:rPr>
      </w:pPr>
      <w:r>
        <w:rPr>
          <w:rFonts w:hint="eastAsia" w:ascii="宋体" w:hAnsi="宋体" w:eastAsia="宋体" w:cs="宋体"/>
          <w:spacing w:val="-2"/>
          <w:sz w:val="24"/>
          <w:szCs w:val="24"/>
        </w:rPr>
        <w:t>本合同在履行过程中发生的争议，由甲、乙双方当事人协商解决，协商不成的按下列第（二）种方式解决：</w:t>
      </w:r>
    </w:p>
    <w:p w14:paraId="3A670DBC">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（一）提交西安仲裁委员会仲裁；</w:t>
      </w:r>
    </w:p>
    <w:p w14:paraId="0096A48C">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（二）依法向甲方所在地人民法院起诉。</w:t>
      </w:r>
    </w:p>
    <w:p w14:paraId="36CDD180">
      <w:pPr>
        <w:spacing w:before="184" w:line="360" w:lineRule="auto"/>
        <w:ind w:left="489"/>
        <w:rPr>
          <w:rFonts w:hint="eastAsia" w:ascii="宋体" w:hAnsi="宋体" w:eastAsia="宋体" w:cs="宋体"/>
          <w:sz w:val="24"/>
          <w:szCs w:val="24"/>
        </w:rPr>
      </w:pPr>
      <w:r>
        <w:rPr>
          <w:rFonts w:hint="eastAsia" w:ascii="宋体" w:hAnsi="宋体" w:eastAsia="宋体" w:cs="宋体"/>
          <w:b/>
          <w:bCs/>
          <w:spacing w:val="-4"/>
          <w:sz w:val="24"/>
          <w:szCs w:val="24"/>
        </w:rPr>
        <w:t>十二、合同生效</w:t>
      </w:r>
    </w:p>
    <w:p w14:paraId="7AA4939B">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（一）本合同经双方签字盖章后生效。</w:t>
      </w:r>
    </w:p>
    <w:p w14:paraId="3121D7CC">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（二）本合同须经甲、乙双方的法定代表人（负责人）在合同书上签字并加盖本单 位公章后正式生效。</w:t>
      </w:r>
    </w:p>
    <w:p w14:paraId="65F72E3E">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（三）合同生效后，甲、乙双方须严格执行本合同条款的规定，全面履行合同，违 者按《民法典》的有关规定承担相应责任。</w:t>
      </w:r>
    </w:p>
    <w:p w14:paraId="21C3844D">
      <w:pPr>
        <w:spacing w:before="38"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（四）本合同一式</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份，甲乙双方各执</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份。</w:t>
      </w:r>
    </w:p>
    <w:p w14:paraId="6CEE5FF9">
      <w:pPr>
        <w:spacing w:before="181" w:line="220" w:lineRule="auto"/>
        <w:ind w:left="489"/>
        <w:rPr>
          <w:rFonts w:hint="eastAsia" w:ascii="宋体" w:hAnsi="宋体" w:eastAsia="宋体" w:cs="宋体"/>
          <w:sz w:val="24"/>
          <w:szCs w:val="24"/>
        </w:rPr>
      </w:pPr>
      <w:r>
        <w:rPr>
          <w:rFonts w:hint="eastAsia" w:ascii="宋体" w:hAnsi="宋体" w:eastAsia="宋体" w:cs="宋体"/>
          <w:b/>
          <w:bCs/>
          <w:spacing w:val="-3"/>
          <w:sz w:val="24"/>
          <w:szCs w:val="24"/>
        </w:rPr>
        <w:t>十三、其他事项</w:t>
      </w:r>
    </w:p>
    <w:p w14:paraId="2F9908FA">
      <w:pPr>
        <w:spacing w:before="183" w:line="347" w:lineRule="auto"/>
        <w:ind w:left="19" w:right="855" w:firstLine="469"/>
        <w:rPr>
          <w:rFonts w:hint="eastAsia" w:ascii="宋体" w:hAnsi="宋体" w:eastAsia="宋体" w:cs="宋体"/>
          <w:sz w:val="24"/>
          <w:szCs w:val="24"/>
        </w:rPr>
      </w:pPr>
      <w:r>
        <w:rPr>
          <w:rFonts w:hint="eastAsia" w:ascii="宋体" w:hAnsi="宋体" w:eastAsia="宋体" w:cs="宋体"/>
          <w:sz w:val="24"/>
          <w:szCs w:val="24"/>
        </w:rPr>
        <w:t>合同其他事项双方另行协商补充：</w:t>
      </w:r>
      <w:r>
        <w:rPr>
          <w:rFonts w:hint="eastAsia" w:ascii="宋体" w:hAnsi="宋体" w:eastAsia="宋体" w:cs="宋体"/>
          <w:sz w:val="24"/>
          <w:szCs w:val="24"/>
          <w:u w:val="single" w:color="auto"/>
        </w:rPr>
        <w:t xml:space="preserve">                /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 xml:space="preserve"> </w:t>
      </w:r>
    </w:p>
    <w:tbl>
      <w:tblPr>
        <w:tblStyle w:val="7"/>
        <w:tblW w:w="8825" w:type="dxa"/>
        <w:tblInd w:w="13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27"/>
        <w:gridCol w:w="4398"/>
      </w:tblGrid>
      <w:tr w14:paraId="7D6AD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4427" w:type="dxa"/>
            <w:vAlign w:val="top"/>
          </w:tcPr>
          <w:p w14:paraId="06D94733">
            <w:pPr>
              <w:pStyle w:val="6"/>
              <w:spacing w:before="167" w:line="221" w:lineRule="auto"/>
              <w:ind w:left="1892"/>
              <w:rPr>
                <w:rFonts w:hint="eastAsia" w:ascii="宋体" w:hAnsi="宋体" w:eastAsia="宋体" w:cs="宋体"/>
                <w:sz w:val="24"/>
                <w:szCs w:val="24"/>
              </w:rPr>
            </w:pPr>
            <w:r>
              <w:rPr>
                <w:rFonts w:hint="eastAsia" w:ascii="宋体" w:hAnsi="宋体" w:eastAsia="宋体" w:cs="宋体"/>
                <w:spacing w:val="-21"/>
                <w:sz w:val="24"/>
                <w:szCs w:val="24"/>
              </w:rPr>
              <w:t>甲</w:t>
            </w:r>
            <w:r>
              <w:rPr>
                <w:rFonts w:hint="eastAsia" w:ascii="宋体" w:hAnsi="宋体" w:eastAsia="宋体" w:cs="宋体"/>
                <w:spacing w:val="5"/>
                <w:sz w:val="24"/>
                <w:szCs w:val="24"/>
              </w:rPr>
              <w:t xml:space="preserve">  </w:t>
            </w:r>
            <w:r>
              <w:rPr>
                <w:rFonts w:hint="eastAsia" w:ascii="宋体" w:hAnsi="宋体" w:eastAsia="宋体" w:cs="宋体"/>
                <w:spacing w:val="-21"/>
                <w:sz w:val="24"/>
                <w:szCs w:val="24"/>
              </w:rPr>
              <w:t>方</w:t>
            </w:r>
          </w:p>
        </w:tc>
        <w:tc>
          <w:tcPr>
            <w:tcW w:w="4398" w:type="dxa"/>
            <w:vAlign w:val="top"/>
          </w:tcPr>
          <w:p w14:paraId="67C58779">
            <w:pPr>
              <w:pStyle w:val="6"/>
              <w:spacing w:before="167" w:line="221" w:lineRule="auto"/>
              <w:ind w:left="1868"/>
              <w:rPr>
                <w:rFonts w:hint="eastAsia" w:ascii="宋体" w:hAnsi="宋体" w:eastAsia="宋体" w:cs="宋体"/>
                <w:sz w:val="24"/>
                <w:szCs w:val="24"/>
              </w:rPr>
            </w:pPr>
            <w:r>
              <w:rPr>
                <w:rFonts w:hint="eastAsia" w:ascii="宋体" w:hAnsi="宋体" w:eastAsia="宋体" w:cs="宋体"/>
                <w:spacing w:val="-17"/>
                <w:sz w:val="24"/>
                <w:szCs w:val="24"/>
              </w:rPr>
              <w:t>乙</w:t>
            </w:r>
            <w:r>
              <w:rPr>
                <w:rFonts w:hint="eastAsia" w:ascii="宋体" w:hAnsi="宋体" w:eastAsia="宋体" w:cs="宋体"/>
                <w:spacing w:val="5"/>
                <w:sz w:val="24"/>
                <w:szCs w:val="24"/>
              </w:rPr>
              <w:t xml:space="preserve">  </w:t>
            </w:r>
            <w:r>
              <w:rPr>
                <w:rFonts w:hint="eastAsia" w:ascii="宋体" w:hAnsi="宋体" w:eastAsia="宋体" w:cs="宋体"/>
                <w:spacing w:val="-17"/>
                <w:sz w:val="24"/>
                <w:szCs w:val="24"/>
              </w:rPr>
              <w:t>方</w:t>
            </w:r>
          </w:p>
        </w:tc>
      </w:tr>
      <w:tr w14:paraId="521D0C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9" w:hRule="atLeast"/>
        </w:trPr>
        <w:tc>
          <w:tcPr>
            <w:tcW w:w="4427" w:type="dxa"/>
            <w:vAlign w:val="top"/>
          </w:tcPr>
          <w:p w14:paraId="4AF16288">
            <w:pPr>
              <w:pStyle w:val="6"/>
              <w:spacing w:before="194" w:line="219" w:lineRule="auto"/>
              <w:ind w:left="115"/>
              <w:jc w:val="left"/>
              <w:rPr>
                <w:rFonts w:hint="eastAsia" w:ascii="宋体" w:hAnsi="宋体" w:eastAsia="宋体" w:cs="宋体"/>
                <w:sz w:val="24"/>
                <w:szCs w:val="24"/>
              </w:rPr>
            </w:pPr>
            <w:r>
              <w:rPr>
                <w:rFonts w:hint="eastAsia" w:ascii="宋体" w:hAnsi="宋体" w:eastAsia="宋体" w:cs="宋体"/>
                <w:spacing w:val="-2"/>
                <w:sz w:val="24"/>
                <w:szCs w:val="24"/>
              </w:rPr>
              <w:t>采购人全称</w:t>
            </w:r>
            <w:r>
              <w:rPr>
                <w:rFonts w:hint="eastAsia" w:cs="宋体"/>
                <w:spacing w:val="-2"/>
                <w:sz w:val="24"/>
                <w:szCs w:val="24"/>
                <w:lang w:val="en-US" w:eastAsia="zh-CN"/>
              </w:rPr>
              <w:t xml:space="preserve">                 </w:t>
            </w:r>
            <w:r>
              <w:rPr>
                <w:rFonts w:hint="eastAsia" w:ascii="宋体" w:hAnsi="宋体" w:eastAsia="宋体" w:cs="宋体"/>
                <w:spacing w:val="-6"/>
                <w:sz w:val="24"/>
                <w:szCs w:val="24"/>
              </w:rPr>
              <w:t>（公章）</w:t>
            </w:r>
          </w:p>
        </w:tc>
        <w:tc>
          <w:tcPr>
            <w:tcW w:w="4398" w:type="dxa"/>
            <w:vAlign w:val="top"/>
          </w:tcPr>
          <w:p w14:paraId="510EF802">
            <w:pPr>
              <w:pStyle w:val="6"/>
              <w:spacing w:before="194" w:line="219" w:lineRule="auto"/>
              <w:ind w:left="116"/>
              <w:rPr>
                <w:rFonts w:hint="eastAsia" w:ascii="宋体" w:hAnsi="宋体" w:eastAsia="宋体" w:cs="宋体"/>
                <w:sz w:val="24"/>
                <w:szCs w:val="24"/>
              </w:rPr>
            </w:pPr>
            <w:r>
              <w:rPr>
                <w:rFonts w:hint="eastAsia" w:ascii="宋体" w:hAnsi="宋体" w:eastAsia="宋体" w:cs="宋体"/>
                <w:spacing w:val="-2"/>
                <w:sz w:val="24"/>
                <w:szCs w:val="24"/>
              </w:rPr>
              <w:t>成交供应商全称</w:t>
            </w:r>
            <w:r>
              <w:rPr>
                <w:rFonts w:hint="eastAsia" w:cs="宋体"/>
                <w:spacing w:val="-2"/>
                <w:sz w:val="24"/>
                <w:szCs w:val="24"/>
                <w:lang w:val="en-US" w:eastAsia="zh-CN"/>
              </w:rPr>
              <w:t xml:space="preserve">           </w:t>
            </w:r>
            <w:r>
              <w:rPr>
                <w:rFonts w:hint="eastAsia" w:ascii="宋体" w:hAnsi="宋体" w:eastAsia="宋体" w:cs="宋体"/>
                <w:spacing w:val="-6"/>
                <w:sz w:val="24"/>
                <w:szCs w:val="24"/>
              </w:rPr>
              <w:t>（公章）</w:t>
            </w:r>
          </w:p>
        </w:tc>
      </w:tr>
      <w:tr w14:paraId="281A85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4427" w:type="dxa"/>
            <w:vAlign w:val="top"/>
          </w:tcPr>
          <w:p w14:paraId="7CF757C8">
            <w:pPr>
              <w:pStyle w:val="6"/>
              <w:spacing w:before="165" w:line="229" w:lineRule="auto"/>
              <w:ind w:left="116"/>
              <w:rPr>
                <w:rFonts w:hint="eastAsia" w:ascii="宋体" w:hAnsi="宋体" w:eastAsia="宋体" w:cs="宋体"/>
                <w:sz w:val="24"/>
                <w:szCs w:val="24"/>
              </w:rPr>
            </w:pPr>
            <w:r>
              <w:rPr>
                <w:rFonts w:hint="eastAsia" w:ascii="宋体" w:hAnsi="宋体" w:eastAsia="宋体" w:cs="宋体"/>
                <w:spacing w:val="-4"/>
                <w:sz w:val="24"/>
                <w:szCs w:val="24"/>
              </w:rPr>
              <w:t>地址：</w:t>
            </w:r>
          </w:p>
        </w:tc>
        <w:tc>
          <w:tcPr>
            <w:tcW w:w="4398" w:type="dxa"/>
            <w:vAlign w:val="top"/>
          </w:tcPr>
          <w:p w14:paraId="243F7DC6">
            <w:pPr>
              <w:pStyle w:val="6"/>
              <w:spacing w:before="165" w:line="229" w:lineRule="auto"/>
              <w:ind w:left="114"/>
              <w:rPr>
                <w:rFonts w:hint="eastAsia" w:ascii="宋体" w:hAnsi="宋体" w:eastAsia="宋体" w:cs="宋体"/>
                <w:sz w:val="24"/>
                <w:szCs w:val="24"/>
              </w:rPr>
            </w:pPr>
            <w:r>
              <w:rPr>
                <w:rFonts w:hint="eastAsia" w:ascii="宋体" w:hAnsi="宋体" w:eastAsia="宋体" w:cs="宋体"/>
                <w:spacing w:val="-4"/>
                <w:sz w:val="24"/>
                <w:szCs w:val="24"/>
              </w:rPr>
              <w:t>地址：</w:t>
            </w:r>
          </w:p>
        </w:tc>
      </w:tr>
      <w:tr w14:paraId="373F50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 w:hRule="atLeast"/>
        </w:trPr>
        <w:tc>
          <w:tcPr>
            <w:tcW w:w="4427" w:type="dxa"/>
            <w:vAlign w:val="top"/>
          </w:tcPr>
          <w:p w14:paraId="62E6D2A1">
            <w:pPr>
              <w:pStyle w:val="6"/>
              <w:spacing w:before="165" w:line="219" w:lineRule="auto"/>
              <w:ind w:left="134"/>
              <w:rPr>
                <w:rFonts w:hint="eastAsia" w:ascii="宋体" w:hAnsi="宋体" w:eastAsia="宋体" w:cs="宋体"/>
                <w:sz w:val="24"/>
                <w:szCs w:val="24"/>
              </w:rPr>
            </w:pPr>
            <w:r>
              <w:rPr>
                <w:rFonts w:hint="eastAsia" w:ascii="宋体" w:hAnsi="宋体" w:eastAsia="宋体" w:cs="宋体"/>
                <w:spacing w:val="-10"/>
                <w:sz w:val="24"/>
                <w:szCs w:val="24"/>
              </w:rPr>
              <w:t>邮编：</w:t>
            </w:r>
          </w:p>
        </w:tc>
        <w:tc>
          <w:tcPr>
            <w:tcW w:w="4398" w:type="dxa"/>
            <w:vAlign w:val="top"/>
          </w:tcPr>
          <w:p w14:paraId="78982D21">
            <w:pPr>
              <w:pStyle w:val="6"/>
              <w:spacing w:before="165" w:line="219" w:lineRule="auto"/>
              <w:ind w:left="132"/>
              <w:rPr>
                <w:rFonts w:hint="eastAsia" w:ascii="宋体" w:hAnsi="宋体" w:eastAsia="宋体" w:cs="宋体"/>
                <w:sz w:val="24"/>
                <w:szCs w:val="24"/>
              </w:rPr>
            </w:pPr>
            <w:r>
              <w:rPr>
                <w:rFonts w:hint="eastAsia" w:ascii="宋体" w:hAnsi="宋体" w:eastAsia="宋体" w:cs="宋体"/>
                <w:spacing w:val="-10"/>
                <w:sz w:val="24"/>
                <w:szCs w:val="24"/>
              </w:rPr>
              <w:t>邮编：</w:t>
            </w:r>
          </w:p>
        </w:tc>
      </w:tr>
      <w:tr w14:paraId="676185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5" w:hRule="atLeast"/>
        </w:trPr>
        <w:tc>
          <w:tcPr>
            <w:tcW w:w="4427" w:type="dxa"/>
            <w:vAlign w:val="top"/>
          </w:tcPr>
          <w:p w14:paraId="6E701756">
            <w:pPr>
              <w:pStyle w:val="6"/>
              <w:spacing w:before="166" w:line="219" w:lineRule="auto"/>
              <w:ind w:left="125"/>
              <w:rPr>
                <w:rFonts w:hint="eastAsia" w:ascii="宋体" w:hAnsi="宋体" w:eastAsia="宋体" w:cs="宋体"/>
                <w:sz w:val="24"/>
                <w:szCs w:val="24"/>
              </w:rPr>
            </w:pPr>
            <w:r>
              <w:rPr>
                <w:rFonts w:hint="eastAsia" w:ascii="宋体" w:hAnsi="宋体" w:eastAsia="宋体" w:cs="宋体"/>
                <w:spacing w:val="-4"/>
                <w:sz w:val="24"/>
                <w:szCs w:val="24"/>
              </w:rPr>
              <w:t>负责人（签字</w:t>
            </w:r>
            <w:r>
              <w:rPr>
                <w:rFonts w:hint="eastAsia" w:ascii="宋体" w:hAnsi="宋体" w:eastAsia="宋体" w:cs="宋体"/>
                <w:spacing w:val="2"/>
                <w:sz w:val="24"/>
                <w:szCs w:val="24"/>
              </w:rPr>
              <w:t>）：</w:t>
            </w:r>
          </w:p>
        </w:tc>
        <w:tc>
          <w:tcPr>
            <w:tcW w:w="4398" w:type="dxa"/>
            <w:vAlign w:val="top"/>
          </w:tcPr>
          <w:p w14:paraId="23073842">
            <w:pPr>
              <w:pStyle w:val="6"/>
              <w:spacing w:before="166" w:line="341" w:lineRule="auto"/>
              <w:ind w:left="6" w:right="1887" w:firstLine="109"/>
              <w:rPr>
                <w:rFonts w:hint="eastAsia" w:ascii="宋体" w:hAnsi="宋体" w:eastAsia="宋体" w:cs="宋体"/>
                <w:sz w:val="24"/>
                <w:szCs w:val="24"/>
              </w:rPr>
            </w:pPr>
            <w:r>
              <w:rPr>
                <w:rFonts w:hint="eastAsia" w:ascii="宋体" w:hAnsi="宋体" w:eastAsia="宋体" w:cs="宋体"/>
                <w:spacing w:val="-2"/>
                <w:sz w:val="24"/>
                <w:szCs w:val="24"/>
              </w:rPr>
              <w:t>法定代表人或被授权人</w:t>
            </w:r>
            <w:r>
              <w:rPr>
                <w:rFonts w:hint="eastAsia" w:ascii="宋体" w:hAnsi="宋体" w:eastAsia="宋体" w:cs="宋体"/>
                <w:spacing w:val="-7"/>
                <w:sz w:val="24"/>
                <w:szCs w:val="24"/>
              </w:rPr>
              <w:t>（签字</w:t>
            </w:r>
            <w:r>
              <w:rPr>
                <w:rFonts w:hint="eastAsia" w:ascii="宋体" w:hAnsi="宋体" w:eastAsia="宋体" w:cs="宋体"/>
                <w:sz w:val="24"/>
                <w:szCs w:val="24"/>
              </w:rPr>
              <w:t>）：</w:t>
            </w:r>
            <w:r>
              <w:rPr>
                <w:rFonts w:hint="eastAsia" w:ascii="宋体" w:hAnsi="宋体" w:eastAsia="宋体" w:cs="宋体"/>
                <w:spacing w:val="8"/>
                <w:sz w:val="24"/>
                <w:szCs w:val="24"/>
              </w:rPr>
              <w:t xml:space="preserve"> </w:t>
            </w:r>
          </w:p>
        </w:tc>
      </w:tr>
      <w:tr w14:paraId="29511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7" w:hRule="atLeast"/>
        </w:trPr>
        <w:tc>
          <w:tcPr>
            <w:tcW w:w="4427" w:type="dxa"/>
            <w:vAlign w:val="top"/>
          </w:tcPr>
          <w:p w14:paraId="55579C72">
            <w:pPr>
              <w:pStyle w:val="6"/>
              <w:spacing w:before="166" w:line="221" w:lineRule="auto"/>
              <w:ind w:left="144"/>
              <w:rPr>
                <w:rFonts w:hint="eastAsia" w:ascii="宋体" w:hAnsi="宋体" w:eastAsia="宋体" w:cs="宋体"/>
                <w:sz w:val="24"/>
                <w:szCs w:val="24"/>
              </w:rPr>
            </w:pPr>
            <w:r>
              <w:rPr>
                <w:rFonts w:hint="eastAsia" w:ascii="宋体" w:hAnsi="宋体" w:eastAsia="宋体" w:cs="宋体"/>
                <w:spacing w:val="-13"/>
                <w:sz w:val="24"/>
                <w:szCs w:val="24"/>
              </w:rPr>
              <w:t>电话：</w:t>
            </w:r>
          </w:p>
        </w:tc>
        <w:tc>
          <w:tcPr>
            <w:tcW w:w="4398" w:type="dxa"/>
            <w:vAlign w:val="top"/>
          </w:tcPr>
          <w:p w14:paraId="23AA3A6E">
            <w:pPr>
              <w:pStyle w:val="6"/>
              <w:spacing w:before="166" w:line="221" w:lineRule="auto"/>
              <w:ind w:left="143"/>
              <w:rPr>
                <w:rFonts w:hint="eastAsia" w:ascii="宋体" w:hAnsi="宋体" w:eastAsia="宋体" w:cs="宋体"/>
                <w:sz w:val="24"/>
                <w:szCs w:val="24"/>
              </w:rPr>
            </w:pPr>
            <w:r>
              <w:rPr>
                <w:rFonts w:hint="eastAsia" w:ascii="宋体" w:hAnsi="宋体" w:eastAsia="宋体" w:cs="宋体"/>
                <w:spacing w:val="-13"/>
                <w:sz w:val="24"/>
                <w:szCs w:val="24"/>
              </w:rPr>
              <w:t>电话：</w:t>
            </w:r>
          </w:p>
        </w:tc>
      </w:tr>
      <w:tr w14:paraId="1DFA42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427" w:type="dxa"/>
            <w:vAlign w:val="top"/>
          </w:tcPr>
          <w:p w14:paraId="5BBD6AA6">
            <w:pPr>
              <w:pStyle w:val="6"/>
              <w:spacing w:before="167" w:line="219" w:lineRule="auto"/>
              <w:ind w:left="114"/>
              <w:rPr>
                <w:rFonts w:hint="eastAsia" w:ascii="宋体" w:hAnsi="宋体" w:eastAsia="宋体" w:cs="宋体"/>
                <w:sz w:val="24"/>
                <w:szCs w:val="24"/>
              </w:rPr>
            </w:pPr>
            <w:r>
              <w:rPr>
                <w:rFonts w:hint="eastAsia" w:ascii="宋体" w:hAnsi="宋体" w:eastAsia="宋体" w:cs="宋体"/>
                <w:spacing w:val="-3"/>
                <w:sz w:val="24"/>
                <w:szCs w:val="24"/>
              </w:rPr>
              <w:t>传真：</w:t>
            </w:r>
          </w:p>
        </w:tc>
        <w:tc>
          <w:tcPr>
            <w:tcW w:w="4398" w:type="dxa"/>
            <w:vAlign w:val="top"/>
          </w:tcPr>
          <w:p w14:paraId="0583200F">
            <w:pPr>
              <w:pStyle w:val="6"/>
              <w:spacing w:before="167" w:line="219" w:lineRule="auto"/>
              <w:ind w:left="113"/>
              <w:rPr>
                <w:rFonts w:hint="eastAsia" w:ascii="宋体" w:hAnsi="宋体" w:eastAsia="宋体" w:cs="宋体"/>
                <w:sz w:val="24"/>
                <w:szCs w:val="24"/>
              </w:rPr>
            </w:pPr>
            <w:r>
              <w:rPr>
                <w:rFonts w:hint="eastAsia" w:ascii="宋体" w:hAnsi="宋体" w:eastAsia="宋体" w:cs="宋体"/>
                <w:spacing w:val="-3"/>
                <w:sz w:val="24"/>
                <w:szCs w:val="24"/>
              </w:rPr>
              <w:t>传真：</w:t>
            </w:r>
          </w:p>
        </w:tc>
      </w:tr>
      <w:tr w14:paraId="2D67B3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427" w:type="dxa"/>
            <w:vAlign w:val="top"/>
          </w:tcPr>
          <w:p w14:paraId="36EA4D8C">
            <w:pPr>
              <w:pStyle w:val="6"/>
              <w:spacing w:before="167" w:line="219" w:lineRule="auto"/>
              <w:ind w:left="114"/>
              <w:rPr>
                <w:rFonts w:hint="eastAsia" w:ascii="宋体" w:hAnsi="宋体" w:eastAsia="宋体" w:cs="宋体"/>
                <w:spacing w:val="-3"/>
                <w:sz w:val="24"/>
                <w:szCs w:val="24"/>
              </w:rPr>
            </w:pPr>
          </w:p>
        </w:tc>
        <w:tc>
          <w:tcPr>
            <w:tcW w:w="4398" w:type="dxa"/>
            <w:vAlign w:val="top"/>
          </w:tcPr>
          <w:p w14:paraId="0D76730C">
            <w:pPr>
              <w:pStyle w:val="6"/>
              <w:spacing w:before="166" w:line="220" w:lineRule="auto"/>
              <w:ind w:left="115" w:leftChars="0"/>
              <w:rPr>
                <w:rFonts w:hint="eastAsia" w:ascii="宋体" w:hAnsi="宋体" w:eastAsia="宋体" w:cs="宋体"/>
                <w:spacing w:val="-3"/>
                <w:sz w:val="24"/>
                <w:szCs w:val="24"/>
              </w:rPr>
            </w:pPr>
            <w:r>
              <w:rPr>
                <w:rFonts w:hint="eastAsia" w:ascii="宋体" w:hAnsi="宋体" w:eastAsia="宋体" w:cs="宋体"/>
                <w:spacing w:val="-3"/>
                <w:sz w:val="24"/>
                <w:szCs w:val="24"/>
              </w:rPr>
              <w:t>开户银行：</w:t>
            </w:r>
          </w:p>
        </w:tc>
      </w:tr>
      <w:tr w14:paraId="0488F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427" w:type="dxa"/>
            <w:vAlign w:val="top"/>
          </w:tcPr>
          <w:p w14:paraId="26B9F0F2">
            <w:pPr>
              <w:pStyle w:val="6"/>
              <w:spacing w:before="167" w:line="219" w:lineRule="auto"/>
              <w:ind w:left="114"/>
              <w:rPr>
                <w:rFonts w:hint="eastAsia" w:ascii="宋体" w:hAnsi="宋体" w:eastAsia="宋体" w:cs="宋体"/>
                <w:spacing w:val="-3"/>
                <w:sz w:val="24"/>
                <w:szCs w:val="24"/>
              </w:rPr>
            </w:pPr>
          </w:p>
        </w:tc>
        <w:tc>
          <w:tcPr>
            <w:tcW w:w="4398" w:type="dxa"/>
            <w:vAlign w:val="top"/>
          </w:tcPr>
          <w:p w14:paraId="4DF7F55B">
            <w:pPr>
              <w:pStyle w:val="6"/>
              <w:spacing w:before="166" w:line="221" w:lineRule="auto"/>
              <w:ind w:left="118" w:leftChars="0"/>
              <w:rPr>
                <w:rFonts w:hint="eastAsia" w:ascii="宋体" w:hAnsi="宋体" w:eastAsia="宋体" w:cs="宋体"/>
                <w:spacing w:val="-3"/>
                <w:sz w:val="24"/>
                <w:szCs w:val="24"/>
              </w:rPr>
            </w:pPr>
            <w:r>
              <w:rPr>
                <w:rFonts w:hint="eastAsia" w:ascii="宋体" w:hAnsi="宋体" w:eastAsia="宋体" w:cs="宋体"/>
                <w:spacing w:val="-5"/>
                <w:sz w:val="24"/>
                <w:szCs w:val="24"/>
              </w:rPr>
              <w:t>账号：</w:t>
            </w:r>
          </w:p>
        </w:tc>
      </w:tr>
      <w:tr w14:paraId="26604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8825" w:type="dxa"/>
            <w:gridSpan w:val="2"/>
            <w:vAlign w:val="top"/>
          </w:tcPr>
          <w:p w14:paraId="6A6438BC">
            <w:pPr>
              <w:pStyle w:val="6"/>
              <w:spacing w:before="166" w:line="221" w:lineRule="auto"/>
              <w:ind w:left="118" w:leftChars="0"/>
              <w:jc w:val="center"/>
              <w:rPr>
                <w:rFonts w:hint="eastAsia" w:ascii="宋体" w:hAnsi="宋体" w:eastAsia="宋体" w:cs="宋体"/>
                <w:spacing w:val="-5"/>
                <w:sz w:val="24"/>
                <w:szCs w:val="24"/>
              </w:rPr>
            </w:pPr>
            <w:r>
              <w:rPr>
                <w:rFonts w:hint="eastAsia" w:ascii="宋体" w:hAnsi="宋体" w:eastAsia="宋体" w:cs="宋体"/>
                <w:spacing w:val="-9"/>
                <w:sz w:val="24"/>
                <w:szCs w:val="24"/>
              </w:rPr>
              <w:t>年</w:t>
            </w:r>
            <w:r>
              <w:rPr>
                <w:rFonts w:hint="eastAsia" w:ascii="宋体" w:hAnsi="宋体" w:eastAsia="宋体" w:cs="宋体"/>
                <w:spacing w:val="7"/>
                <w:sz w:val="24"/>
                <w:szCs w:val="24"/>
              </w:rPr>
              <w:t xml:space="preserve">  </w:t>
            </w:r>
            <w:r>
              <w:rPr>
                <w:rFonts w:hint="eastAsia" w:ascii="宋体" w:hAnsi="宋体" w:eastAsia="宋体" w:cs="宋体"/>
                <w:spacing w:val="-9"/>
                <w:sz w:val="24"/>
                <w:szCs w:val="24"/>
              </w:rPr>
              <w:t>月</w:t>
            </w:r>
            <w:r>
              <w:rPr>
                <w:rFonts w:hint="eastAsia" w:ascii="宋体" w:hAnsi="宋体" w:eastAsia="宋体" w:cs="宋体"/>
                <w:spacing w:val="26"/>
                <w:sz w:val="24"/>
                <w:szCs w:val="24"/>
              </w:rPr>
              <w:t xml:space="preserve">  </w:t>
            </w:r>
            <w:r>
              <w:rPr>
                <w:rFonts w:hint="eastAsia" w:ascii="宋体" w:hAnsi="宋体" w:eastAsia="宋体" w:cs="宋体"/>
                <w:spacing w:val="-9"/>
                <w:sz w:val="24"/>
                <w:szCs w:val="24"/>
              </w:rPr>
              <w:t>日</w:t>
            </w:r>
          </w:p>
        </w:tc>
      </w:tr>
    </w:tbl>
    <w:p w14:paraId="1A0CAC68">
      <w:pPr>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E78799"/>
    <w:multiLevelType w:val="singleLevel"/>
    <w:tmpl w:val="B0E7879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0YWY0ZTA1YmJlNjM5OWU1NWUzOGI5OTBlOWM5MDEifQ=="/>
  </w:docVars>
  <w:rsids>
    <w:rsidRoot w:val="00000000"/>
    <w:rsid w:val="3520651C"/>
    <w:rsid w:val="41733B45"/>
    <w:rsid w:val="70CD0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 Spacing1"/>
    <w:qFormat/>
    <w:uiPriority w:val="0"/>
    <w:pPr>
      <w:widowControl w:val="0"/>
      <w:jc w:val="both"/>
    </w:pPr>
    <w:rPr>
      <w:rFonts w:ascii="Calibri" w:hAnsi="Calibri" w:eastAsia="宋体" w:cs="Times New Roman"/>
      <w:kern w:val="2"/>
      <w:sz w:val="21"/>
      <w:szCs w:val="22"/>
      <w:lang w:val="en-US" w:eastAsia="zh-CN" w:bidi="ar-SA"/>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customStyle="1" w:styleId="6">
    <w:name w:val="Table Text"/>
    <w:basedOn w:val="1"/>
    <w:semiHidden/>
    <w:qFormat/>
    <w:uiPriority w:val="0"/>
    <w:rPr>
      <w:rFonts w:ascii="宋体" w:hAnsi="宋体" w:eastAsia="宋体" w:cs="宋体"/>
      <w:sz w:val="24"/>
      <w:szCs w:val="24"/>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2068</Words>
  <Characters>2100</Characters>
  <Lines>0</Lines>
  <Paragraphs>0</Paragraphs>
  <TotalTime>7</TotalTime>
  <ScaleCrop>false</ScaleCrop>
  <LinksUpToDate>false</LinksUpToDate>
  <CharactersWithSpaces>2235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2024-08-02T06:56:00Z</dcterms:created>
  <dc:creator>Administrator</dc:creator>
  <cp:lastModifiedBy>WPS_1699587595</cp:lastModifiedBy>
  <dcterms:modified xsi:type="dcterms:W3CDTF">2024-08-12T08:57:59Z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780ECFA520DC4864AF4148868AEB01D6_12</vt:lpwstr>
  </property>
</Properties>
</file>