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版本号：240802001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校园维修改造项目</w:t>
      </w:r>
    </w:p>
    <w:p>
      <w:pPr>
        <w:pStyle w:val="null3"/>
        <w:jc w:val="center"/>
        <w:outlineLvl w:val="2"/>
      </w:pPr>
      <w:r>
        <w:rPr>
          <w:sz w:val="28"/>
          <w:b/>
        </w:rPr>
        <w:t>采购项目编号：</w:t>
      </w:r>
      <w:r>
        <w:rPr>
          <w:sz w:val="28"/>
          <w:b/>
        </w:rPr>
        <w:t>HCZBNNY-202403</w:t>
      </w:r>
      <w:r>
        <w:br/>
      </w:r>
      <w:r>
        <w:br/>
      </w:r>
      <w:r>
        <w:br/>
      </w:r>
    </w:p>
    <w:p>
      <w:pPr>
        <w:pStyle w:val="null3"/>
        <w:jc w:val="center"/>
        <w:outlineLvl w:val="2"/>
      </w:pPr>
      <w:r>
        <w:rPr>
          <w:sz w:val="28"/>
          <w:b/>
        </w:rPr>
        <w:t>西安市莲湖区邓家村小学</w:t>
      </w:r>
    </w:p>
    <w:p>
      <w:pPr>
        <w:pStyle w:val="null3"/>
        <w:jc w:val="center"/>
        <w:outlineLvl w:val="2"/>
      </w:pPr>
      <w:r>
        <w:rPr>
          <w:sz w:val="28"/>
          <w:b/>
        </w:rPr>
        <w:t>红城国际工程项目管理有限公司</w:t>
      </w:r>
      <w:r>
        <w:rPr>
          <w:sz w:val="28"/>
          <w:b/>
        </w:rPr>
        <w:t>共同编制</w:t>
      </w:r>
    </w:p>
    <w:p>
      <w:pPr>
        <w:pStyle w:val="null3"/>
        <w:jc w:val="center"/>
        <w:outlineLvl w:val="2"/>
      </w:pPr>
      <w:r>
        <w:rPr>
          <w:sz w:val="28"/>
          <w:b/>
        </w:rPr>
        <w:t>2024年08月02日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红城国际工程项目管理有限公司</w:t>
      </w:r>
      <w:r>
        <w:rPr/>
        <w:t>（以下简称“代理机构”）受</w:t>
      </w:r>
      <w:r>
        <w:rPr/>
        <w:t>西安市莲湖区邓家村小学</w:t>
      </w:r>
      <w:r>
        <w:rPr/>
        <w:t>委托，拟对</w:t>
      </w:r>
      <w:r>
        <w:rPr/>
        <w:t>校园维修改造项目</w:t>
      </w:r>
      <w:r>
        <w:rPr/>
        <w:t>采用竞争性磋商采购方式进行采购，兹邀请供应商参加本项目的竞争性磋商。</w:t>
      </w:r>
    </w:p>
    <w:p>
      <w:pPr>
        <w:pStyle w:val="null3"/>
        <w:outlineLvl w:val="2"/>
      </w:pPr>
      <w:r>
        <w:rPr>
          <w:sz w:val="28"/>
          <w:b/>
        </w:rPr>
        <w:t>一、采购项目编号：</w:t>
      </w:r>
      <w:r>
        <w:rPr>
          <w:sz w:val="28"/>
          <w:b/>
        </w:rPr>
        <w:t>HCZBNNY-202403</w:t>
      </w:r>
    </w:p>
    <w:p>
      <w:pPr>
        <w:pStyle w:val="null3"/>
        <w:outlineLvl w:val="2"/>
      </w:pPr>
      <w:r>
        <w:rPr>
          <w:sz w:val="28"/>
          <w:b/>
        </w:rPr>
        <w:t>二、采购项目名称：</w:t>
      </w:r>
      <w:r>
        <w:rPr>
          <w:sz w:val="28"/>
          <w:b/>
        </w:rPr>
        <w:t>校园维修改造项目</w:t>
      </w:r>
    </w:p>
    <w:p>
      <w:pPr>
        <w:pStyle w:val="null3"/>
        <w:outlineLvl w:val="2"/>
      </w:pPr>
      <w:r>
        <w:rPr>
          <w:sz w:val="28"/>
          <w:b/>
        </w:rPr>
        <w:t>三、磋商项目简介</w:t>
      </w:r>
    </w:p>
    <w:p>
      <w:pPr>
        <w:pStyle w:val="null3"/>
        <w:ind w:firstLine="480"/>
      </w:pPr>
      <w:r>
        <w:rPr/>
        <w:t>西安市莲湖区邓家村小学始建于1934年，位于莲湖区大兴西路102号，现有教职员工40人，在校学生774人。由于操场草皮破损严重，影响学生活动安全，需重新铺设操场人造草皮2413.66平方米。教学楼后侧部室及地面年久失修，无法正常使用。地面不平整，排水不畅，需要进行改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采购包1（校园维修改造项目）：属于专门面向中小企业采购。</w:t>
      </w:r>
    </w:p>
    <w:p>
      <w:pPr>
        <w:pStyle w:val="null3"/>
        <w:ind w:firstLine="480"/>
      </w:pPr>
      <w:r>
        <w:rPr/>
        <w:t>（三）本项目的特定资格要求：</w:t>
      </w:r>
    </w:p>
    <w:p>
      <w:pPr>
        <w:pStyle w:val="null3"/>
      </w:pPr>
      <w:r>
        <w:rPr/>
        <w:t>采购包1：</w:t>
      </w:r>
    </w:p>
    <w:p>
      <w:pPr>
        <w:pStyle w:val="null3"/>
      </w:pPr>
      <w:r>
        <w:rPr/>
        <w:t>1、承担民事责任能力：具有独立承担民事责任的能力且具备向采购人提供工程施工的企业法人、事业法人、其他组织或者自然人，企业法人应提供统一社会信用代码的营业执照；事业法人应提供统一社会信用代码的事业单位法人证书；其他组织应提供合法证明文件；自然人提供身份证明文件；</w:t>
      </w:r>
    </w:p>
    <w:p>
      <w:pPr>
        <w:pStyle w:val="null3"/>
      </w:pPr>
      <w:r>
        <w:rPr/>
        <w:t>2、财务状况报告：提供2023年度经审计的财务会计报告（至少包括审计报告、资产负债表和利润表，成立时间至提交响应文件截止时间不足一年的可提供成立后任意时段的资产负债表），或其磋商前三个月内基本存款账户开户银行出具的资信证明及基本存款账户开户许可证或开户银行打印的含有企业基本存款账户编号的《基本存款账户信息》；</w:t>
      </w:r>
    </w:p>
    <w:p>
      <w:pPr>
        <w:pStyle w:val="null3"/>
      </w:pPr>
      <w:r>
        <w:rPr/>
        <w:t>3、专业能力：具有履行本合同所必需的设备和专业技术能力；</w:t>
      </w:r>
    </w:p>
    <w:p>
      <w:pPr>
        <w:pStyle w:val="null3"/>
      </w:pPr>
      <w:r>
        <w:rPr/>
        <w:t>4、税收缴纳证明：自2024年1月1日以来已缴纳的至少一个月的纳税凭证或完税证明（任意税种），完税证明上应有代收机构或税务机关的公章；依法免税的供应商应提供相关文件证明；</w:t>
      </w:r>
    </w:p>
    <w:p>
      <w:pPr>
        <w:pStyle w:val="null3"/>
      </w:pPr>
      <w:r>
        <w:rPr/>
        <w:t>5、社保缴纳证明：自2024年1月1日以来已缴存的至少一个月的社会保障资金缴存单据或社保机构开具的社会保险参保缴费情况证明；依法不需要缴纳社会保障资金的供应商应提供相关文件证明；</w:t>
      </w:r>
    </w:p>
    <w:p>
      <w:pPr>
        <w:pStyle w:val="null3"/>
      </w:pPr>
      <w:r>
        <w:rPr/>
        <w:t>6、重大违法记录：参加政府采购活动前3年内在经营活动中没有重大违法记录；</w:t>
      </w:r>
    </w:p>
    <w:p>
      <w:pPr>
        <w:pStyle w:val="null3"/>
      </w:pPr>
      <w:r>
        <w:rPr/>
        <w:t>7、授权合法人员：供应商应授权合法的人员通过电子化交易系统以在线方式进行磋商，其中法定代表人直接参加磋商时电子磋商响应文件须附法定代表人身份证明；法定代表人授权委托代理人参加磋商时电子磋商响应文件须附法定代表人授权委托书；</w:t>
      </w:r>
    </w:p>
    <w:p>
      <w:pPr>
        <w:pStyle w:val="null3"/>
      </w:pPr>
      <w:r>
        <w:rPr/>
        <w:t>8、资质要求：具备建筑工程施工总承包三级及以上资质，且具备有效的安全生产许可证；</w:t>
      </w:r>
    </w:p>
    <w:p>
      <w:pPr>
        <w:pStyle w:val="null3"/>
      </w:pPr>
      <w:r>
        <w:rPr/>
        <w:t>9、拟派项目经理要求：具备建筑工程专业二级及以上注册建造师资格，并具备安全生产考核合格证书（B证），且无在建项目；</w:t>
      </w:r>
    </w:p>
    <w:p>
      <w:pPr>
        <w:pStyle w:val="null3"/>
      </w:pPr>
      <w:r>
        <w:rPr/>
        <w:t>10、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现场系统查验）</w:t>
      </w:r>
    </w:p>
    <w:p>
      <w:pPr>
        <w:pStyle w:val="null3"/>
      </w:pPr>
      <w:r>
        <w:rPr/>
        <w:t>11、关联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pPr>
      <w:r>
        <w:rPr/>
        <w:t>12、联合体：本项目（合同包）不接受联合体磋商。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西安市莲湖区邓家村小学</w:t>
      </w:r>
    </w:p>
    <w:p>
      <w:pPr>
        <w:pStyle w:val="null3"/>
      </w:pPr>
      <w:r>
        <w:rPr/>
        <w:t xml:space="preserve"> 地址： </w:t>
      </w:r>
      <w:r>
        <w:rPr/>
        <w:t>陕西省西安市莲湖区大兴西路102号</w:t>
      </w:r>
    </w:p>
    <w:p>
      <w:pPr>
        <w:pStyle w:val="null3"/>
      </w:pPr>
      <w:r>
        <w:rPr/>
        <w:t xml:space="preserve"> 邮编： </w:t>
      </w:r>
      <w:r>
        <w:rPr/>
        <w:t>710077</w:t>
      </w:r>
    </w:p>
    <w:p>
      <w:pPr>
        <w:pStyle w:val="null3"/>
      </w:pPr>
      <w:r>
        <w:rPr/>
        <w:t xml:space="preserve"> 联系人： </w:t>
      </w:r>
      <w:r>
        <w:rPr/>
        <w:t>李姝逸</w:t>
      </w:r>
    </w:p>
    <w:p>
      <w:pPr>
        <w:pStyle w:val="null3"/>
      </w:pPr>
      <w:r>
        <w:rPr/>
        <w:t xml:space="preserve"> 联系电话： </w:t>
      </w:r>
      <w:r>
        <w:rPr/>
        <w:t>029-84416906</w:t>
      </w:r>
    </w:p>
    <w:p>
      <w:pPr>
        <w:pStyle w:val="null3"/>
        <w:outlineLvl w:val="3"/>
      </w:pPr>
      <w:r>
        <w:rPr>
          <w:sz w:val="24"/>
          <w:b/>
        </w:rPr>
        <w:t>代理机构：</w:t>
      </w:r>
      <w:r>
        <w:rPr>
          <w:sz w:val="24"/>
          <w:b/>
        </w:rPr>
        <w:t>红城国际工程项目管理有限公司</w:t>
      </w:r>
    </w:p>
    <w:p>
      <w:pPr>
        <w:pStyle w:val="null3"/>
      </w:pPr>
      <w:r>
        <w:rPr/>
        <w:t xml:space="preserve"> 地址： </w:t>
      </w:r>
      <w:r>
        <w:rPr/>
        <w:t>陕西省西安市高新区高新六路21号CROSS万象汇6幢1单元7层</w:t>
      </w:r>
    </w:p>
    <w:p>
      <w:pPr>
        <w:pStyle w:val="null3"/>
      </w:pPr>
      <w:r>
        <w:rPr/>
        <w:t xml:space="preserve"> 邮编： </w:t>
      </w:r>
      <w:r>
        <w:rPr/>
        <w:t>710075</w:t>
      </w:r>
    </w:p>
    <w:p>
      <w:pPr>
        <w:pStyle w:val="null3"/>
      </w:pPr>
      <w:r>
        <w:rPr/>
        <w:t xml:space="preserve"> 联系人： </w:t>
      </w:r>
      <w:r>
        <w:rPr/>
        <w:t>曹学伟</w:t>
      </w:r>
    </w:p>
    <w:p>
      <w:pPr>
        <w:pStyle w:val="null3"/>
      </w:pPr>
      <w:r>
        <w:rPr/>
        <w:t xml:space="preserve"> 联系电话： </w:t>
      </w:r>
      <w:r>
        <w:rPr/>
        <w:t>15529536232</w:t>
      </w:r>
    </w:p>
    <w:p>
      <w:pPr>
        <w:pStyle w:val="null3"/>
        <w:outlineLvl w:val="3"/>
      </w:pPr>
      <w:r>
        <w:rPr>
          <w:sz w:val="24"/>
          <w:b/>
        </w:rPr>
        <w:t>采购监督机构：</w:t>
      </w:r>
      <w:r>
        <w:rPr>
          <w:sz w:val="24"/>
          <w:b/>
        </w:rPr>
        <w:t>西安市莲湖区政府采购管理股</w:t>
      </w:r>
    </w:p>
    <w:p>
      <w:pPr>
        <w:pStyle w:val="null3"/>
        <w:ind w:firstLine="480"/>
      </w:pPr>
      <w:r>
        <w:rPr/>
        <w:t>联系人：</w:t>
      </w:r>
      <w:r>
        <w:rPr/>
        <w:t>高莎莎</w:t>
      </w:r>
    </w:p>
    <w:p>
      <w:pPr>
        <w:pStyle w:val="null3"/>
        <w:ind w:firstLine="480"/>
      </w:pPr>
      <w:r>
        <w:rPr/>
        <w:t>联系电话：</w:t>
      </w:r>
      <w:r>
        <w:rPr/>
        <w:t>87614013</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以中标(成交)价为基数，按照工程类计算收取采购代理服务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西安市莲湖区邓家村小学</w:t>
      </w:r>
      <w:r>
        <w:rPr/>
        <w:t>和</w:t>
      </w:r>
      <w:r>
        <w:rPr/>
        <w:t>红城国际工程项目管理有限公司</w:t>
      </w:r>
      <w:r>
        <w:rPr/>
        <w:t>享有。对磋商文件中供应商参加本次政府采购活动应当具备的条件，磋商项目技术、服务、商务及其他要求，评审细则及标准由</w:t>
      </w:r>
      <w:r>
        <w:rPr/>
        <w:t>西安市莲湖区邓家村小学</w:t>
      </w:r>
      <w:r>
        <w:rPr/>
        <w:t>负责解释。除上述磋商文件内容，其他内容由</w:t>
      </w:r>
      <w:r>
        <w:rPr/>
        <w:t>红城国际工程项目管理有限公司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西安市莲湖区邓家村小学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红城国际工程项目管理有限公司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达到国家现行行业施工验收规范“合格”标准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红城国际工程项目管理有限公司</w:t>
      </w:r>
      <w:r>
        <w:rPr/>
        <w:t xml:space="preserve"> 负责答复；供应商对采购过程的询问、质疑由</w:t>
      </w:r>
      <w:r>
        <w:rPr/>
        <w:t>红城国际工程项目管理有限公司</w:t>
      </w:r>
      <w:r>
        <w:rPr/>
        <w:t xml:space="preserve"> 负责答复；供应商对采购结果的询问、质疑由 </w:t>
      </w:r>
      <w:r>
        <w:rPr/>
        <w:t>红城国际工程项目管理有限公司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联系人：曹学伟</w:t>
      </w:r>
    </w:p>
    <w:p>
      <w:pPr>
        <w:pStyle w:val="null3"/>
      </w:pPr>
      <w:r>
        <w:rPr/>
        <w:t>联系电话：15529536232</w:t>
      </w:r>
    </w:p>
    <w:p>
      <w:pPr>
        <w:pStyle w:val="null3"/>
      </w:pPr>
      <w:r>
        <w:rPr/>
        <w:t>地址：陕西省西安市高新区高新六路21号CROSS万象汇6幢1单元7层</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650,000.00</w:t>
      </w:r>
    </w:p>
    <w:p>
      <w:pPr>
        <w:pStyle w:val="null3"/>
      </w:pPr>
      <w:r>
        <w:rPr/>
        <w:t>采购包最高限价（元）: 608,007.78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校园维修改造</w:t>
            </w:r>
          </w:p>
        </w:tc>
        <w:tc>
          <w:tcPr>
            <w:tcW w:type="dxa" w:w="1384"/>
          </w:tcPr>
          <w:p>
            <w:pPr>
              <w:pStyle w:val="null3"/>
              <w:jc w:val="right"/>
            </w:pPr>
            <w:r>
              <w:rPr/>
              <w:t>1.00</w:t>
            </w:r>
          </w:p>
        </w:tc>
        <w:tc>
          <w:tcPr>
            <w:tcW w:type="dxa" w:w="1384"/>
          </w:tcPr>
          <w:p>
            <w:pPr>
              <w:pStyle w:val="null3"/>
              <w:jc w:val="right"/>
            </w:pPr>
            <w:r>
              <w:rPr/>
              <w:t>650,000.00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标的名称：校园维修改造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西安市莲湖区邓家村小学始建于</w:t>
            </w:r>
            <w:r>
              <w:rPr>
                <w:rFonts w:ascii="times new roman, times, serif" w:hAnsi="times new roman, times, serif" w:cs="times new roman, times, serif" w:eastAsia="times new roman, times, serif"/>
                <w:sz w:val="21"/>
              </w:rPr>
              <w:t>1934</w:t>
            </w:r>
            <w:r>
              <w:rPr>
                <w:rFonts w:ascii="宋体" w:hAnsi="宋体" w:cs="宋体" w:eastAsia="宋体"/>
                <w:sz w:val="21"/>
              </w:rPr>
              <w:t>年，位于莲湖区大兴西路</w:t>
            </w:r>
            <w:r>
              <w:rPr>
                <w:rFonts w:ascii="times new roman, times, serif" w:hAnsi="times new roman, times, serif" w:cs="times new roman, times, serif" w:eastAsia="times new roman, times, serif"/>
                <w:sz w:val="21"/>
              </w:rPr>
              <w:t>102</w:t>
            </w:r>
            <w:r>
              <w:rPr>
                <w:rFonts w:ascii="宋体" w:hAnsi="宋体" w:cs="宋体" w:eastAsia="宋体"/>
                <w:sz w:val="21"/>
              </w:rPr>
              <w:t>号，现有教职员工</w:t>
            </w:r>
            <w:r>
              <w:rPr>
                <w:rFonts w:ascii="times new roman, times, serif" w:hAnsi="times new roman, times, serif" w:cs="times new roman, times, serif" w:eastAsia="times new roman, times, serif"/>
                <w:sz w:val="21"/>
              </w:rPr>
              <w:t>40</w:t>
            </w:r>
            <w:r>
              <w:rPr>
                <w:rFonts w:ascii="宋体" w:hAnsi="宋体" w:cs="宋体" w:eastAsia="宋体"/>
                <w:sz w:val="21"/>
              </w:rPr>
              <w:t>人，在校学生</w:t>
            </w:r>
            <w:r>
              <w:rPr>
                <w:rFonts w:ascii="times new roman, times, serif" w:hAnsi="times new roman, times, serif" w:cs="times new roman, times, serif" w:eastAsia="times new roman, times, serif"/>
                <w:sz w:val="21"/>
              </w:rPr>
              <w:t>774</w:t>
            </w:r>
            <w:r>
              <w:rPr>
                <w:rFonts w:ascii="宋体" w:hAnsi="宋体" w:cs="宋体" w:eastAsia="宋体"/>
                <w:sz w:val="21"/>
              </w:rPr>
              <w:t>人。由于操场草皮破损严重，影响学生活动安全，需重新铺设操场人造草皮</w:t>
            </w:r>
            <w:r>
              <w:rPr>
                <w:rFonts w:ascii="times new roman, times, serif" w:hAnsi="times new roman, times, serif" w:cs="times new roman, times, serif" w:eastAsia="times new roman, times, serif"/>
                <w:sz w:val="21"/>
              </w:rPr>
              <w:t>2413.66</w:t>
            </w:r>
            <w:r>
              <w:rPr>
                <w:rFonts w:ascii="宋体" w:hAnsi="宋体" w:cs="宋体" w:eastAsia="宋体"/>
                <w:sz w:val="21"/>
              </w:rPr>
              <w:t>平方米。教学楼后侧部室及地面年久失修，无法正常使用。地面不平整，排水不畅，需要进行改造。</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达到国家现行行业施工验收规范“合格”标准</w:t>
      </w:r>
    </w:p>
    <w:p>
      <w:pPr>
        <w:pStyle w:val="null3"/>
        <w:ind w:firstLine="480"/>
      </w:pPr>
      <w:r>
        <w:rPr/>
        <w:t>三、针对本项目的其他技术服务要求：</w:t>
      </w:r>
    </w:p>
    <w:p>
      <w:pPr>
        <w:pStyle w:val="null3"/>
      </w:pPr>
      <w:r>
        <w:rPr/>
        <w:t>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施工工期：2024年8月31日前完成全部工程内容。2.在施工期间，注意院内人员安全，加强安全措施，并对施工人员进行安全教育。施工人员持证上岗。因采购人工作的特殊性，施工中做到封闭性施工。3.款项结算：（1）工程竣工、验收合格并经结算审核完成后，15个工作日内支付结算审定价款的97%；（2）缺陷责任期满后15个工作日内支付剩余3%结算审定价款。</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会计报告（至少包括审计报告、资产负债表和利润表，成立时间至提交响应文件截止时间不足一年的可提供成立后任意时段的资产负债表），或其磋商前三个月内基本存款账户开户银行出具的资信证明及基本存款账户开户许可证或开户银行打印的含有企业基本存款账户编号的《基本存款账户信息》，并进行电子签章。</w:t>
            </w:r>
          </w:p>
        </w:tc>
        <w:tc>
          <w:tcPr>
            <w:tcW w:type="dxa" w:w="1661"/>
          </w:tcPr>
          <w:p>
            <w:pPr>
              <w:pStyle w:val="null3"/>
            </w:pPr>
            <w:r>
              <w:rPr/>
              <w:t>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本项目为专门面向中小企业采购（监狱企业、残疾人福利性单位视同小型、微型企业）。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承担民事责任能力</w:t>
            </w:r>
          </w:p>
        </w:tc>
        <w:tc>
          <w:tcPr>
            <w:tcW w:type="dxa" w:w="3322"/>
          </w:tcPr>
          <w:p>
            <w:pPr>
              <w:pStyle w:val="null3"/>
            </w:pPr>
            <w:r>
              <w:rPr/>
              <w:t>具有独立承担民事责任的能力且具备向采购人提供工程施工的企业法人、事业法人、其他组织或者自然人，企业法人应提供统一社会信用代码的营业执照；事业法人应提供统一社会信用代码的事业单位法人证书；其他组织应提供合法证明文件；自然人提供身份证明文件；</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至少包括审计报告、资产负债表和利润表，成立时间至提交响应文件截止时间不足一年的可提供成立后任意时段的资产负债表），或其磋商前三个月内基本存款账户开户银行出具的资信证明及基本存款账户开户许可证或开户银行打印的含有企业基本存款账户编号的《基本存款账户信息》；</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专业能力</w:t>
            </w:r>
          </w:p>
        </w:tc>
        <w:tc>
          <w:tcPr>
            <w:tcW w:type="dxa" w:w="3322"/>
          </w:tcPr>
          <w:p>
            <w:pPr>
              <w:pStyle w:val="null3"/>
            </w:pPr>
            <w:r>
              <w:rPr/>
              <w:t>具有履行本合同所必需的设备和专业技术能力；</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自2024年1月1日以来已缴纳的至少一个月的纳税凭证或完税证明（任意税种），完税证明上应有代收机构或税务机关的公章；依法免税的供应商应提供相关文件证明；</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社保缴纳证明</w:t>
            </w:r>
          </w:p>
        </w:tc>
        <w:tc>
          <w:tcPr>
            <w:tcW w:type="dxa" w:w="3322"/>
          </w:tcPr>
          <w:p>
            <w:pPr>
              <w:pStyle w:val="null3"/>
            </w:pPr>
            <w:r>
              <w:rPr/>
              <w:t>自2024年1月1日以来已缴存的至少一个月的社会保障资金缴存单据或社保机构开具的社会保险参保缴费情况证明；依法不需要缴纳社会保障资金的供应商应提供相关文件证明；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重大违法记录</w:t>
            </w:r>
          </w:p>
        </w:tc>
        <w:tc>
          <w:tcPr>
            <w:tcW w:type="dxa" w:w="3322"/>
          </w:tcPr>
          <w:p>
            <w:pPr>
              <w:pStyle w:val="null3"/>
            </w:pPr>
            <w:r>
              <w:rPr/>
              <w:t>参加政府采购活动前3年内在经营活动中没有重大违法记录；</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授权合法人员</w:t>
            </w:r>
          </w:p>
        </w:tc>
        <w:tc>
          <w:tcPr>
            <w:tcW w:type="dxa" w:w="3322"/>
          </w:tcPr>
          <w:p>
            <w:pPr>
              <w:pStyle w:val="null3"/>
            </w:pPr>
            <w:r>
              <w:rPr/>
              <w:t>供应商应授权合法的人员通过电子化交易系统以在线方式进行磋商，其中法定代表人直接参加磋商时电子磋商响应文件须附法定代表人身份证明；法定代表人授权委托代理人参加磋商时电子磋商响应文件须附法定代表人授权委托书；</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资质要求</w:t>
            </w:r>
          </w:p>
        </w:tc>
        <w:tc>
          <w:tcPr>
            <w:tcW w:type="dxa" w:w="3322"/>
          </w:tcPr>
          <w:p>
            <w:pPr>
              <w:pStyle w:val="null3"/>
            </w:pPr>
            <w:r>
              <w:rPr/>
              <w:t>具备建筑工程施工总承包三级及以上资质，且具备有效的安全生产许可证；</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拟派项目经理要求</w:t>
            </w:r>
          </w:p>
        </w:tc>
        <w:tc>
          <w:tcPr>
            <w:tcW w:type="dxa" w:w="3322"/>
          </w:tcPr>
          <w:p>
            <w:pPr>
              <w:pStyle w:val="null3"/>
            </w:pPr>
            <w:r>
              <w:rPr/>
              <w:t>具备建筑工程专业二级及以上注册建造师资格，并具备安全生产考核合格证书（B证），且无在建项目；</w:t>
            </w:r>
          </w:p>
        </w:tc>
        <w:tc>
          <w:tcPr>
            <w:tcW w:type="dxa" w:w="1661"/>
          </w:tcPr>
          <w:p>
            <w:pPr>
              <w:pStyle w:val="null3"/>
            </w:pPr>
            <w:r>
              <w:rPr/>
              <w:t>资格证明材料</w:t>
            </w:r>
          </w:p>
        </w:tc>
      </w:tr>
      <w:tr>
        <w:tc>
          <w:tcPr>
            <w:tcW w:type="dxa" w:w="831"/>
          </w:tcPr>
          <w:p>
            <w:pPr>
              <w:pStyle w:val="null3"/>
            </w:pPr>
            <w:r>
              <w:rPr/>
              <w:t>10</w:t>
            </w:r>
          </w:p>
        </w:tc>
        <w:tc>
          <w:tcPr>
            <w:tcW w:type="dxa" w:w="2492"/>
          </w:tcPr>
          <w:p>
            <w:pPr>
              <w:pStyle w:val="null3"/>
            </w:pPr>
            <w:r>
              <w:rPr/>
              <w:t>信用查询</w:t>
            </w:r>
          </w:p>
        </w:tc>
        <w:tc>
          <w:tcPr>
            <w:tcW w:type="dxa" w:w="3322"/>
          </w:tcPr>
          <w:p>
            <w:pPr>
              <w:pStyle w:val="null3"/>
            </w:pPr>
            <w:r>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现场系统查验）</w:t>
            </w:r>
          </w:p>
        </w:tc>
        <w:tc>
          <w:tcPr>
            <w:tcW w:type="dxa" w:w="1661"/>
          </w:tcPr>
          <w:p>
            <w:pPr>
              <w:pStyle w:val="null3"/>
            </w:pPr>
            <w:r>
              <w:rPr/>
              <w:t>响应文件封面</w:t>
            </w:r>
          </w:p>
        </w:tc>
      </w:tr>
      <w:tr>
        <w:tc>
          <w:tcPr>
            <w:tcW w:type="dxa" w:w="831"/>
          </w:tcPr>
          <w:p>
            <w:pPr>
              <w:pStyle w:val="null3"/>
            </w:pPr>
            <w:r>
              <w:rPr/>
              <w:t>11</w:t>
            </w:r>
          </w:p>
        </w:tc>
        <w:tc>
          <w:tcPr>
            <w:tcW w:type="dxa" w:w="2492"/>
          </w:tcPr>
          <w:p>
            <w:pPr>
              <w:pStyle w:val="null3"/>
            </w:pPr>
            <w:r>
              <w:rPr/>
              <w:t>关联关系</w:t>
            </w:r>
          </w:p>
        </w:tc>
        <w:tc>
          <w:tcPr>
            <w:tcW w:type="dxa" w:w="3322"/>
          </w:tcPr>
          <w:p>
            <w:pPr>
              <w:pStyle w:val="null3"/>
            </w:pPr>
            <w:r>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t>响应函</w:t>
            </w:r>
          </w:p>
        </w:tc>
      </w:tr>
      <w:tr>
        <w:tc>
          <w:tcPr>
            <w:tcW w:type="dxa" w:w="831"/>
          </w:tcPr>
          <w:p>
            <w:pPr>
              <w:pStyle w:val="null3"/>
            </w:pPr>
            <w:r>
              <w:rPr/>
              <w:t>12</w:t>
            </w:r>
          </w:p>
        </w:tc>
        <w:tc>
          <w:tcPr>
            <w:tcW w:type="dxa" w:w="2492"/>
          </w:tcPr>
          <w:p>
            <w:pPr>
              <w:pStyle w:val="null3"/>
            </w:pPr>
            <w:r>
              <w:rPr/>
              <w:t>联合体</w:t>
            </w:r>
          </w:p>
        </w:tc>
        <w:tc>
          <w:tcPr>
            <w:tcW w:type="dxa" w:w="3322"/>
          </w:tcPr>
          <w:p>
            <w:pPr>
              <w:pStyle w:val="null3"/>
            </w:pPr>
            <w:r>
              <w:rPr/>
              <w:t>本项目（合同包）不接受联合体磋商。</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磋商响应文件的完整性</w:t>
            </w:r>
          </w:p>
        </w:tc>
        <w:tc>
          <w:tcPr>
            <w:tcW w:type="dxa" w:w="3322"/>
          </w:tcPr>
          <w:p>
            <w:pPr>
              <w:pStyle w:val="null3"/>
            </w:pPr>
            <w:r>
              <w:rPr/>
              <w:t>磋商响应文件构成是否有重大缺项，是否按照磋商文件要求的格式编写磋商响应文件；</w:t>
            </w:r>
          </w:p>
        </w:tc>
        <w:tc>
          <w:tcPr>
            <w:tcW w:type="dxa" w:w="1661"/>
          </w:tcPr>
          <w:p>
            <w:pPr>
              <w:pStyle w:val="null3"/>
            </w:pPr>
            <w:r>
              <w:rPr/>
              <w:t>已标价工程量清单 中小企业声明函 资格证明材料 近年完成类似项目情况表 商务条款偏离表 响应文件封面 残疾人福利性单位声明函 报价函 标的清单 陕西省政府采购供应商拒绝政府采购领域商业贿赂承诺书 施工方案 响应函 监狱企业的证明文件</w:t>
            </w:r>
          </w:p>
        </w:tc>
      </w:tr>
      <w:tr>
        <w:tc>
          <w:tcPr>
            <w:tcW w:type="dxa" w:w="831"/>
          </w:tcPr>
          <w:p>
            <w:pPr>
              <w:pStyle w:val="null3"/>
            </w:pPr>
            <w:r>
              <w:rPr/>
              <w:t>3</w:t>
            </w:r>
          </w:p>
        </w:tc>
        <w:tc>
          <w:tcPr>
            <w:tcW w:type="dxa" w:w="2492"/>
          </w:tcPr>
          <w:p>
            <w:pPr>
              <w:pStyle w:val="null3"/>
            </w:pPr>
            <w:r>
              <w:rPr/>
              <w:t>磋商响应文件的有效性</w:t>
            </w:r>
          </w:p>
        </w:tc>
        <w:tc>
          <w:tcPr>
            <w:tcW w:type="dxa" w:w="3322"/>
          </w:tcPr>
          <w:p>
            <w:pPr>
              <w:pStyle w:val="null3"/>
            </w:pPr>
            <w:r>
              <w:rPr/>
              <w:t>磋商响应文件的签署、加盖印章是否合格、有效；提供的各种证明文件、数据、资料是否真实、有效。磋商有效期是否满足磋商文件规定，授权期限是否满足磋商文件中规定的有效期；</w:t>
            </w:r>
          </w:p>
        </w:tc>
        <w:tc>
          <w:tcPr>
            <w:tcW w:type="dxa" w:w="1661"/>
          </w:tcPr>
          <w:p>
            <w:pPr>
              <w:pStyle w:val="null3"/>
            </w:pPr>
            <w:r>
              <w:rPr/>
              <w:t>已标价工程量清单 中小企业声明函 资格证明材料 近年完成类似项目情况表 商务条款偏离表 响应文件封面 残疾人福利性单位声明函 报价函 标的清单 陕西省政府采购供应商拒绝政府采购领域商业贿赂承诺书 施工方案 响应函 监狱企业的证明文件</w:t>
            </w:r>
          </w:p>
        </w:tc>
      </w:tr>
      <w:tr>
        <w:tc>
          <w:tcPr>
            <w:tcW w:type="dxa" w:w="831"/>
          </w:tcPr>
          <w:p>
            <w:pPr>
              <w:pStyle w:val="null3"/>
            </w:pPr>
            <w:r>
              <w:rPr/>
              <w:t>4</w:t>
            </w:r>
          </w:p>
        </w:tc>
        <w:tc>
          <w:tcPr>
            <w:tcW w:type="dxa" w:w="2492"/>
          </w:tcPr>
          <w:p>
            <w:pPr>
              <w:pStyle w:val="null3"/>
            </w:pPr>
            <w:r>
              <w:rPr/>
              <w:t>磋商响应文件的响应性</w:t>
            </w:r>
          </w:p>
        </w:tc>
        <w:tc>
          <w:tcPr>
            <w:tcW w:type="dxa" w:w="3322"/>
          </w:tcPr>
          <w:p>
            <w:pPr>
              <w:pStyle w:val="null3"/>
            </w:pPr>
            <w:r>
              <w:rPr/>
              <w:t>对于采购文件要求响应的内容磋商响应文件是否做到全部响应；</w:t>
            </w:r>
          </w:p>
        </w:tc>
        <w:tc>
          <w:tcPr>
            <w:tcW w:type="dxa" w:w="1661"/>
          </w:tcPr>
          <w:p>
            <w:pPr>
              <w:pStyle w:val="null3"/>
            </w:pPr>
            <w:r>
              <w:rPr/>
              <w:t>已标价工程量清单 中小企业声明函 资格证明材料 近年完成类似项目情况表 商务条款偏离表 响应文件封面 残疾人福利性单位声明函 报价函 标的清单 陕西省政府采购供应商拒绝政府采购领域商业贿赂承诺书 施工方案 响应函 监狱企业的证明文件</w:t>
            </w:r>
          </w:p>
        </w:tc>
      </w:tr>
      <w:tr>
        <w:tc>
          <w:tcPr>
            <w:tcW w:type="dxa" w:w="831"/>
          </w:tcPr>
          <w:p>
            <w:pPr>
              <w:pStyle w:val="null3"/>
            </w:pPr>
            <w:r>
              <w:rPr/>
              <w:t>5</w:t>
            </w:r>
          </w:p>
        </w:tc>
        <w:tc>
          <w:tcPr>
            <w:tcW w:type="dxa" w:w="2492"/>
          </w:tcPr>
          <w:p>
            <w:pPr>
              <w:pStyle w:val="null3"/>
            </w:pPr>
            <w:r>
              <w:rPr/>
              <w:t>磋商总报价</w:t>
            </w:r>
          </w:p>
        </w:tc>
        <w:tc>
          <w:tcPr>
            <w:tcW w:type="dxa" w:w="3322"/>
          </w:tcPr>
          <w:p>
            <w:pPr>
              <w:pStyle w:val="null3"/>
            </w:pPr>
            <w:r>
              <w:rPr/>
              <w:t>磋商总报价是否未超过最高限价；</w:t>
            </w:r>
          </w:p>
        </w:tc>
        <w:tc>
          <w:tcPr>
            <w:tcW w:type="dxa" w:w="1661"/>
          </w:tcPr>
          <w:p>
            <w:pPr>
              <w:pStyle w:val="null3"/>
            </w:pPr>
            <w:r>
              <w:rPr/>
              <w:t>已标价工程量清单 报价函 标的清单</w:t>
            </w:r>
          </w:p>
        </w:tc>
      </w:tr>
      <w:tr>
        <w:tc>
          <w:tcPr>
            <w:tcW w:type="dxa" w:w="831"/>
          </w:tcPr>
          <w:p>
            <w:pPr>
              <w:pStyle w:val="null3"/>
            </w:pPr>
            <w:r>
              <w:rPr/>
              <w:t>6</w:t>
            </w:r>
          </w:p>
        </w:tc>
        <w:tc>
          <w:tcPr>
            <w:tcW w:type="dxa" w:w="2492"/>
          </w:tcPr>
          <w:p>
            <w:pPr>
              <w:pStyle w:val="null3"/>
            </w:pPr>
            <w:r>
              <w:rPr/>
              <w:t>施工工期</w:t>
            </w:r>
          </w:p>
        </w:tc>
        <w:tc>
          <w:tcPr>
            <w:tcW w:type="dxa" w:w="3322"/>
          </w:tcPr>
          <w:p>
            <w:pPr>
              <w:pStyle w:val="null3"/>
            </w:pPr>
            <w:r>
              <w:rPr/>
              <w:t>是否符合磋商文件要求；</w:t>
            </w:r>
          </w:p>
        </w:tc>
        <w:tc>
          <w:tcPr>
            <w:tcW w:type="dxa" w:w="1661"/>
          </w:tcPr>
          <w:p>
            <w:pPr>
              <w:pStyle w:val="null3"/>
            </w:pPr>
            <w:r>
              <w:rPr/>
              <w:t>报价函 标的清单</w:t>
            </w:r>
          </w:p>
        </w:tc>
      </w:tr>
      <w:tr>
        <w:tc>
          <w:tcPr>
            <w:tcW w:type="dxa" w:w="831"/>
          </w:tcPr>
          <w:p>
            <w:pPr>
              <w:pStyle w:val="null3"/>
            </w:pPr>
            <w:r>
              <w:rPr/>
              <w:t>7</w:t>
            </w:r>
          </w:p>
        </w:tc>
        <w:tc>
          <w:tcPr>
            <w:tcW w:type="dxa" w:w="2492"/>
          </w:tcPr>
          <w:p>
            <w:pPr>
              <w:pStyle w:val="null3"/>
            </w:pPr>
            <w:r>
              <w:rPr/>
              <w:t>磋商文件规定的其他要求</w:t>
            </w:r>
          </w:p>
        </w:tc>
        <w:tc>
          <w:tcPr>
            <w:tcW w:type="dxa" w:w="3322"/>
          </w:tcPr>
          <w:p>
            <w:pPr>
              <w:pStyle w:val="null3"/>
            </w:pPr>
            <w:r>
              <w:rPr/>
              <w:t>是否满足磋商文件规定的其他要求。</w:t>
            </w:r>
          </w:p>
        </w:tc>
        <w:tc>
          <w:tcPr>
            <w:tcW w:type="dxa" w:w="1661"/>
          </w:tcPr>
          <w:p>
            <w:pPr>
              <w:pStyle w:val="null3"/>
            </w:pPr>
            <w:r>
              <w:rPr/>
              <w:t>已标价工程量清单 中小企业声明函 资格证明材料 近年完成类似项目情况表 商务条款偏离表 响应文件封面 残疾人福利性单位声明函 报价函 标的清单 陕西省政府采购供应商拒绝政府采购领域商业贿赂承诺书 施工方案 响应函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对本项目特性了解透彻，施工组织设计方案先进可行，与项目实际结合紧密，对施工具有高度指导性，得5.1-7.0分；对项目特性了解较好，施工组织设计方案基本可行，得3.1-5.0分；对项目特性了解一般，施工组织设计方案较差，得1.0-3.0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工程质量管理体系及保证措施</w:t>
            </w:r>
          </w:p>
        </w:tc>
        <w:tc>
          <w:tcPr>
            <w:tcW w:type="dxa" w:w="2492"/>
          </w:tcPr>
          <w:p>
            <w:pPr>
              <w:pStyle w:val="null3"/>
            </w:pPr>
            <w:r>
              <w:rPr/>
              <w:t>质量目标明确，管理体系健全，预防和动态控制措施全面，得5.1-7.0分；质量目标基本明确，管理体系较全，保证措施较全面，得3.1-5.0分；质量目标不明确，管理体系不全，保证措施不利，得1.0-3.0分；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安全文明施工保证体系及保证措施</w:t>
            </w:r>
          </w:p>
        </w:tc>
        <w:tc>
          <w:tcPr>
            <w:tcW w:type="dxa" w:w="2492"/>
          </w:tcPr>
          <w:p>
            <w:pPr>
              <w:pStyle w:val="null3"/>
            </w:pPr>
            <w:r>
              <w:rPr/>
              <w:t>安全文明施工保证体系健全，预防和动态控制措施全面，得5.1-7.0分；安全文明施工保证体系较全，保证措施较全面，得3.1-5.0分；安全文明施工保证体系不全，保证措施不利，得1.0-3.0分；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施工进度及工期目标保障措施（提供施工计划网络图或横道图）</w:t>
            </w:r>
          </w:p>
        </w:tc>
        <w:tc>
          <w:tcPr>
            <w:tcW w:type="dxa" w:w="2492"/>
          </w:tcPr>
          <w:p>
            <w:pPr>
              <w:pStyle w:val="null3"/>
            </w:pPr>
            <w:r>
              <w:rPr/>
              <w:t>保障措施全面，施工计划网络图或横道图合理，得5.1-7.0分；保障措施较全面，施工计划网络图或横道图较合理，得3.1-5.0分；保障措施不利，施工计划网络图或横道图不合理，得1.0-3.0分；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项目管理机构组成</w:t>
            </w:r>
          </w:p>
        </w:tc>
        <w:tc>
          <w:tcPr>
            <w:tcW w:type="dxa" w:w="2492"/>
          </w:tcPr>
          <w:p>
            <w:pPr>
              <w:pStyle w:val="null3"/>
            </w:pPr>
            <w:r>
              <w:rPr/>
              <w:t>人员专业配备齐全、数量合理，得5.1-7.0分；人员专业配备较齐全、数量较合理，得3.1-5.0分；人员专业配备不全、数量不合理，得1.0-3.0分；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拟投入本项目的主要机具设备及检测仪器</w:t>
            </w:r>
          </w:p>
        </w:tc>
        <w:tc>
          <w:tcPr>
            <w:tcW w:type="dxa" w:w="2492"/>
          </w:tcPr>
          <w:p>
            <w:pPr>
              <w:pStyle w:val="null3"/>
            </w:pPr>
            <w:r>
              <w:rPr/>
              <w:t>机具设备仪器类型全面、数量合理，得5.1-7.0分；机具设备仪器类型较全面、数量较合理，得3.1-5.0分；机具设备仪器类型不全、数量不合理，得1.0-3.0分；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针对本项目突发事件的应急预案</w:t>
            </w:r>
          </w:p>
        </w:tc>
        <w:tc>
          <w:tcPr>
            <w:tcW w:type="dxa" w:w="2492"/>
          </w:tcPr>
          <w:p>
            <w:pPr>
              <w:pStyle w:val="null3"/>
            </w:pPr>
            <w:r>
              <w:rPr/>
              <w:t>突发事件应急预案考虑全面，切实可行，操作性强，得5.1-7.0分；突发事件应急预案考虑较全面，操作性一般，得3.1-5.0分；突发事件应急预案考虑不全，操作性差，得1.0-3.0分；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环境保护体系及保证措施</w:t>
            </w:r>
          </w:p>
        </w:tc>
        <w:tc>
          <w:tcPr>
            <w:tcW w:type="dxa" w:w="2492"/>
          </w:tcPr>
          <w:p>
            <w:pPr>
              <w:pStyle w:val="null3"/>
            </w:pPr>
            <w:r>
              <w:rPr/>
              <w:t>环境保护体系健全，预防和动态控制措施全面，得5.1-7.0分；环境保护体系较全，保证措施较全面，得3.1-5.0分；环境保护体系不全，保证措施不利，得1.0-3.0分；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类似业绩</w:t>
            </w:r>
          </w:p>
        </w:tc>
        <w:tc>
          <w:tcPr>
            <w:tcW w:type="dxa" w:w="2492"/>
          </w:tcPr>
          <w:p>
            <w:pPr>
              <w:pStyle w:val="null3"/>
            </w:pPr>
            <w:r>
              <w:rPr/>
              <w:t>2021年1月1日起至本项目响应文件递交截止时间止，每提供一份类似项目业绩得2分，最多得6分。以响应文件中所附合同或中标通知书扫描件加盖公章为准；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近年完成类似项目情况表</w:t>
            </w:r>
          </w:p>
        </w:tc>
      </w:tr>
      <w:tr>
        <w:tc>
          <w:tcPr>
            <w:tcW w:type="dxa" w:w="831"/>
            <w:vMerge/>
          </w:tcPr>
          <w:p/>
        </w:tc>
        <w:tc>
          <w:tcPr>
            <w:tcW w:type="dxa" w:w="1661"/>
          </w:tcPr>
          <w:p>
            <w:pPr>
              <w:pStyle w:val="null3"/>
            </w:pPr>
            <w:r>
              <w:rPr/>
              <w:t>商务条款偏离</w:t>
            </w:r>
          </w:p>
        </w:tc>
        <w:tc>
          <w:tcPr>
            <w:tcW w:type="dxa" w:w="2492"/>
          </w:tcPr>
          <w:p>
            <w:pPr>
              <w:pStyle w:val="null3"/>
            </w:pPr>
            <w:r>
              <w:rPr/>
              <w:t>磋商小组根据供应商提供的《商务条款偏离表》对商务响应情况进行评审，完全满足（等于或者优于）磋商文件要求得8分，每出现一项负偏离（低于磋商文件要求）扣1分，扣完为止。</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商务条款偏离表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1.经资格审查及符合性审查合格的供应商，其磋商总报价为有效报价，以二次（最终）报价为最终评审价格； 2.有效最低报价为磋商基准价得30分； 3.其他供应商的价格分统一按照下列公式计算：磋商报价得分=（磋商基准价/最后磋商报价）×价格分值。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详见附件：标的清单</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详见附件：资格证明材料</w:t>
      </w:r>
    </w:p>
    <w:p>
      <w:pPr>
        <w:pStyle w:val="null3"/>
        <w:ind w:firstLine="960"/>
      </w:pPr>
      <w:r>
        <w:rPr/>
        <w:t>详见附件：施工方案</w:t>
      </w:r>
    </w:p>
    <w:p>
      <w:pPr>
        <w:pStyle w:val="null3"/>
        <w:ind w:firstLine="960"/>
      </w:pPr>
      <w:r>
        <w:rPr/>
        <w:t>详见附件：近年完成类似项目情况表</w:t>
      </w:r>
    </w:p>
    <w:p>
      <w:pPr>
        <w:pStyle w:val="null3"/>
        <w:ind w:firstLine="960"/>
      </w:pPr>
      <w:r>
        <w:rPr/>
        <w:t>详见附件：商务条款偏离表</w:t>
      </w:r>
    </w:p>
    <w:p>
      <w:pPr>
        <w:pStyle w:val="null3"/>
        <w:ind w:firstLine="960"/>
      </w:pPr>
      <w:r>
        <w:rPr/>
        <w:t>详见附件：陕西省政府采购供应商拒绝政府采购领域商业贿赂承诺书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详见附件：合同条款及格式.docx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