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商务条款偏离表</w:t>
      </w:r>
    </w:p>
    <w:p w14:paraId="165A6FF3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项目编号：</w:t>
      </w:r>
    </w:p>
    <w:p w14:paraId="14A7DB9F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说明</w:t>
            </w:r>
          </w:p>
        </w:tc>
      </w:tr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2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9012586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说明：</w:t>
      </w:r>
    </w:p>
    <w:p w14:paraId="7757EBB3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法定代表人或委托代理人：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605C3263">
      <w:r>
        <w:rPr>
          <w:rFonts w:hint="eastAsia" w:ascii="仿宋" w:hAnsi="仿宋" w:eastAsia="仿宋" w:cs="仿宋"/>
          <w:color w:val="auto"/>
        </w:rPr>
        <w:t>日期：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2725"/>
    <w:rsid w:val="419D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2025-08-28T08:41:00Z</dcterms:created>
  <dc:creator>苍白假面</dc:creator>
  <cp:lastModifiedBy>苍白假面</cp:lastModifiedBy>
  <dcterms:modified xsi:type="dcterms:W3CDTF">2025-08-28T08:41:39Z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03793238BDD3436685F84D3CAA55555A_11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